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88F68B" w14:textId="04E97299" w:rsidR="00F91748" w:rsidRDefault="00F91748" w:rsidP="00720465">
      <w:pPr>
        <w:rPr>
          <w:rFonts w:cstheme="minorHAnsi"/>
        </w:rPr>
      </w:pPr>
      <w:bookmarkStart w:id="0" w:name="_GoBack"/>
    </w:p>
    <w:p w14:paraId="251C456D" w14:textId="77777777" w:rsidR="00BB01E1" w:rsidRDefault="00BB01E1" w:rsidP="005D0B02">
      <w:pPr>
        <w:spacing w:after="160" w:line="259" w:lineRule="auto"/>
        <w:ind w:firstLine="0"/>
        <w:jc w:val="center"/>
        <w:rPr>
          <w:rFonts w:cstheme="minorHAnsi"/>
          <w:b/>
          <w:smallCaps/>
          <w:color w:val="4472C4" w:themeColor="accent1"/>
          <w:sz w:val="52"/>
          <w:szCs w:val="52"/>
        </w:rPr>
      </w:pPr>
      <w:r w:rsidRPr="00BB01E1">
        <w:rPr>
          <w:rFonts w:cstheme="minorHAnsi"/>
          <w:b/>
          <w:smallCaps/>
          <w:color w:val="4472C4" w:themeColor="accent1"/>
          <w:sz w:val="52"/>
          <w:szCs w:val="52"/>
        </w:rPr>
        <w:t>GERENCE-MARCAL-RÁBA ÉS SOMLÓ KÖRNYÉKE VIDÉKFEJLESZTÉSI EGYESÜLET</w:t>
      </w:r>
    </w:p>
    <w:p w14:paraId="22BAAC61" w14:textId="77702A86" w:rsidR="00694DAE" w:rsidRPr="00A86666" w:rsidRDefault="00694DAE" w:rsidP="005D0B02">
      <w:pPr>
        <w:spacing w:after="160" w:line="259" w:lineRule="auto"/>
        <w:ind w:firstLine="0"/>
        <w:jc w:val="center"/>
        <w:rPr>
          <w:rFonts w:cstheme="minorHAnsi"/>
          <w:b/>
          <w:smallCaps/>
          <w:color w:val="70AD47" w:themeColor="accent6"/>
          <w:sz w:val="52"/>
          <w:szCs w:val="52"/>
        </w:rPr>
      </w:pPr>
      <w:r w:rsidRPr="00A86666">
        <w:rPr>
          <w:rFonts w:cstheme="minorHAnsi"/>
          <w:b/>
          <w:smallCaps/>
          <w:color w:val="70AD47" w:themeColor="accent6"/>
          <w:sz w:val="52"/>
          <w:szCs w:val="52"/>
        </w:rPr>
        <w:t>Fenntartható Energia és Klíma Akcióterv</w:t>
      </w:r>
    </w:p>
    <w:p w14:paraId="71414FAF" w14:textId="77777777" w:rsidR="00694DAE" w:rsidRPr="00A86666" w:rsidRDefault="00694DAE" w:rsidP="00572C09">
      <w:pPr>
        <w:spacing w:after="160" w:line="259" w:lineRule="auto"/>
        <w:ind w:firstLine="0"/>
        <w:jc w:val="center"/>
        <w:rPr>
          <w:rFonts w:cstheme="minorHAnsi"/>
          <w:b/>
          <w:smallCaps/>
          <w:color w:val="70AD47" w:themeColor="accent6"/>
          <w:sz w:val="48"/>
          <w:szCs w:val="48"/>
        </w:rPr>
      </w:pPr>
      <w:r w:rsidRPr="00A86666">
        <w:rPr>
          <w:rFonts w:cstheme="minorHAnsi"/>
          <w:b/>
          <w:smallCaps/>
          <w:color w:val="70AD47" w:themeColor="accent6"/>
          <w:sz w:val="48"/>
          <w:szCs w:val="48"/>
        </w:rPr>
        <w:t>2019-2030</w:t>
      </w:r>
    </w:p>
    <w:p w14:paraId="5E74CBBB" w14:textId="77777777" w:rsidR="00694DAE" w:rsidRDefault="00694DAE">
      <w:pPr>
        <w:spacing w:after="160" w:line="259" w:lineRule="auto"/>
        <w:jc w:val="left"/>
        <w:rPr>
          <w:rFonts w:cstheme="minorHAnsi"/>
        </w:rPr>
      </w:pPr>
    </w:p>
    <w:p w14:paraId="32895851" w14:textId="77777777" w:rsidR="007E60A6" w:rsidRDefault="007E60A6" w:rsidP="007E60A6">
      <w:pPr>
        <w:tabs>
          <w:tab w:val="center" w:pos="4536"/>
          <w:tab w:val="left" w:pos="7980"/>
        </w:tabs>
        <w:jc w:val="center"/>
        <w:rPr>
          <w:rFonts w:cstheme="minorHAnsi"/>
          <w:b/>
          <w:i/>
          <w:smallCaps/>
          <w:color w:val="FFC000" w:themeColor="accent4"/>
          <w:sz w:val="40"/>
          <w:szCs w:val="40"/>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4"/>
        <w:gridCol w:w="3238"/>
      </w:tblGrid>
      <w:tr w:rsidR="003C65D2" w14:paraId="5F2FD130" w14:textId="77777777" w:rsidTr="003C65D2">
        <w:tc>
          <w:tcPr>
            <w:tcW w:w="5387" w:type="dxa"/>
            <w:tcBorders>
              <w:right w:val="single" w:sz="12" w:space="0" w:color="FFC000" w:themeColor="accent4"/>
            </w:tcBorders>
            <w:vAlign w:val="center"/>
          </w:tcPr>
          <w:p w14:paraId="18838758" w14:textId="7169364A" w:rsidR="003C65D2" w:rsidRDefault="003C65D2" w:rsidP="003C65D2">
            <w:pPr>
              <w:tabs>
                <w:tab w:val="center" w:pos="4536"/>
                <w:tab w:val="left" w:pos="7980"/>
              </w:tabs>
              <w:ind w:firstLine="0"/>
              <w:jc w:val="center"/>
              <w:rPr>
                <w:rFonts w:cstheme="minorHAnsi"/>
                <w:b/>
                <w:i/>
                <w:smallCaps/>
                <w:color w:val="FFC000" w:themeColor="accent4"/>
                <w:sz w:val="40"/>
                <w:szCs w:val="40"/>
              </w:rPr>
            </w:pPr>
            <w:r>
              <w:rPr>
                <w:rFonts w:cstheme="minorHAnsi"/>
                <w:b/>
                <w:i/>
                <w:smallCaps/>
                <w:noProof/>
                <w:color w:val="FFC000" w:themeColor="accent4"/>
                <w:sz w:val="40"/>
                <w:szCs w:val="40"/>
              </w:rPr>
              <w:drawing>
                <wp:inline distT="0" distB="0" distL="0" distR="0" wp14:anchorId="6C54A1AD" wp14:editId="5003CF81">
                  <wp:extent cx="3567631" cy="146685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_GM.png"/>
                          <pic:cNvPicPr/>
                        </pic:nvPicPr>
                        <pic:blipFill>
                          <a:blip r:embed="rId11"/>
                          <a:stretch>
                            <a:fillRect/>
                          </a:stretch>
                        </pic:blipFill>
                        <pic:spPr>
                          <a:xfrm>
                            <a:off x="0" y="0"/>
                            <a:ext cx="3572381" cy="1468803"/>
                          </a:xfrm>
                          <a:prstGeom prst="rect">
                            <a:avLst/>
                          </a:prstGeom>
                        </pic:spPr>
                      </pic:pic>
                    </a:graphicData>
                  </a:graphic>
                </wp:inline>
              </w:drawing>
            </w:r>
          </w:p>
        </w:tc>
        <w:tc>
          <w:tcPr>
            <w:tcW w:w="3542" w:type="dxa"/>
            <w:tcBorders>
              <w:left w:val="single" w:sz="12" w:space="0" w:color="FFC000" w:themeColor="accent4"/>
            </w:tcBorders>
            <w:vAlign w:val="center"/>
          </w:tcPr>
          <w:p w14:paraId="08EBF557" w14:textId="77777777" w:rsidR="003C65D2" w:rsidRDefault="003C65D2" w:rsidP="003C65D2">
            <w:pPr>
              <w:tabs>
                <w:tab w:val="center" w:pos="4536"/>
                <w:tab w:val="left" w:pos="7980"/>
              </w:tabs>
              <w:ind w:firstLine="0"/>
              <w:jc w:val="center"/>
              <w:rPr>
                <w:rFonts w:cstheme="minorHAnsi"/>
                <w:b/>
                <w:i/>
                <w:smallCaps/>
                <w:color w:val="FFC000" w:themeColor="accent4"/>
                <w:sz w:val="40"/>
                <w:szCs w:val="40"/>
              </w:rPr>
            </w:pPr>
            <w:r>
              <w:rPr>
                <w:rFonts w:cstheme="minorHAnsi"/>
                <w:b/>
                <w:i/>
                <w:smallCaps/>
                <w:noProof/>
                <w:color w:val="FFC000" w:themeColor="accent4"/>
                <w:sz w:val="40"/>
                <w:szCs w:val="40"/>
              </w:rPr>
              <w:drawing>
                <wp:inline distT="0" distB="0" distL="0" distR="0" wp14:anchorId="6EEF3DB7" wp14:editId="6B1F77EF">
                  <wp:extent cx="1848107" cy="1626854"/>
                  <wp:effectExtent l="0" t="0" r="0" b="0"/>
                  <wp:docPr id="247" name="Kép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logo_covenant.png"/>
                          <pic:cNvPicPr/>
                        </pic:nvPicPr>
                        <pic:blipFill>
                          <a:blip r:embed="rId12"/>
                          <a:stretch>
                            <a:fillRect/>
                          </a:stretch>
                        </pic:blipFill>
                        <pic:spPr>
                          <a:xfrm>
                            <a:off x="0" y="0"/>
                            <a:ext cx="1886330" cy="1660501"/>
                          </a:xfrm>
                          <a:prstGeom prst="rect">
                            <a:avLst/>
                          </a:prstGeom>
                        </pic:spPr>
                      </pic:pic>
                    </a:graphicData>
                  </a:graphic>
                </wp:inline>
              </w:drawing>
            </w:r>
          </w:p>
        </w:tc>
      </w:tr>
    </w:tbl>
    <w:p w14:paraId="247EAEF9" w14:textId="77777777" w:rsidR="00A86666" w:rsidRDefault="00A86666" w:rsidP="007E60A6">
      <w:pPr>
        <w:tabs>
          <w:tab w:val="center" w:pos="4536"/>
          <w:tab w:val="left" w:pos="7980"/>
        </w:tabs>
        <w:jc w:val="center"/>
        <w:rPr>
          <w:rFonts w:cstheme="minorHAnsi"/>
          <w:b/>
          <w:i/>
          <w:smallCaps/>
          <w:color w:val="FFC000" w:themeColor="accent4"/>
          <w:sz w:val="40"/>
          <w:szCs w:val="40"/>
        </w:rPr>
      </w:pPr>
    </w:p>
    <w:p w14:paraId="48918D3E" w14:textId="77777777" w:rsidR="003C65D2" w:rsidRDefault="003C65D2" w:rsidP="001B5E86">
      <w:pPr>
        <w:tabs>
          <w:tab w:val="center" w:pos="4536"/>
          <w:tab w:val="left" w:pos="7980"/>
        </w:tabs>
        <w:ind w:firstLine="0"/>
        <w:jc w:val="center"/>
        <w:rPr>
          <w:rFonts w:cstheme="minorHAnsi"/>
          <w:b/>
          <w:i/>
          <w:smallCaps/>
          <w:color w:val="FFC000" w:themeColor="accent4"/>
          <w:sz w:val="40"/>
          <w:szCs w:val="40"/>
        </w:rPr>
      </w:pPr>
    </w:p>
    <w:p w14:paraId="690F42C5" w14:textId="098177AE" w:rsidR="00CE383D" w:rsidRDefault="00CE383D" w:rsidP="001B5E86">
      <w:pPr>
        <w:tabs>
          <w:tab w:val="center" w:pos="4536"/>
          <w:tab w:val="left" w:pos="7980"/>
        </w:tabs>
        <w:ind w:firstLine="0"/>
        <w:jc w:val="center"/>
        <w:rPr>
          <w:rFonts w:cstheme="minorHAnsi"/>
          <w:b/>
          <w:i/>
          <w:smallCaps/>
          <w:color w:val="FFC000" w:themeColor="accent4"/>
          <w:sz w:val="40"/>
          <w:szCs w:val="40"/>
        </w:rPr>
      </w:pPr>
    </w:p>
    <w:p w14:paraId="46D90835" w14:textId="77777777" w:rsidR="00CE383D" w:rsidRDefault="00CE383D" w:rsidP="001B5E86">
      <w:pPr>
        <w:tabs>
          <w:tab w:val="center" w:pos="4536"/>
          <w:tab w:val="left" w:pos="7980"/>
        </w:tabs>
        <w:ind w:firstLine="0"/>
        <w:jc w:val="center"/>
        <w:rPr>
          <w:rFonts w:cstheme="minorHAnsi"/>
          <w:b/>
          <w:i/>
          <w:smallCaps/>
          <w:color w:val="FFC000" w:themeColor="accent4"/>
          <w:sz w:val="40"/>
          <w:szCs w:val="40"/>
        </w:rPr>
      </w:pPr>
    </w:p>
    <w:p w14:paraId="079CA31D" w14:textId="77777777" w:rsidR="007E60A6" w:rsidRPr="006D2EF7" w:rsidRDefault="007E60A6" w:rsidP="007E60A6">
      <w:pPr>
        <w:tabs>
          <w:tab w:val="center" w:pos="4536"/>
          <w:tab w:val="left" w:pos="7980"/>
        </w:tabs>
        <w:jc w:val="center"/>
        <w:rPr>
          <w:rFonts w:cstheme="minorHAnsi"/>
          <w:b/>
          <w:i/>
          <w:smallCaps/>
          <w:color w:val="FFC000" w:themeColor="accent4"/>
          <w:sz w:val="40"/>
          <w:szCs w:val="40"/>
        </w:rPr>
      </w:pPr>
    </w:p>
    <w:p w14:paraId="53F8136F" w14:textId="5BAF6CF4" w:rsidR="007E60A6" w:rsidRPr="006D2EF7" w:rsidRDefault="007E60A6" w:rsidP="00696B5A">
      <w:pPr>
        <w:pStyle w:val="4tablbels"/>
        <w:ind w:firstLine="0"/>
        <w:jc w:val="center"/>
        <w:rPr>
          <w:rFonts w:asciiTheme="minorHAnsi" w:hAnsiTheme="minorHAnsi"/>
          <w:b/>
          <w:sz w:val="24"/>
        </w:rPr>
      </w:pPr>
      <w:r w:rsidRPr="006D2EF7">
        <w:rPr>
          <w:rFonts w:asciiTheme="minorHAnsi" w:hAnsiTheme="minorHAnsi"/>
          <w:b/>
          <w:sz w:val="24"/>
        </w:rPr>
        <w:t>Készítette:</w:t>
      </w:r>
      <w:r w:rsidR="00CE383D">
        <w:rPr>
          <w:rFonts w:asciiTheme="minorHAnsi" w:hAnsiTheme="minorHAnsi"/>
          <w:b/>
          <w:sz w:val="24"/>
        </w:rPr>
        <w:br/>
      </w:r>
    </w:p>
    <w:p w14:paraId="6F0E669B" w14:textId="6D298B51" w:rsidR="007E60A6" w:rsidRPr="006D2EF7" w:rsidRDefault="007E60A6" w:rsidP="00696B5A">
      <w:pPr>
        <w:pStyle w:val="4tablbels"/>
        <w:tabs>
          <w:tab w:val="left" w:pos="4052"/>
        </w:tabs>
        <w:ind w:firstLine="0"/>
        <w:jc w:val="center"/>
        <w:rPr>
          <w:rFonts w:asciiTheme="minorHAnsi" w:hAnsiTheme="minorHAnsi"/>
          <w:b/>
          <w:sz w:val="24"/>
        </w:rPr>
      </w:pPr>
      <w:r>
        <w:rPr>
          <w:rFonts w:asciiTheme="minorHAnsi" w:hAnsiTheme="minorHAnsi"/>
          <w:b/>
          <w:sz w:val="24"/>
        </w:rPr>
        <w:t>Veszprém</w:t>
      </w:r>
      <w:r w:rsidRPr="006D2EF7">
        <w:rPr>
          <w:rFonts w:asciiTheme="minorHAnsi" w:hAnsiTheme="minorHAnsi"/>
          <w:b/>
          <w:sz w:val="24"/>
        </w:rPr>
        <w:t xml:space="preserve"> Megyei Önkormányzat megbízásából</w:t>
      </w:r>
    </w:p>
    <w:p w14:paraId="16834DFC" w14:textId="0A4EB961" w:rsidR="007E60A6" w:rsidRPr="006D2EF7" w:rsidRDefault="007E60A6" w:rsidP="00696B5A">
      <w:pPr>
        <w:pStyle w:val="4tablbels"/>
        <w:tabs>
          <w:tab w:val="left" w:pos="4052"/>
        </w:tabs>
        <w:ind w:firstLine="0"/>
        <w:jc w:val="center"/>
        <w:rPr>
          <w:rFonts w:asciiTheme="minorHAnsi" w:hAnsiTheme="minorHAnsi"/>
          <w:b/>
          <w:sz w:val="24"/>
        </w:rPr>
      </w:pPr>
      <w:r w:rsidRPr="006D2EF7">
        <w:rPr>
          <w:rFonts w:asciiTheme="minorHAnsi" w:hAnsiTheme="minorHAnsi"/>
          <w:b/>
          <w:sz w:val="24"/>
        </w:rPr>
        <w:t>MEGÉRTI Kft.</w:t>
      </w:r>
      <w:r w:rsidR="00D83385">
        <w:rPr>
          <w:rFonts w:asciiTheme="minorHAnsi" w:hAnsiTheme="minorHAnsi"/>
          <w:b/>
          <w:sz w:val="24"/>
        </w:rPr>
        <w:t>, az S-6 Kft., a FICÉP Kft és az EnviGraph Bt</w:t>
      </w:r>
      <w:r w:rsidR="00696B5A">
        <w:rPr>
          <w:rFonts w:asciiTheme="minorHAnsi" w:hAnsiTheme="minorHAnsi"/>
          <w:b/>
          <w:sz w:val="24"/>
        </w:rPr>
        <w:t>. konzorciuma</w:t>
      </w:r>
    </w:p>
    <w:p w14:paraId="465371D2" w14:textId="7843BA6C" w:rsidR="007E60A6" w:rsidRDefault="007E60A6" w:rsidP="007E60A6">
      <w:pPr>
        <w:pStyle w:val="4tablbels"/>
        <w:tabs>
          <w:tab w:val="left" w:pos="4052"/>
        </w:tabs>
        <w:jc w:val="center"/>
        <w:rPr>
          <w:rFonts w:asciiTheme="minorHAnsi" w:hAnsiTheme="minorHAnsi"/>
          <w:noProof/>
        </w:rPr>
      </w:pPr>
    </w:p>
    <w:p w14:paraId="5953C8C7" w14:textId="5D5D5EDF" w:rsidR="004E1C08" w:rsidRDefault="004E1C08" w:rsidP="007E60A6">
      <w:pPr>
        <w:pStyle w:val="4tablbels"/>
        <w:tabs>
          <w:tab w:val="left" w:pos="4052"/>
        </w:tabs>
        <w:jc w:val="center"/>
        <w:rPr>
          <w:rFonts w:asciiTheme="minorHAnsi" w:hAnsiTheme="minorHAnsi" w:cstheme="minorHAnsi"/>
          <w:b/>
          <w:smallCaps/>
          <w:sz w:val="40"/>
          <w:szCs w:val="40"/>
        </w:rPr>
      </w:pPr>
    </w:p>
    <w:p w14:paraId="620D8034" w14:textId="77777777" w:rsidR="00773327" w:rsidRDefault="00773327" w:rsidP="007E60A6">
      <w:pPr>
        <w:pStyle w:val="4tablbels"/>
        <w:tabs>
          <w:tab w:val="left" w:pos="4052"/>
        </w:tabs>
        <w:jc w:val="center"/>
        <w:rPr>
          <w:rFonts w:asciiTheme="minorHAnsi" w:hAnsiTheme="minorHAnsi" w:cstheme="minorHAnsi"/>
          <w:b/>
          <w:smallCaps/>
          <w:sz w:val="40"/>
          <w:szCs w:val="40"/>
        </w:rPr>
      </w:pPr>
    </w:p>
    <w:p w14:paraId="33680D80" w14:textId="77777777" w:rsidR="00CE383D" w:rsidRDefault="00CE383D" w:rsidP="003C65D2">
      <w:pPr>
        <w:tabs>
          <w:tab w:val="center" w:pos="4536"/>
          <w:tab w:val="left" w:pos="7980"/>
        </w:tabs>
        <w:ind w:firstLine="0"/>
        <w:jc w:val="center"/>
        <w:rPr>
          <w:rFonts w:cstheme="minorHAnsi"/>
          <w:b/>
          <w:sz w:val="26"/>
          <w:szCs w:val="26"/>
        </w:rPr>
      </w:pPr>
    </w:p>
    <w:p w14:paraId="681A76A9" w14:textId="69B5E2E6" w:rsidR="003C65D2" w:rsidRDefault="007E60A6" w:rsidP="003C65D2">
      <w:pPr>
        <w:tabs>
          <w:tab w:val="center" w:pos="4536"/>
          <w:tab w:val="left" w:pos="7980"/>
        </w:tabs>
        <w:ind w:firstLine="0"/>
        <w:jc w:val="center"/>
        <w:rPr>
          <w:rFonts w:cstheme="minorHAnsi"/>
          <w:b/>
          <w:sz w:val="26"/>
          <w:szCs w:val="26"/>
        </w:rPr>
      </w:pPr>
      <w:r>
        <w:rPr>
          <w:rFonts w:cstheme="minorHAnsi"/>
          <w:b/>
          <w:sz w:val="26"/>
          <w:szCs w:val="26"/>
        </w:rPr>
        <w:t>Veszpr</w:t>
      </w:r>
      <w:r w:rsidR="000B4DC7">
        <w:rPr>
          <w:rFonts w:cstheme="minorHAnsi"/>
          <w:b/>
          <w:sz w:val="26"/>
          <w:szCs w:val="26"/>
        </w:rPr>
        <w:t>ém</w:t>
      </w:r>
      <w:r w:rsidRPr="006D2EF7">
        <w:rPr>
          <w:rFonts w:cstheme="minorHAnsi"/>
          <w:b/>
          <w:sz w:val="26"/>
          <w:szCs w:val="26"/>
        </w:rPr>
        <w:t>-Budapest, 201</w:t>
      </w:r>
      <w:r w:rsidR="004E1C08">
        <w:rPr>
          <w:rFonts w:cstheme="minorHAnsi"/>
          <w:b/>
          <w:sz w:val="26"/>
          <w:szCs w:val="26"/>
        </w:rPr>
        <w:t>9</w:t>
      </w:r>
      <w:r w:rsidRPr="006D2EF7">
        <w:rPr>
          <w:rFonts w:cstheme="minorHAnsi"/>
          <w:b/>
          <w:sz w:val="26"/>
          <w:szCs w:val="26"/>
        </w:rPr>
        <w:t xml:space="preserve">. </w:t>
      </w:r>
      <w:r w:rsidR="00552833">
        <w:rPr>
          <w:rFonts w:cstheme="minorHAnsi"/>
          <w:b/>
          <w:sz w:val="26"/>
          <w:szCs w:val="26"/>
        </w:rPr>
        <w:t>április</w:t>
      </w:r>
      <w:r w:rsidR="003C65D2">
        <w:rPr>
          <w:rFonts w:cstheme="minorHAnsi"/>
          <w:b/>
          <w:sz w:val="26"/>
          <w:szCs w:val="26"/>
        </w:rPr>
        <w:br w:type="page"/>
      </w:r>
    </w:p>
    <w:sdt>
      <w:sdtPr>
        <w:rPr>
          <w:rFonts w:asciiTheme="minorHAnsi" w:hAnsiTheme="minorHAnsi" w:cs="Times New Roman"/>
          <w:b w:val="0"/>
          <w:bCs w:val="0"/>
          <w:kern w:val="0"/>
          <w:sz w:val="22"/>
          <w:szCs w:val="24"/>
        </w:rPr>
        <w:id w:val="-1194155182"/>
        <w:docPartObj>
          <w:docPartGallery w:val="Table of Contents"/>
          <w:docPartUnique/>
        </w:docPartObj>
      </w:sdtPr>
      <w:sdtEndPr/>
      <w:sdtContent>
        <w:p w14:paraId="6BA54BCA" w14:textId="7E75EC9A" w:rsidR="002F36B2" w:rsidRPr="005E2542" w:rsidRDefault="002F36B2" w:rsidP="002F36B2">
          <w:pPr>
            <w:pStyle w:val="Tartalomjegyzkcmsora"/>
          </w:pPr>
          <w:r w:rsidRPr="00972FC5">
            <w:t>Tartalom</w:t>
          </w:r>
          <w:r>
            <w:br/>
          </w:r>
        </w:p>
        <w:p w14:paraId="383742AB" w14:textId="2666F15B" w:rsidR="00D24513" w:rsidRDefault="002F36B2">
          <w:pPr>
            <w:pStyle w:val="TJ1"/>
            <w:rPr>
              <w:rFonts w:eastAsiaTheme="minorEastAsia" w:cstheme="minorBidi"/>
              <w:noProof/>
              <w:szCs w:val="22"/>
            </w:rPr>
          </w:pPr>
          <w:r w:rsidRPr="00D66DBF">
            <w:rPr>
              <w:b/>
              <w:bCs/>
              <w:szCs w:val="22"/>
            </w:rPr>
            <w:fldChar w:fldCharType="begin"/>
          </w:r>
          <w:r w:rsidRPr="00D66DBF">
            <w:rPr>
              <w:b/>
              <w:bCs/>
              <w:szCs w:val="22"/>
            </w:rPr>
            <w:instrText xml:space="preserve"> TOC \o "1-3" \h \z \u </w:instrText>
          </w:r>
          <w:r w:rsidRPr="00D66DBF">
            <w:rPr>
              <w:b/>
              <w:bCs/>
              <w:szCs w:val="22"/>
            </w:rPr>
            <w:fldChar w:fldCharType="separate"/>
          </w:r>
          <w:hyperlink w:anchor="_Toc5356476" w:history="1">
            <w:r w:rsidR="00D24513" w:rsidRPr="004B30B2">
              <w:rPr>
                <w:rStyle w:val="Hiperhivatkozs"/>
                <w:noProof/>
              </w:rPr>
              <w:t>Ábrajegyzék</w:t>
            </w:r>
            <w:r w:rsidR="00D24513">
              <w:rPr>
                <w:noProof/>
                <w:webHidden/>
              </w:rPr>
              <w:tab/>
            </w:r>
            <w:r w:rsidR="00D24513">
              <w:rPr>
                <w:noProof/>
                <w:webHidden/>
              </w:rPr>
              <w:fldChar w:fldCharType="begin"/>
            </w:r>
            <w:r w:rsidR="00D24513">
              <w:rPr>
                <w:noProof/>
                <w:webHidden/>
              </w:rPr>
              <w:instrText xml:space="preserve"> PAGEREF _Toc5356476 \h </w:instrText>
            </w:r>
            <w:r w:rsidR="00D24513">
              <w:rPr>
                <w:noProof/>
                <w:webHidden/>
              </w:rPr>
            </w:r>
            <w:r w:rsidR="00D24513">
              <w:rPr>
                <w:noProof/>
                <w:webHidden/>
              </w:rPr>
              <w:fldChar w:fldCharType="separate"/>
            </w:r>
            <w:r w:rsidR="00D24513">
              <w:rPr>
                <w:noProof/>
                <w:webHidden/>
              </w:rPr>
              <w:t>5</w:t>
            </w:r>
            <w:r w:rsidR="00D24513">
              <w:rPr>
                <w:noProof/>
                <w:webHidden/>
              </w:rPr>
              <w:fldChar w:fldCharType="end"/>
            </w:r>
          </w:hyperlink>
        </w:p>
        <w:p w14:paraId="3B05717D" w14:textId="076A0C67" w:rsidR="00D24513" w:rsidRDefault="00D24513">
          <w:pPr>
            <w:pStyle w:val="TJ1"/>
            <w:rPr>
              <w:rFonts w:eastAsiaTheme="minorEastAsia" w:cstheme="minorBidi"/>
              <w:noProof/>
              <w:szCs w:val="22"/>
            </w:rPr>
          </w:pPr>
          <w:hyperlink w:anchor="_Toc5356477" w:history="1">
            <w:r w:rsidRPr="004B30B2">
              <w:rPr>
                <w:rStyle w:val="Hiperhivatkozs"/>
                <w:noProof/>
              </w:rPr>
              <w:t>Táblázatok jegyzéke</w:t>
            </w:r>
            <w:r>
              <w:rPr>
                <w:noProof/>
                <w:webHidden/>
              </w:rPr>
              <w:tab/>
            </w:r>
            <w:r>
              <w:rPr>
                <w:noProof/>
                <w:webHidden/>
              </w:rPr>
              <w:fldChar w:fldCharType="begin"/>
            </w:r>
            <w:r>
              <w:rPr>
                <w:noProof/>
                <w:webHidden/>
              </w:rPr>
              <w:instrText xml:space="preserve"> PAGEREF _Toc5356477 \h </w:instrText>
            </w:r>
            <w:r>
              <w:rPr>
                <w:noProof/>
                <w:webHidden/>
              </w:rPr>
            </w:r>
            <w:r>
              <w:rPr>
                <w:noProof/>
                <w:webHidden/>
              </w:rPr>
              <w:fldChar w:fldCharType="separate"/>
            </w:r>
            <w:r>
              <w:rPr>
                <w:noProof/>
                <w:webHidden/>
              </w:rPr>
              <w:t>7</w:t>
            </w:r>
            <w:r>
              <w:rPr>
                <w:noProof/>
                <w:webHidden/>
              </w:rPr>
              <w:fldChar w:fldCharType="end"/>
            </w:r>
          </w:hyperlink>
        </w:p>
        <w:p w14:paraId="5ADF9A4E" w14:textId="6355E148" w:rsidR="00D24513" w:rsidRDefault="00D24513">
          <w:pPr>
            <w:pStyle w:val="TJ1"/>
            <w:rPr>
              <w:rFonts w:eastAsiaTheme="minorEastAsia" w:cstheme="minorBidi"/>
              <w:noProof/>
              <w:szCs w:val="22"/>
            </w:rPr>
          </w:pPr>
          <w:hyperlink w:anchor="_Toc5356478" w:history="1">
            <w:r w:rsidRPr="004B30B2">
              <w:rPr>
                <w:rStyle w:val="Hiperhivatkozs"/>
                <w:noProof/>
              </w:rPr>
              <w:t>1.</w:t>
            </w:r>
            <w:r>
              <w:rPr>
                <w:rFonts w:eastAsiaTheme="minorEastAsia" w:cstheme="minorBidi"/>
                <w:noProof/>
                <w:szCs w:val="22"/>
              </w:rPr>
              <w:tab/>
            </w:r>
            <w:r w:rsidRPr="004B30B2">
              <w:rPr>
                <w:rStyle w:val="Hiperhivatkozs"/>
                <w:noProof/>
              </w:rPr>
              <w:t>Vezetői összefoglaló</w:t>
            </w:r>
            <w:r>
              <w:rPr>
                <w:noProof/>
                <w:webHidden/>
              </w:rPr>
              <w:tab/>
            </w:r>
            <w:r>
              <w:rPr>
                <w:noProof/>
                <w:webHidden/>
              </w:rPr>
              <w:fldChar w:fldCharType="begin"/>
            </w:r>
            <w:r>
              <w:rPr>
                <w:noProof/>
                <w:webHidden/>
              </w:rPr>
              <w:instrText xml:space="preserve"> PAGEREF _Toc5356478 \h </w:instrText>
            </w:r>
            <w:r>
              <w:rPr>
                <w:noProof/>
                <w:webHidden/>
              </w:rPr>
            </w:r>
            <w:r>
              <w:rPr>
                <w:noProof/>
                <w:webHidden/>
              </w:rPr>
              <w:fldChar w:fldCharType="separate"/>
            </w:r>
            <w:r>
              <w:rPr>
                <w:noProof/>
                <w:webHidden/>
              </w:rPr>
              <w:t>8</w:t>
            </w:r>
            <w:r>
              <w:rPr>
                <w:noProof/>
                <w:webHidden/>
              </w:rPr>
              <w:fldChar w:fldCharType="end"/>
            </w:r>
          </w:hyperlink>
        </w:p>
        <w:p w14:paraId="4F2F90A1" w14:textId="34E98302" w:rsidR="00D24513" w:rsidRDefault="00D24513">
          <w:pPr>
            <w:pStyle w:val="TJ1"/>
            <w:rPr>
              <w:rFonts w:eastAsiaTheme="minorEastAsia" w:cstheme="minorBidi"/>
              <w:noProof/>
              <w:szCs w:val="22"/>
            </w:rPr>
          </w:pPr>
          <w:hyperlink w:anchor="_Toc5356479" w:history="1">
            <w:r w:rsidRPr="004B30B2">
              <w:rPr>
                <w:rStyle w:val="Hiperhivatkozs"/>
                <w:noProof/>
              </w:rPr>
              <w:t>2.</w:t>
            </w:r>
            <w:r>
              <w:rPr>
                <w:rFonts w:eastAsiaTheme="minorEastAsia" w:cstheme="minorBidi"/>
                <w:noProof/>
                <w:szCs w:val="22"/>
              </w:rPr>
              <w:tab/>
            </w:r>
            <w:r w:rsidRPr="004B30B2">
              <w:rPr>
                <w:rStyle w:val="Hiperhivatkozs"/>
                <w:noProof/>
              </w:rPr>
              <w:t>Bevezetés</w:t>
            </w:r>
            <w:r>
              <w:rPr>
                <w:noProof/>
                <w:webHidden/>
              </w:rPr>
              <w:tab/>
            </w:r>
            <w:r>
              <w:rPr>
                <w:noProof/>
                <w:webHidden/>
              </w:rPr>
              <w:fldChar w:fldCharType="begin"/>
            </w:r>
            <w:r>
              <w:rPr>
                <w:noProof/>
                <w:webHidden/>
              </w:rPr>
              <w:instrText xml:space="preserve"> PAGEREF _Toc5356479 \h </w:instrText>
            </w:r>
            <w:r>
              <w:rPr>
                <w:noProof/>
                <w:webHidden/>
              </w:rPr>
            </w:r>
            <w:r>
              <w:rPr>
                <w:noProof/>
                <w:webHidden/>
              </w:rPr>
              <w:fldChar w:fldCharType="separate"/>
            </w:r>
            <w:r>
              <w:rPr>
                <w:noProof/>
                <w:webHidden/>
              </w:rPr>
              <w:t>13</w:t>
            </w:r>
            <w:r>
              <w:rPr>
                <w:noProof/>
                <w:webHidden/>
              </w:rPr>
              <w:fldChar w:fldCharType="end"/>
            </w:r>
          </w:hyperlink>
        </w:p>
        <w:p w14:paraId="6ECC58B6" w14:textId="77D4C9C1" w:rsidR="00D24513" w:rsidRDefault="00D24513">
          <w:pPr>
            <w:pStyle w:val="TJ2"/>
            <w:rPr>
              <w:rFonts w:eastAsiaTheme="minorEastAsia" w:cstheme="minorBidi"/>
              <w:noProof/>
              <w:szCs w:val="22"/>
            </w:rPr>
          </w:pPr>
          <w:hyperlink w:anchor="_Toc5356480" w:history="1">
            <w:r w:rsidRPr="004B30B2">
              <w:rPr>
                <w:rStyle w:val="Hiperhivatkozs"/>
                <w:noProof/>
              </w:rPr>
              <w:t>2.1.</w:t>
            </w:r>
            <w:r>
              <w:rPr>
                <w:rFonts w:eastAsiaTheme="minorEastAsia" w:cstheme="minorBidi"/>
                <w:noProof/>
                <w:szCs w:val="22"/>
              </w:rPr>
              <w:tab/>
            </w:r>
            <w:r w:rsidRPr="004B30B2">
              <w:rPr>
                <w:rStyle w:val="Hiperhivatkozs"/>
                <w:noProof/>
              </w:rPr>
              <w:t>A Fenntartható Energia- és Klímaakcióterv célja, előnyei</w:t>
            </w:r>
            <w:r>
              <w:rPr>
                <w:noProof/>
                <w:webHidden/>
              </w:rPr>
              <w:tab/>
            </w:r>
            <w:r>
              <w:rPr>
                <w:noProof/>
                <w:webHidden/>
              </w:rPr>
              <w:fldChar w:fldCharType="begin"/>
            </w:r>
            <w:r>
              <w:rPr>
                <w:noProof/>
                <w:webHidden/>
              </w:rPr>
              <w:instrText xml:space="preserve"> PAGEREF _Toc5356480 \h </w:instrText>
            </w:r>
            <w:r>
              <w:rPr>
                <w:noProof/>
                <w:webHidden/>
              </w:rPr>
            </w:r>
            <w:r>
              <w:rPr>
                <w:noProof/>
                <w:webHidden/>
              </w:rPr>
              <w:fldChar w:fldCharType="separate"/>
            </w:r>
            <w:r>
              <w:rPr>
                <w:noProof/>
                <w:webHidden/>
              </w:rPr>
              <w:t>13</w:t>
            </w:r>
            <w:r>
              <w:rPr>
                <w:noProof/>
                <w:webHidden/>
              </w:rPr>
              <w:fldChar w:fldCharType="end"/>
            </w:r>
          </w:hyperlink>
        </w:p>
        <w:p w14:paraId="3074315C" w14:textId="6CDDB4F3" w:rsidR="00D24513" w:rsidRDefault="00D24513">
          <w:pPr>
            <w:pStyle w:val="TJ2"/>
            <w:rPr>
              <w:rFonts w:eastAsiaTheme="minorEastAsia" w:cstheme="minorBidi"/>
              <w:noProof/>
              <w:szCs w:val="22"/>
            </w:rPr>
          </w:pPr>
          <w:hyperlink w:anchor="_Toc5356481" w:history="1">
            <w:r w:rsidRPr="004B30B2">
              <w:rPr>
                <w:rStyle w:val="Hiperhivatkozs"/>
                <w:noProof/>
              </w:rPr>
              <w:t>2.2.</w:t>
            </w:r>
            <w:r>
              <w:rPr>
                <w:rFonts w:eastAsiaTheme="minorEastAsia" w:cstheme="minorBidi"/>
                <w:noProof/>
                <w:szCs w:val="22"/>
              </w:rPr>
              <w:tab/>
            </w:r>
            <w:r w:rsidRPr="004B30B2">
              <w:rPr>
                <w:rStyle w:val="Hiperhivatkozs"/>
                <w:noProof/>
              </w:rPr>
              <w:t>A Fenntartható Energia- és Klímaakcióterv háttere</w:t>
            </w:r>
            <w:r>
              <w:rPr>
                <w:noProof/>
                <w:webHidden/>
              </w:rPr>
              <w:tab/>
            </w:r>
            <w:r>
              <w:rPr>
                <w:noProof/>
                <w:webHidden/>
              </w:rPr>
              <w:fldChar w:fldCharType="begin"/>
            </w:r>
            <w:r>
              <w:rPr>
                <w:noProof/>
                <w:webHidden/>
              </w:rPr>
              <w:instrText xml:space="preserve"> PAGEREF _Toc5356481 \h </w:instrText>
            </w:r>
            <w:r>
              <w:rPr>
                <w:noProof/>
                <w:webHidden/>
              </w:rPr>
            </w:r>
            <w:r>
              <w:rPr>
                <w:noProof/>
                <w:webHidden/>
              </w:rPr>
              <w:fldChar w:fldCharType="separate"/>
            </w:r>
            <w:r>
              <w:rPr>
                <w:noProof/>
                <w:webHidden/>
              </w:rPr>
              <w:t>14</w:t>
            </w:r>
            <w:r>
              <w:rPr>
                <w:noProof/>
                <w:webHidden/>
              </w:rPr>
              <w:fldChar w:fldCharType="end"/>
            </w:r>
          </w:hyperlink>
        </w:p>
        <w:p w14:paraId="749657FB" w14:textId="0EA9C6C0" w:rsidR="00D24513" w:rsidRDefault="00D24513">
          <w:pPr>
            <w:pStyle w:val="TJ1"/>
            <w:rPr>
              <w:rFonts w:eastAsiaTheme="minorEastAsia" w:cstheme="minorBidi"/>
              <w:noProof/>
              <w:szCs w:val="22"/>
            </w:rPr>
          </w:pPr>
          <w:hyperlink w:anchor="_Toc5356482" w:history="1">
            <w:r w:rsidRPr="004B30B2">
              <w:rPr>
                <w:rStyle w:val="Hiperhivatkozs"/>
                <w:noProof/>
              </w:rPr>
              <w:t>3.</w:t>
            </w:r>
            <w:r>
              <w:rPr>
                <w:rFonts w:eastAsiaTheme="minorEastAsia" w:cstheme="minorBidi"/>
                <w:noProof/>
                <w:szCs w:val="22"/>
              </w:rPr>
              <w:tab/>
            </w:r>
            <w:r w:rsidRPr="004B30B2">
              <w:rPr>
                <w:rStyle w:val="Hiperhivatkozs"/>
                <w:noProof/>
              </w:rPr>
              <w:t>A kiindulási helyzet áttekintése az éghajlatváltozás szempontjából</w:t>
            </w:r>
            <w:r>
              <w:rPr>
                <w:noProof/>
                <w:webHidden/>
              </w:rPr>
              <w:tab/>
            </w:r>
            <w:r>
              <w:rPr>
                <w:noProof/>
                <w:webHidden/>
              </w:rPr>
              <w:fldChar w:fldCharType="begin"/>
            </w:r>
            <w:r>
              <w:rPr>
                <w:noProof/>
                <w:webHidden/>
              </w:rPr>
              <w:instrText xml:space="preserve"> PAGEREF _Toc5356482 \h </w:instrText>
            </w:r>
            <w:r>
              <w:rPr>
                <w:noProof/>
                <w:webHidden/>
              </w:rPr>
            </w:r>
            <w:r>
              <w:rPr>
                <w:noProof/>
                <w:webHidden/>
              </w:rPr>
              <w:fldChar w:fldCharType="separate"/>
            </w:r>
            <w:r>
              <w:rPr>
                <w:noProof/>
                <w:webHidden/>
              </w:rPr>
              <w:t>16</w:t>
            </w:r>
            <w:r>
              <w:rPr>
                <w:noProof/>
                <w:webHidden/>
              </w:rPr>
              <w:fldChar w:fldCharType="end"/>
            </w:r>
          </w:hyperlink>
        </w:p>
        <w:p w14:paraId="46BA35EA" w14:textId="5E76AA3C" w:rsidR="00D24513" w:rsidRDefault="00D24513">
          <w:pPr>
            <w:pStyle w:val="TJ3"/>
            <w:rPr>
              <w:rFonts w:eastAsiaTheme="minorEastAsia" w:cstheme="minorBidi"/>
              <w:noProof/>
              <w:szCs w:val="22"/>
            </w:rPr>
          </w:pPr>
          <w:hyperlink w:anchor="_Toc5356483" w:history="1">
            <w:r w:rsidRPr="004B30B2">
              <w:rPr>
                <w:rStyle w:val="Hiperhivatkozs"/>
                <w:noProof/>
              </w:rPr>
              <w:t>3.1.1.</w:t>
            </w:r>
            <w:r>
              <w:rPr>
                <w:rFonts w:eastAsiaTheme="minorEastAsia" w:cstheme="minorBidi"/>
                <w:noProof/>
                <w:szCs w:val="22"/>
              </w:rPr>
              <w:tab/>
            </w:r>
            <w:r w:rsidRPr="004B30B2">
              <w:rPr>
                <w:rStyle w:val="Hiperhivatkozs"/>
                <w:noProof/>
              </w:rPr>
              <w:t>Társadalmi helyzetkép</w:t>
            </w:r>
            <w:r>
              <w:rPr>
                <w:noProof/>
                <w:webHidden/>
              </w:rPr>
              <w:tab/>
            </w:r>
            <w:r>
              <w:rPr>
                <w:noProof/>
                <w:webHidden/>
              </w:rPr>
              <w:fldChar w:fldCharType="begin"/>
            </w:r>
            <w:r>
              <w:rPr>
                <w:noProof/>
                <w:webHidden/>
              </w:rPr>
              <w:instrText xml:space="preserve"> PAGEREF _Toc5356483 \h </w:instrText>
            </w:r>
            <w:r>
              <w:rPr>
                <w:noProof/>
                <w:webHidden/>
              </w:rPr>
            </w:r>
            <w:r>
              <w:rPr>
                <w:noProof/>
                <w:webHidden/>
              </w:rPr>
              <w:fldChar w:fldCharType="separate"/>
            </w:r>
            <w:r>
              <w:rPr>
                <w:noProof/>
                <w:webHidden/>
              </w:rPr>
              <w:t>16</w:t>
            </w:r>
            <w:r>
              <w:rPr>
                <w:noProof/>
                <w:webHidden/>
              </w:rPr>
              <w:fldChar w:fldCharType="end"/>
            </w:r>
          </w:hyperlink>
        </w:p>
        <w:p w14:paraId="70B3240D" w14:textId="1F90B4B8" w:rsidR="00D24513" w:rsidRDefault="00D24513">
          <w:pPr>
            <w:pStyle w:val="TJ3"/>
            <w:rPr>
              <w:rFonts w:eastAsiaTheme="minorEastAsia" w:cstheme="minorBidi"/>
              <w:noProof/>
              <w:szCs w:val="22"/>
            </w:rPr>
          </w:pPr>
          <w:hyperlink w:anchor="_Toc5356484" w:history="1">
            <w:r w:rsidRPr="004B30B2">
              <w:rPr>
                <w:rStyle w:val="Hiperhivatkozs"/>
                <w:noProof/>
              </w:rPr>
              <w:t>3.1.2.</w:t>
            </w:r>
            <w:r>
              <w:rPr>
                <w:rFonts w:eastAsiaTheme="minorEastAsia" w:cstheme="minorBidi"/>
                <w:noProof/>
                <w:szCs w:val="22"/>
              </w:rPr>
              <w:tab/>
            </w:r>
            <w:r w:rsidRPr="004B30B2">
              <w:rPr>
                <w:rStyle w:val="Hiperhivatkozs"/>
                <w:noProof/>
              </w:rPr>
              <w:t>Gazdasági helyzetkép</w:t>
            </w:r>
            <w:r>
              <w:rPr>
                <w:noProof/>
                <w:webHidden/>
              </w:rPr>
              <w:tab/>
            </w:r>
            <w:r>
              <w:rPr>
                <w:noProof/>
                <w:webHidden/>
              </w:rPr>
              <w:fldChar w:fldCharType="begin"/>
            </w:r>
            <w:r>
              <w:rPr>
                <w:noProof/>
                <w:webHidden/>
              </w:rPr>
              <w:instrText xml:space="preserve"> PAGEREF _Toc5356484 \h </w:instrText>
            </w:r>
            <w:r>
              <w:rPr>
                <w:noProof/>
                <w:webHidden/>
              </w:rPr>
            </w:r>
            <w:r>
              <w:rPr>
                <w:noProof/>
                <w:webHidden/>
              </w:rPr>
              <w:fldChar w:fldCharType="separate"/>
            </w:r>
            <w:r>
              <w:rPr>
                <w:noProof/>
                <w:webHidden/>
              </w:rPr>
              <w:t>20</w:t>
            </w:r>
            <w:r>
              <w:rPr>
                <w:noProof/>
                <w:webHidden/>
              </w:rPr>
              <w:fldChar w:fldCharType="end"/>
            </w:r>
          </w:hyperlink>
        </w:p>
        <w:p w14:paraId="237B02F5" w14:textId="53C711D7" w:rsidR="00D24513" w:rsidRDefault="00D24513">
          <w:pPr>
            <w:pStyle w:val="TJ3"/>
            <w:rPr>
              <w:rFonts w:eastAsiaTheme="minorEastAsia" w:cstheme="minorBidi"/>
              <w:noProof/>
              <w:szCs w:val="22"/>
            </w:rPr>
          </w:pPr>
          <w:hyperlink w:anchor="_Toc5356485" w:history="1">
            <w:r w:rsidRPr="004B30B2">
              <w:rPr>
                <w:rStyle w:val="Hiperhivatkozs"/>
                <w:noProof/>
              </w:rPr>
              <w:t>3.1.3.</w:t>
            </w:r>
            <w:r>
              <w:rPr>
                <w:rFonts w:eastAsiaTheme="minorEastAsia" w:cstheme="minorBidi"/>
                <w:noProof/>
                <w:szCs w:val="22"/>
              </w:rPr>
              <w:tab/>
            </w:r>
            <w:r w:rsidRPr="004B30B2">
              <w:rPr>
                <w:rStyle w:val="Hiperhivatkozs"/>
                <w:noProof/>
              </w:rPr>
              <w:t>Természeti helyzetkép</w:t>
            </w:r>
            <w:r>
              <w:rPr>
                <w:noProof/>
                <w:webHidden/>
              </w:rPr>
              <w:tab/>
            </w:r>
            <w:r>
              <w:rPr>
                <w:noProof/>
                <w:webHidden/>
              </w:rPr>
              <w:fldChar w:fldCharType="begin"/>
            </w:r>
            <w:r>
              <w:rPr>
                <w:noProof/>
                <w:webHidden/>
              </w:rPr>
              <w:instrText xml:space="preserve"> PAGEREF _Toc5356485 \h </w:instrText>
            </w:r>
            <w:r>
              <w:rPr>
                <w:noProof/>
                <w:webHidden/>
              </w:rPr>
            </w:r>
            <w:r>
              <w:rPr>
                <w:noProof/>
                <w:webHidden/>
              </w:rPr>
              <w:fldChar w:fldCharType="separate"/>
            </w:r>
            <w:r>
              <w:rPr>
                <w:noProof/>
                <w:webHidden/>
              </w:rPr>
              <w:t>23</w:t>
            </w:r>
            <w:r>
              <w:rPr>
                <w:noProof/>
                <w:webHidden/>
              </w:rPr>
              <w:fldChar w:fldCharType="end"/>
            </w:r>
          </w:hyperlink>
        </w:p>
        <w:p w14:paraId="412D2AC6" w14:textId="7468594D" w:rsidR="00D24513" w:rsidRDefault="00D24513">
          <w:pPr>
            <w:pStyle w:val="TJ2"/>
            <w:rPr>
              <w:rFonts w:eastAsiaTheme="minorEastAsia" w:cstheme="minorBidi"/>
              <w:noProof/>
              <w:szCs w:val="22"/>
            </w:rPr>
          </w:pPr>
          <w:hyperlink w:anchor="_Toc5356486" w:history="1">
            <w:r w:rsidRPr="004B30B2">
              <w:rPr>
                <w:rStyle w:val="Hiperhivatkozs"/>
                <w:noProof/>
              </w:rPr>
              <w:t>3.2.</w:t>
            </w:r>
            <w:r>
              <w:rPr>
                <w:rFonts w:eastAsiaTheme="minorEastAsia" w:cstheme="minorBidi"/>
                <w:noProof/>
                <w:szCs w:val="22"/>
              </w:rPr>
              <w:tab/>
            </w:r>
            <w:r w:rsidRPr="004B30B2">
              <w:rPr>
                <w:rStyle w:val="Hiperhivatkozs"/>
                <w:noProof/>
              </w:rPr>
              <w:t>Infrastruktúra</w:t>
            </w:r>
            <w:r>
              <w:rPr>
                <w:noProof/>
                <w:webHidden/>
              </w:rPr>
              <w:tab/>
            </w:r>
            <w:r>
              <w:rPr>
                <w:noProof/>
                <w:webHidden/>
              </w:rPr>
              <w:fldChar w:fldCharType="begin"/>
            </w:r>
            <w:r>
              <w:rPr>
                <w:noProof/>
                <w:webHidden/>
              </w:rPr>
              <w:instrText xml:space="preserve"> PAGEREF _Toc5356486 \h </w:instrText>
            </w:r>
            <w:r>
              <w:rPr>
                <w:noProof/>
                <w:webHidden/>
              </w:rPr>
            </w:r>
            <w:r>
              <w:rPr>
                <w:noProof/>
                <w:webHidden/>
              </w:rPr>
              <w:fldChar w:fldCharType="separate"/>
            </w:r>
            <w:r>
              <w:rPr>
                <w:noProof/>
                <w:webHidden/>
              </w:rPr>
              <w:t>24</w:t>
            </w:r>
            <w:r>
              <w:rPr>
                <w:noProof/>
                <w:webHidden/>
              </w:rPr>
              <w:fldChar w:fldCharType="end"/>
            </w:r>
          </w:hyperlink>
        </w:p>
        <w:p w14:paraId="7CCEC97D" w14:textId="779A3FF2" w:rsidR="00D24513" w:rsidRDefault="00D24513">
          <w:pPr>
            <w:pStyle w:val="TJ2"/>
            <w:rPr>
              <w:rFonts w:eastAsiaTheme="minorEastAsia" w:cstheme="minorBidi"/>
              <w:noProof/>
              <w:szCs w:val="22"/>
            </w:rPr>
          </w:pPr>
          <w:hyperlink w:anchor="_Toc5356487" w:history="1">
            <w:r w:rsidRPr="004B30B2">
              <w:rPr>
                <w:rStyle w:val="Hiperhivatkozs"/>
                <w:noProof/>
              </w:rPr>
              <w:t>3.3.</w:t>
            </w:r>
            <w:r>
              <w:rPr>
                <w:rFonts w:eastAsiaTheme="minorEastAsia" w:cstheme="minorBidi"/>
                <w:noProof/>
                <w:szCs w:val="22"/>
              </w:rPr>
              <w:tab/>
            </w:r>
            <w:r w:rsidRPr="004B30B2">
              <w:rPr>
                <w:rStyle w:val="Hiperhivatkozs"/>
                <w:noProof/>
              </w:rPr>
              <w:t>Az energiagazdálkodás helyzete a bázisévben és a köztes évben</w:t>
            </w:r>
            <w:r>
              <w:rPr>
                <w:noProof/>
                <w:webHidden/>
              </w:rPr>
              <w:tab/>
            </w:r>
            <w:r>
              <w:rPr>
                <w:noProof/>
                <w:webHidden/>
              </w:rPr>
              <w:fldChar w:fldCharType="begin"/>
            </w:r>
            <w:r>
              <w:rPr>
                <w:noProof/>
                <w:webHidden/>
              </w:rPr>
              <w:instrText xml:space="preserve"> PAGEREF _Toc5356487 \h </w:instrText>
            </w:r>
            <w:r>
              <w:rPr>
                <w:noProof/>
                <w:webHidden/>
              </w:rPr>
            </w:r>
            <w:r>
              <w:rPr>
                <w:noProof/>
                <w:webHidden/>
              </w:rPr>
              <w:fldChar w:fldCharType="separate"/>
            </w:r>
            <w:r>
              <w:rPr>
                <w:noProof/>
                <w:webHidden/>
              </w:rPr>
              <w:t>26</w:t>
            </w:r>
            <w:r>
              <w:rPr>
                <w:noProof/>
                <w:webHidden/>
              </w:rPr>
              <w:fldChar w:fldCharType="end"/>
            </w:r>
          </w:hyperlink>
        </w:p>
        <w:p w14:paraId="2414BF44" w14:textId="4B05A814" w:rsidR="00D24513" w:rsidRDefault="00D24513">
          <w:pPr>
            <w:pStyle w:val="TJ3"/>
            <w:rPr>
              <w:rFonts w:eastAsiaTheme="minorEastAsia" w:cstheme="minorBidi"/>
              <w:noProof/>
              <w:szCs w:val="22"/>
            </w:rPr>
          </w:pPr>
          <w:hyperlink w:anchor="_Toc5356488" w:history="1">
            <w:r w:rsidRPr="004B30B2">
              <w:rPr>
                <w:rStyle w:val="Hiperhivatkozs"/>
                <w:noProof/>
              </w:rPr>
              <w:t>3.3.1.</w:t>
            </w:r>
            <w:r>
              <w:rPr>
                <w:rFonts w:eastAsiaTheme="minorEastAsia" w:cstheme="minorBidi"/>
                <w:noProof/>
                <w:szCs w:val="22"/>
              </w:rPr>
              <w:tab/>
            </w:r>
            <w:r w:rsidRPr="004B30B2">
              <w:rPr>
                <w:rStyle w:val="Hiperhivatkozs"/>
                <w:noProof/>
              </w:rPr>
              <w:t>Villamosenergia-felhasználás</w:t>
            </w:r>
            <w:r>
              <w:rPr>
                <w:noProof/>
                <w:webHidden/>
              </w:rPr>
              <w:tab/>
            </w:r>
            <w:r>
              <w:rPr>
                <w:noProof/>
                <w:webHidden/>
              </w:rPr>
              <w:fldChar w:fldCharType="begin"/>
            </w:r>
            <w:r>
              <w:rPr>
                <w:noProof/>
                <w:webHidden/>
              </w:rPr>
              <w:instrText xml:space="preserve"> PAGEREF _Toc5356488 \h </w:instrText>
            </w:r>
            <w:r>
              <w:rPr>
                <w:noProof/>
                <w:webHidden/>
              </w:rPr>
            </w:r>
            <w:r>
              <w:rPr>
                <w:noProof/>
                <w:webHidden/>
              </w:rPr>
              <w:fldChar w:fldCharType="separate"/>
            </w:r>
            <w:r>
              <w:rPr>
                <w:noProof/>
                <w:webHidden/>
              </w:rPr>
              <w:t>27</w:t>
            </w:r>
            <w:r>
              <w:rPr>
                <w:noProof/>
                <w:webHidden/>
              </w:rPr>
              <w:fldChar w:fldCharType="end"/>
            </w:r>
          </w:hyperlink>
        </w:p>
        <w:p w14:paraId="4AFA5B1C" w14:textId="4B80D653" w:rsidR="00D24513" w:rsidRDefault="00D24513">
          <w:pPr>
            <w:pStyle w:val="TJ3"/>
            <w:rPr>
              <w:rFonts w:eastAsiaTheme="minorEastAsia" w:cstheme="minorBidi"/>
              <w:noProof/>
              <w:szCs w:val="22"/>
            </w:rPr>
          </w:pPr>
          <w:hyperlink w:anchor="_Toc5356489" w:history="1">
            <w:r w:rsidRPr="004B30B2">
              <w:rPr>
                <w:rStyle w:val="Hiperhivatkozs"/>
                <w:noProof/>
              </w:rPr>
              <w:t>3.3.2.</w:t>
            </w:r>
            <w:r>
              <w:rPr>
                <w:rFonts w:eastAsiaTheme="minorEastAsia" w:cstheme="minorBidi"/>
                <w:noProof/>
                <w:szCs w:val="22"/>
              </w:rPr>
              <w:tab/>
            </w:r>
            <w:r w:rsidRPr="004B30B2">
              <w:rPr>
                <w:rStyle w:val="Hiperhivatkozs"/>
                <w:noProof/>
              </w:rPr>
              <w:t>Földgázfelhasználás alakulása</w:t>
            </w:r>
            <w:r>
              <w:rPr>
                <w:noProof/>
                <w:webHidden/>
              </w:rPr>
              <w:tab/>
            </w:r>
            <w:r>
              <w:rPr>
                <w:noProof/>
                <w:webHidden/>
              </w:rPr>
              <w:fldChar w:fldCharType="begin"/>
            </w:r>
            <w:r>
              <w:rPr>
                <w:noProof/>
                <w:webHidden/>
              </w:rPr>
              <w:instrText xml:space="preserve"> PAGEREF _Toc5356489 \h </w:instrText>
            </w:r>
            <w:r>
              <w:rPr>
                <w:noProof/>
                <w:webHidden/>
              </w:rPr>
            </w:r>
            <w:r>
              <w:rPr>
                <w:noProof/>
                <w:webHidden/>
              </w:rPr>
              <w:fldChar w:fldCharType="separate"/>
            </w:r>
            <w:r>
              <w:rPr>
                <w:noProof/>
                <w:webHidden/>
              </w:rPr>
              <w:t>29</w:t>
            </w:r>
            <w:r>
              <w:rPr>
                <w:noProof/>
                <w:webHidden/>
              </w:rPr>
              <w:fldChar w:fldCharType="end"/>
            </w:r>
          </w:hyperlink>
        </w:p>
        <w:p w14:paraId="01861EFC" w14:textId="57F8DE30" w:rsidR="00D24513" w:rsidRDefault="00D24513">
          <w:pPr>
            <w:pStyle w:val="TJ3"/>
            <w:rPr>
              <w:rFonts w:eastAsiaTheme="minorEastAsia" w:cstheme="minorBidi"/>
              <w:noProof/>
              <w:szCs w:val="22"/>
            </w:rPr>
          </w:pPr>
          <w:hyperlink w:anchor="_Toc5356490" w:history="1">
            <w:r w:rsidRPr="004B30B2">
              <w:rPr>
                <w:rStyle w:val="Hiperhivatkozs"/>
                <w:noProof/>
              </w:rPr>
              <w:t>3.3.3.</w:t>
            </w:r>
            <w:r>
              <w:rPr>
                <w:rFonts w:eastAsiaTheme="minorEastAsia" w:cstheme="minorBidi"/>
                <w:noProof/>
                <w:szCs w:val="22"/>
              </w:rPr>
              <w:tab/>
            </w:r>
            <w:r w:rsidRPr="004B30B2">
              <w:rPr>
                <w:rStyle w:val="Hiperhivatkozs"/>
                <w:noProof/>
              </w:rPr>
              <w:t>Megújulóenergia-hasznosítás</w:t>
            </w:r>
            <w:r>
              <w:rPr>
                <w:noProof/>
                <w:webHidden/>
              </w:rPr>
              <w:tab/>
            </w:r>
            <w:r>
              <w:rPr>
                <w:noProof/>
                <w:webHidden/>
              </w:rPr>
              <w:fldChar w:fldCharType="begin"/>
            </w:r>
            <w:r>
              <w:rPr>
                <w:noProof/>
                <w:webHidden/>
              </w:rPr>
              <w:instrText xml:space="preserve"> PAGEREF _Toc5356490 \h </w:instrText>
            </w:r>
            <w:r>
              <w:rPr>
                <w:noProof/>
                <w:webHidden/>
              </w:rPr>
            </w:r>
            <w:r>
              <w:rPr>
                <w:noProof/>
                <w:webHidden/>
              </w:rPr>
              <w:fldChar w:fldCharType="separate"/>
            </w:r>
            <w:r>
              <w:rPr>
                <w:noProof/>
                <w:webHidden/>
              </w:rPr>
              <w:t>31</w:t>
            </w:r>
            <w:r>
              <w:rPr>
                <w:noProof/>
                <w:webHidden/>
              </w:rPr>
              <w:fldChar w:fldCharType="end"/>
            </w:r>
          </w:hyperlink>
        </w:p>
        <w:p w14:paraId="115F6CE9" w14:textId="53E729CE" w:rsidR="00D24513" w:rsidRDefault="00D24513">
          <w:pPr>
            <w:pStyle w:val="TJ3"/>
            <w:rPr>
              <w:rFonts w:eastAsiaTheme="minorEastAsia" w:cstheme="minorBidi"/>
              <w:noProof/>
              <w:szCs w:val="22"/>
            </w:rPr>
          </w:pPr>
          <w:hyperlink w:anchor="_Toc5356491" w:history="1">
            <w:r w:rsidRPr="004B30B2">
              <w:rPr>
                <w:rStyle w:val="Hiperhivatkozs"/>
                <w:noProof/>
              </w:rPr>
              <w:t>3.3.4.</w:t>
            </w:r>
            <w:r>
              <w:rPr>
                <w:rFonts w:eastAsiaTheme="minorEastAsia" w:cstheme="minorBidi"/>
                <w:noProof/>
                <w:szCs w:val="22"/>
              </w:rPr>
              <w:tab/>
            </w:r>
            <w:r w:rsidRPr="004B30B2">
              <w:rPr>
                <w:rStyle w:val="Hiperhivatkozs"/>
                <w:noProof/>
              </w:rPr>
              <w:t>Közlekedési célú energiafelhasználás</w:t>
            </w:r>
            <w:r>
              <w:rPr>
                <w:noProof/>
                <w:webHidden/>
              </w:rPr>
              <w:tab/>
            </w:r>
            <w:r>
              <w:rPr>
                <w:noProof/>
                <w:webHidden/>
              </w:rPr>
              <w:fldChar w:fldCharType="begin"/>
            </w:r>
            <w:r>
              <w:rPr>
                <w:noProof/>
                <w:webHidden/>
              </w:rPr>
              <w:instrText xml:space="preserve"> PAGEREF _Toc5356491 \h </w:instrText>
            </w:r>
            <w:r>
              <w:rPr>
                <w:noProof/>
                <w:webHidden/>
              </w:rPr>
            </w:r>
            <w:r>
              <w:rPr>
                <w:noProof/>
                <w:webHidden/>
              </w:rPr>
              <w:fldChar w:fldCharType="separate"/>
            </w:r>
            <w:r>
              <w:rPr>
                <w:noProof/>
                <w:webHidden/>
              </w:rPr>
              <w:t>32</w:t>
            </w:r>
            <w:r>
              <w:rPr>
                <w:noProof/>
                <w:webHidden/>
              </w:rPr>
              <w:fldChar w:fldCharType="end"/>
            </w:r>
          </w:hyperlink>
        </w:p>
        <w:p w14:paraId="14E1E570" w14:textId="169A9C74" w:rsidR="00D24513" w:rsidRDefault="00D24513">
          <w:pPr>
            <w:pStyle w:val="TJ3"/>
            <w:rPr>
              <w:rFonts w:eastAsiaTheme="minorEastAsia" w:cstheme="minorBidi"/>
              <w:noProof/>
              <w:szCs w:val="22"/>
            </w:rPr>
          </w:pPr>
          <w:hyperlink w:anchor="_Toc5356492" w:history="1">
            <w:r w:rsidRPr="004B30B2">
              <w:rPr>
                <w:rStyle w:val="Hiperhivatkozs"/>
                <w:noProof/>
              </w:rPr>
              <w:t>3.3.5.</w:t>
            </w:r>
            <w:r>
              <w:rPr>
                <w:rFonts w:eastAsiaTheme="minorEastAsia" w:cstheme="minorBidi"/>
                <w:noProof/>
                <w:szCs w:val="22"/>
              </w:rPr>
              <w:tab/>
            </w:r>
            <w:r w:rsidRPr="004B30B2">
              <w:rPr>
                <w:rStyle w:val="Hiperhivatkozs"/>
                <w:noProof/>
              </w:rPr>
              <w:t>Végső energiafelhasználás a bázisévben és a köztes évben</w:t>
            </w:r>
            <w:r>
              <w:rPr>
                <w:noProof/>
                <w:webHidden/>
              </w:rPr>
              <w:tab/>
            </w:r>
            <w:r>
              <w:rPr>
                <w:noProof/>
                <w:webHidden/>
              </w:rPr>
              <w:fldChar w:fldCharType="begin"/>
            </w:r>
            <w:r>
              <w:rPr>
                <w:noProof/>
                <w:webHidden/>
              </w:rPr>
              <w:instrText xml:space="preserve"> PAGEREF _Toc5356492 \h </w:instrText>
            </w:r>
            <w:r>
              <w:rPr>
                <w:noProof/>
                <w:webHidden/>
              </w:rPr>
            </w:r>
            <w:r>
              <w:rPr>
                <w:noProof/>
                <w:webHidden/>
              </w:rPr>
              <w:fldChar w:fldCharType="separate"/>
            </w:r>
            <w:r>
              <w:rPr>
                <w:noProof/>
                <w:webHidden/>
              </w:rPr>
              <w:t>37</w:t>
            </w:r>
            <w:r>
              <w:rPr>
                <w:noProof/>
                <w:webHidden/>
              </w:rPr>
              <w:fldChar w:fldCharType="end"/>
            </w:r>
          </w:hyperlink>
        </w:p>
        <w:p w14:paraId="392BC0E8" w14:textId="04D7081F" w:rsidR="00D24513" w:rsidRDefault="00D24513">
          <w:pPr>
            <w:pStyle w:val="TJ2"/>
            <w:rPr>
              <w:rFonts w:eastAsiaTheme="minorEastAsia" w:cstheme="minorBidi"/>
              <w:noProof/>
              <w:szCs w:val="22"/>
            </w:rPr>
          </w:pPr>
          <w:hyperlink w:anchor="_Toc5356493" w:history="1">
            <w:r w:rsidRPr="004B30B2">
              <w:rPr>
                <w:rStyle w:val="Hiperhivatkozs"/>
                <w:noProof/>
              </w:rPr>
              <w:t>3.4.</w:t>
            </w:r>
            <w:r>
              <w:rPr>
                <w:rFonts w:eastAsiaTheme="minorEastAsia" w:cstheme="minorBidi"/>
                <w:noProof/>
                <w:szCs w:val="22"/>
              </w:rPr>
              <w:tab/>
            </w:r>
            <w:r w:rsidRPr="004B30B2">
              <w:rPr>
                <w:rStyle w:val="Hiperhivatkozs"/>
                <w:noProof/>
              </w:rPr>
              <w:t>Kiindulási kibocsátási leltár</w:t>
            </w:r>
            <w:r>
              <w:rPr>
                <w:noProof/>
                <w:webHidden/>
              </w:rPr>
              <w:tab/>
            </w:r>
            <w:r>
              <w:rPr>
                <w:noProof/>
                <w:webHidden/>
              </w:rPr>
              <w:fldChar w:fldCharType="begin"/>
            </w:r>
            <w:r>
              <w:rPr>
                <w:noProof/>
                <w:webHidden/>
              </w:rPr>
              <w:instrText xml:space="preserve"> PAGEREF _Toc5356493 \h </w:instrText>
            </w:r>
            <w:r>
              <w:rPr>
                <w:noProof/>
                <w:webHidden/>
              </w:rPr>
            </w:r>
            <w:r>
              <w:rPr>
                <w:noProof/>
                <w:webHidden/>
              </w:rPr>
              <w:fldChar w:fldCharType="separate"/>
            </w:r>
            <w:r>
              <w:rPr>
                <w:noProof/>
                <w:webHidden/>
              </w:rPr>
              <w:t>39</w:t>
            </w:r>
            <w:r>
              <w:rPr>
                <w:noProof/>
                <w:webHidden/>
              </w:rPr>
              <w:fldChar w:fldCharType="end"/>
            </w:r>
          </w:hyperlink>
        </w:p>
        <w:p w14:paraId="5E9463DA" w14:textId="6667B95D" w:rsidR="00D24513" w:rsidRDefault="00D24513">
          <w:pPr>
            <w:pStyle w:val="TJ2"/>
            <w:rPr>
              <w:rFonts w:eastAsiaTheme="minorEastAsia" w:cstheme="minorBidi"/>
              <w:noProof/>
              <w:szCs w:val="22"/>
            </w:rPr>
          </w:pPr>
          <w:hyperlink w:anchor="_Toc5356494" w:history="1">
            <w:r w:rsidRPr="004B30B2">
              <w:rPr>
                <w:rStyle w:val="Hiperhivatkozs"/>
                <w:noProof/>
              </w:rPr>
              <w:t>3.5.</w:t>
            </w:r>
            <w:r>
              <w:rPr>
                <w:rFonts w:eastAsiaTheme="minorEastAsia" w:cstheme="minorBidi"/>
                <w:noProof/>
                <w:szCs w:val="22"/>
              </w:rPr>
              <w:tab/>
            </w:r>
            <w:r w:rsidRPr="004B30B2">
              <w:rPr>
                <w:rStyle w:val="Hiperhivatkozs"/>
                <w:noProof/>
              </w:rPr>
              <w:t>Szervezeti és humánerőforrás vizsgálat</w:t>
            </w:r>
            <w:r>
              <w:rPr>
                <w:noProof/>
                <w:webHidden/>
              </w:rPr>
              <w:tab/>
            </w:r>
            <w:r>
              <w:rPr>
                <w:noProof/>
                <w:webHidden/>
              </w:rPr>
              <w:fldChar w:fldCharType="begin"/>
            </w:r>
            <w:r>
              <w:rPr>
                <w:noProof/>
                <w:webHidden/>
              </w:rPr>
              <w:instrText xml:space="preserve"> PAGEREF _Toc5356494 \h </w:instrText>
            </w:r>
            <w:r>
              <w:rPr>
                <w:noProof/>
                <w:webHidden/>
              </w:rPr>
            </w:r>
            <w:r>
              <w:rPr>
                <w:noProof/>
                <w:webHidden/>
              </w:rPr>
              <w:fldChar w:fldCharType="separate"/>
            </w:r>
            <w:r>
              <w:rPr>
                <w:noProof/>
                <w:webHidden/>
              </w:rPr>
              <w:t>43</w:t>
            </w:r>
            <w:r>
              <w:rPr>
                <w:noProof/>
                <w:webHidden/>
              </w:rPr>
              <w:fldChar w:fldCharType="end"/>
            </w:r>
          </w:hyperlink>
        </w:p>
        <w:p w14:paraId="7DC78300" w14:textId="76E14FC5" w:rsidR="00D24513" w:rsidRDefault="00D24513">
          <w:pPr>
            <w:pStyle w:val="TJ1"/>
            <w:rPr>
              <w:rFonts w:eastAsiaTheme="minorEastAsia" w:cstheme="minorBidi"/>
              <w:noProof/>
              <w:szCs w:val="22"/>
            </w:rPr>
          </w:pPr>
          <w:hyperlink w:anchor="_Toc5356495" w:history="1">
            <w:r w:rsidRPr="004B30B2">
              <w:rPr>
                <w:rStyle w:val="Hiperhivatkozs"/>
                <w:noProof/>
              </w:rPr>
              <w:t>4.</w:t>
            </w:r>
            <w:r>
              <w:rPr>
                <w:rFonts w:eastAsiaTheme="minorEastAsia" w:cstheme="minorBidi"/>
                <w:noProof/>
                <w:szCs w:val="22"/>
              </w:rPr>
              <w:tab/>
            </w:r>
            <w:r w:rsidRPr="004B30B2">
              <w:rPr>
                <w:rStyle w:val="Hiperhivatkozs"/>
                <w:noProof/>
              </w:rPr>
              <w:t>CO</w:t>
            </w:r>
            <w:r w:rsidRPr="004B30B2">
              <w:rPr>
                <w:rStyle w:val="Hiperhivatkozs"/>
                <w:noProof/>
                <w:vertAlign w:val="subscript"/>
              </w:rPr>
              <w:t>2</w:t>
            </w:r>
            <w:r w:rsidRPr="004B30B2">
              <w:rPr>
                <w:rStyle w:val="Hiperhivatkozs"/>
                <w:noProof/>
              </w:rPr>
              <w:t xml:space="preserve"> kibocsátás-csökkentő intézkedések – A fenntartható energiagazdálkodás felé</w:t>
            </w:r>
            <w:r>
              <w:rPr>
                <w:noProof/>
                <w:webHidden/>
              </w:rPr>
              <w:tab/>
            </w:r>
            <w:r>
              <w:rPr>
                <w:noProof/>
                <w:webHidden/>
              </w:rPr>
              <w:fldChar w:fldCharType="begin"/>
            </w:r>
            <w:r>
              <w:rPr>
                <w:noProof/>
                <w:webHidden/>
              </w:rPr>
              <w:instrText xml:space="preserve"> PAGEREF _Toc5356495 \h </w:instrText>
            </w:r>
            <w:r>
              <w:rPr>
                <w:noProof/>
                <w:webHidden/>
              </w:rPr>
            </w:r>
            <w:r>
              <w:rPr>
                <w:noProof/>
                <w:webHidden/>
              </w:rPr>
              <w:fldChar w:fldCharType="separate"/>
            </w:r>
            <w:r>
              <w:rPr>
                <w:noProof/>
                <w:webHidden/>
              </w:rPr>
              <w:t>44</w:t>
            </w:r>
            <w:r>
              <w:rPr>
                <w:noProof/>
                <w:webHidden/>
              </w:rPr>
              <w:fldChar w:fldCharType="end"/>
            </w:r>
          </w:hyperlink>
        </w:p>
        <w:p w14:paraId="69F98AE9" w14:textId="1000C553" w:rsidR="00D24513" w:rsidRDefault="00D24513">
          <w:pPr>
            <w:pStyle w:val="TJ2"/>
            <w:rPr>
              <w:rFonts w:eastAsiaTheme="minorEastAsia" w:cstheme="minorBidi"/>
              <w:noProof/>
              <w:szCs w:val="22"/>
            </w:rPr>
          </w:pPr>
          <w:hyperlink w:anchor="_Toc5356496" w:history="1">
            <w:r w:rsidRPr="004B30B2">
              <w:rPr>
                <w:rStyle w:val="Hiperhivatkozs"/>
                <w:noProof/>
              </w:rPr>
              <w:t>4.1.</w:t>
            </w:r>
            <w:r>
              <w:rPr>
                <w:rFonts w:eastAsiaTheme="minorEastAsia" w:cstheme="minorBidi"/>
                <w:noProof/>
                <w:szCs w:val="22"/>
              </w:rPr>
              <w:tab/>
            </w:r>
            <w:r w:rsidRPr="004B30B2">
              <w:rPr>
                <w:rStyle w:val="Hiperhivatkozs"/>
                <w:noProof/>
              </w:rPr>
              <w:t>Önkormányzati érdekeltségű épületek – energiahatékonyság és megújuló energia</w:t>
            </w:r>
            <w:r>
              <w:rPr>
                <w:noProof/>
                <w:webHidden/>
              </w:rPr>
              <w:tab/>
            </w:r>
            <w:r>
              <w:rPr>
                <w:noProof/>
                <w:webHidden/>
              </w:rPr>
              <w:fldChar w:fldCharType="begin"/>
            </w:r>
            <w:r>
              <w:rPr>
                <w:noProof/>
                <w:webHidden/>
              </w:rPr>
              <w:instrText xml:space="preserve"> PAGEREF _Toc5356496 \h </w:instrText>
            </w:r>
            <w:r>
              <w:rPr>
                <w:noProof/>
                <w:webHidden/>
              </w:rPr>
            </w:r>
            <w:r>
              <w:rPr>
                <w:noProof/>
                <w:webHidden/>
              </w:rPr>
              <w:fldChar w:fldCharType="separate"/>
            </w:r>
            <w:r>
              <w:rPr>
                <w:noProof/>
                <w:webHidden/>
              </w:rPr>
              <w:t>44</w:t>
            </w:r>
            <w:r>
              <w:rPr>
                <w:noProof/>
                <w:webHidden/>
              </w:rPr>
              <w:fldChar w:fldCharType="end"/>
            </w:r>
          </w:hyperlink>
        </w:p>
        <w:p w14:paraId="25530CD9" w14:textId="1F3EF536" w:rsidR="00D24513" w:rsidRDefault="00D24513">
          <w:pPr>
            <w:pStyle w:val="TJ3"/>
            <w:rPr>
              <w:rFonts w:eastAsiaTheme="minorEastAsia" w:cstheme="minorBidi"/>
              <w:noProof/>
              <w:szCs w:val="22"/>
            </w:rPr>
          </w:pPr>
          <w:hyperlink w:anchor="_Toc5356497" w:history="1">
            <w:r w:rsidRPr="004B30B2">
              <w:rPr>
                <w:rStyle w:val="Hiperhivatkozs"/>
                <w:noProof/>
              </w:rPr>
              <w:t>4.1.1.</w:t>
            </w:r>
            <w:r>
              <w:rPr>
                <w:rFonts w:eastAsiaTheme="minorEastAsia" w:cstheme="minorBidi"/>
                <w:noProof/>
                <w:szCs w:val="22"/>
              </w:rPr>
              <w:tab/>
            </w:r>
            <w:r w:rsidRPr="004B30B2">
              <w:rPr>
                <w:rStyle w:val="Hiperhivatkozs"/>
                <w:noProof/>
              </w:rPr>
              <w:t>Önkormányzatok működtetésében lévő épületek 2011 óta megvalósult, illetve folyamatban lévő energiahatékonyság-javításra és megújulóenergia-hasznosításra irányuló energetikai korszerűsítései</w:t>
            </w:r>
            <w:r>
              <w:rPr>
                <w:noProof/>
                <w:webHidden/>
              </w:rPr>
              <w:tab/>
            </w:r>
            <w:r>
              <w:rPr>
                <w:noProof/>
                <w:webHidden/>
              </w:rPr>
              <w:fldChar w:fldCharType="begin"/>
            </w:r>
            <w:r>
              <w:rPr>
                <w:noProof/>
                <w:webHidden/>
              </w:rPr>
              <w:instrText xml:space="preserve"> PAGEREF _Toc5356497 \h </w:instrText>
            </w:r>
            <w:r>
              <w:rPr>
                <w:noProof/>
                <w:webHidden/>
              </w:rPr>
            </w:r>
            <w:r>
              <w:rPr>
                <w:noProof/>
                <w:webHidden/>
              </w:rPr>
              <w:fldChar w:fldCharType="separate"/>
            </w:r>
            <w:r>
              <w:rPr>
                <w:noProof/>
                <w:webHidden/>
              </w:rPr>
              <w:t>45</w:t>
            </w:r>
            <w:r>
              <w:rPr>
                <w:noProof/>
                <w:webHidden/>
              </w:rPr>
              <w:fldChar w:fldCharType="end"/>
            </w:r>
          </w:hyperlink>
        </w:p>
        <w:p w14:paraId="7E20B280" w14:textId="4146CC5F" w:rsidR="00D24513" w:rsidRDefault="00D24513">
          <w:pPr>
            <w:pStyle w:val="TJ3"/>
            <w:rPr>
              <w:rFonts w:eastAsiaTheme="minorEastAsia" w:cstheme="minorBidi"/>
              <w:noProof/>
              <w:szCs w:val="22"/>
            </w:rPr>
          </w:pPr>
          <w:hyperlink w:anchor="_Toc5356498" w:history="1">
            <w:r w:rsidRPr="004B30B2">
              <w:rPr>
                <w:rStyle w:val="Hiperhivatkozs"/>
                <w:rFonts w:cstheme="minorHAnsi"/>
                <w:noProof/>
              </w:rPr>
              <w:t>4.1.2.</w:t>
            </w:r>
            <w:r>
              <w:rPr>
                <w:rFonts w:eastAsiaTheme="minorEastAsia" w:cstheme="minorBidi"/>
                <w:noProof/>
                <w:szCs w:val="22"/>
              </w:rPr>
              <w:tab/>
            </w:r>
            <w:r w:rsidRPr="004B30B2">
              <w:rPr>
                <w:rStyle w:val="Hiperhivatkozs"/>
                <w:rFonts w:cstheme="minorHAnsi"/>
                <w:noProof/>
              </w:rPr>
              <w:t>Önkormányzatok működtetésében lévő épületek energiahatékonyság-javításra irányuló tervezett energetikai korszerűsítései 2020-2030 között</w:t>
            </w:r>
            <w:r>
              <w:rPr>
                <w:noProof/>
                <w:webHidden/>
              </w:rPr>
              <w:tab/>
            </w:r>
            <w:r>
              <w:rPr>
                <w:noProof/>
                <w:webHidden/>
              </w:rPr>
              <w:fldChar w:fldCharType="begin"/>
            </w:r>
            <w:r>
              <w:rPr>
                <w:noProof/>
                <w:webHidden/>
              </w:rPr>
              <w:instrText xml:space="preserve"> PAGEREF _Toc5356498 \h </w:instrText>
            </w:r>
            <w:r>
              <w:rPr>
                <w:noProof/>
                <w:webHidden/>
              </w:rPr>
            </w:r>
            <w:r>
              <w:rPr>
                <w:noProof/>
                <w:webHidden/>
              </w:rPr>
              <w:fldChar w:fldCharType="separate"/>
            </w:r>
            <w:r>
              <w:rPr>
                <w:noProof/>
                <w:webHidden/>
              </w:rPr>
              <w:t>46</w:t>
            </w:r>
            <w:r>
              <w:rPr>
                <w:noProof/>
                <w:webHidden/>
              </w:rPr>
              <w:fldChar w:fldCharType="end"/>
            </w:r>
          </w:hyperlink>
        </w:p>
        <w:p w14:paraId="476CD841" w14:textId="0204D488" w:rsidR="00D24513" w:rsidRDefault="00D24513">
          <w:pPr>
            <w:pStyle w:val="TJ2"/>
            <w:rPr>
              <w:rFonts w:eastAsiaTheme="minorEastAsia" w:cstheme="minorBidi"/>
              <w:noProof/>
              <w:szCs w:val="22"/>
            </w:rPr>
          </w:pPr>
          <w:hyperlink w:anchor="_Toc5356499" w:history="1">
            <w:r w:rsidRPr="004B30B2">
              <w:rPr>
                <w:rStyle w:val="Hiperhivatkozs"/>
                <w:noProof/>
              </w:rPr>
              <w:t>4.2.</w:t>
            </w:r>
            <w:r>
              <w:rPr>
                <w:rFonts w:eastAsiaTheme="minorEastAsia" w:cstheme="minorBidi"/>
                <w:noProof/>
                <w:szCs w:val="22"/>
              </w:rPr>
              <w:tab/>
            </w:r>
            <w:r w:rsidRPr="004B30B2">
              <w:rPr>
                <w:rStyle w:val="Hiperhivatkozs"/>
                <w:noProof/>
              </w:rPr>
              <w:t>Önkormányzati intézmények és egyéb önkormányzati érdekeltségű létesítmények megújuló alapú villamosenergia-termeléssel kapcsolatos beruházásai</w:t>
            </w:r>
            <w:r>
              <w:rPr>
                <w:noProof/>
                <w:webHidden/>
              </w:rPr>
              <w:tab/>
            </w:r>
            <w:r>
              <w:rPr>
                <w:noProof/>
                <w:webHidden/>
              </w:rPr>
              <w:fldChar w:fldCharType="begin"/>
            </w:r>
            <w:r>
              <w:rPr>
                <w:noProof/>
                <w:webHidden/>
              </w:rPr>
              <w:instrText xml:space="preserve"> PAGEREF _Toc5356499 \h </w:instrText>
            </w:r>
            <w:r>
              <w:rPr>
                <w:noProof/>
                <w:webHidden/>
              </w:rPr>
            </w:r>
            <w:r>
              <w:rPr>
                <w:noProof/>
                <w:webHidden/>
              </w:rPr>
              <w:fldChar w:fldCharType="separate"/>
            </w:r>
            <w:r>
              <w:rPr>
                <w:noProof/>
                <w:webHidden/>
              </w:rPr>
              <w:t>48</w:t>
            </w:r>
            <w:r>
              <w:rPr>
                <w:noProof/>
                <w:webHidden/>
              </w:rPr>
              <w:fldChar w:fldCharType="end"/>
            </w:r>
          </w:hyperlink>
        </w:p>
        <w:p w14:paraId="35B103EA" w14:textId="2836B188" w:rsidR="00D24513" w:rsidRDefault="00D24513">
          <w:pPr>
            <w:pStyle w:val="TJ3"/>
            <w:rPr>
              <w:rFonts w:eastAsiaTheme="minorEastAsia" w:cstheme="minorBidi"/>
              <w:noProof/>
              <w:szCs w:val="22"/>
            </w:rPr>
          </w:pPr>
          <w:hyperlink w:anchor="_Toc5356500" w:history="1">
            <w:r w:rsidRPr="004B30B2">
              <w:rPr>
                <w:rStyle w:val="Hiperhivatkozs"/>
                <w:noProof/>
              </w:rPr>
              <w:t>4.2.1.</w:t>
            </w:r>
            <w:r>
              <w:rPr>
                <w:rFonts w:eastAsiaTheme="minorEastAsia" w:cstheme="minorBidi"/>
                <w:noProof/>
                <w:szCs w:val="22"/>
              </w:rPr>
              <w:tab/>
            </w:r>
            <w:r w:rsidRPr="004B30B2">
              <w:rPr>
                <w:rStyle w:val="Hiperhivatkozs"/>
                <w:rFonts w:cstheme="minorHAnsi"/>
                <w:noProof/>
              </w:rPr>
              <w:t>Önkormányzatok működtetésében lévő épületek 2011 óta megvalósult, illetve folyamatban lévő megújuló alapú villamosenergia-termelésre irányuló fejlesztései</w:t>
            </w:r>
            <w:r>
              <w:rPr>
                <w:noProof/>
                <w:webHidden/>
              </w:rPr>
              <w:tab/>
            </w:r>
            <w:r>
              <w:rPr>
                <w:noProof/>
                <w:webHidden/>
              </w:rPr>
              <w:fldChar w:fldCharType="begin"/>
            </w:r>
            <w:r>
              <w:rPr>
                <w:noProof/>
                <w:webHidden/>
              </w:rPr>
              <w:instrText xml:space="preserve"> PAGEREF _Toc5356500 \h </w:instrText>
            </w:r>
            <w:r>
              <w:rPr>
                <w:noProof/>
                <w:webHidden/>
              </w:rPr>
            </w:r>
            <w:r>
              <w:rPr>
                <w:noProof/>
                <w:webHidden/>
              </w:rPr>
              <w:fldChar w:fldCharType="separate"/>
            </w:r>
            <w:r>
              <w:rPr>
                <w:noProof/>
                <w:webHidden/>
              </w:rPr>
              <w:t>48</w:t>
            </w:r>
            <w:r>
              <w:rPr>
                <w:noProof/>
                <w:webHidden/>
              </w:rPr>
              <w:fldChar w:fldCharType="end"/>
            </w:r>
          </w:hyperlink>
        </w:p>
        <w:p w14:paraId="62EFFABA" w14:textId="22C34818" w:rsidR="00D24513" w:rsidRDefault="00D24513">
          <w:pPr>
            <w:pStyle w:val="TJ3"/>
            <w:rPr>
              <w:rFonts w:eastAsiaTheme="minorEastAsia" w:cstheme="minorBidi"/>
              <w:noProof/>
              <w:szCs w:val="22"/>
            </w:rPr>
          </w:pPr>
          <w:hyperlink w:anchor="_Toc5356501" w:history="1">
            <w:r w:rsidRPr="004B30B2">
              <w:rPr>
                <w:rStyle w:val="Hiperhivatkozs"/>
                <w:rFonts w:cstheme="minorHAnsi"/>
                <w:noProof/>
              </w:rPr>
              <w:t>4.2.2.</w:t>
            </w:r>
            <w:r>
              <w:rPr>
                <w:rFonts w:eastAsiaTheme="minorEastAsia" w:cstheme="minorBidi"/>
                <w:noProof/>
                <w:szCs w:val="22"/>
              </w:rPr>
              <w:tab/>
            </w:r>
            <w:r w:rsidRPr="004B30B2">
              <w:rPr>
                <w:rStyle w:val="Hiperhivatkozs"/>
                <w:rFonts w:cstheme="minorHAnsi"/>
                <w:noProof/>
              </w:rPr>
              <w:t>Önkormányzatok működtetésében lévő épületek megújuló alapú villamosenergia-termelésre irányuló tervezett fejlesztései 2020 és 2030 között</w:t>
            </w:r>
            <w:r>
              <w:rPr>
                <w:noProof/>
                <w:webHidden/>
              </w:rPr>
              <w:tab/>
            </w:r>
            <w:r>
              <w:rPr>
                <w:noProof/>
                <w:webHidden/>
              </w:rPr>
              <w:fldChar w:fldCharType="begin"/>
            </w:r>
            <w:r>
              <w:rPr>
                <w:noProof/>
                <w:webHidden/>
              </w:rPr>
              <w:instrText xml:space="preserve"> PAGEREF _Toc5356501 \h </w:instrText>
            </w:r>
            <w:r>
              <w:rPr>
                <w:noProof/>
                <w:webHidden/>
              </w:rPr>
            </w:r>
            <w:r>
              <w:rPr>
                <w:noProof/>
                <w:webHidden/>
              </w:rPr>
              <w:fldChar w:fldCharType="separate"/>
            </w:r>
            <w:r>
              <w:rPr>
                <w:noProof/>
                <w:webHidden/>
              </w:rPr>
              <w:t>49</w:t>
            </w:r>
            <w:r>
              <w:rPr>
                <w:noProof/>
                <w:webHidden/>
              </w:rPr>
              <w:fldChar w:fldCharType="end"/>
            </w:r>
          </w:hyperlink>
        </w:p>
        <w:p w14:paraId="2B729FCB" w14:textId="3610A59F" w:rsidR="00D24513" w:rsidRDefault="00D24513">
          <w:pPr>
            <w:pStyle w:val="TJ2"/>
            <w:rPr>
              <w:rFonts w:eastAsiaTheme="minorEastAsia" w:cstheme="minorBidi"/>
              <w:noProof/>
              <w:szCs w:val="22"/>
            </w:rPr>
          </w:pPr>
          <w:hyperlink w:anchor="_Toc5356502" w:history="1">
            <w:r w:rsidRPr="004B30B2">
              <w:rPr>
                <w:rStyle w:val="Hiperhivatkozs"/>
                <w:rFonts w:cstheme="minorHAnsi"/>
                <w:noProof/>
              </w:rPr>
              <w:t>4.3.</w:t>
            </w:r>
            <w:r>
              <w:rPr>
                <w:rFonts w:eastAsiaTheme="minorEastAsia" w:cstheme="minorBidi"/>
                <w:noProof/>
                <w:szCs w:val="22"/>
              </w:rPr>
              <w:tab/>
            </w:r>
            <w:r w:rsidRPr="004B30B2">
              <w:rPr>
                <w:rStyle w:val="Hiperhivatkozs"/>
                <w:rFonts w:cstheme="minorHAnsi"/>
                <w:noProof/>
              </w:rPr>
              <w:t>Lakóépületek</w:t>
            </w:r>
            <w:r>
              <w:rPr>
                <w:noProof/>
                <w:webHidden/>
              </w:rPr>
              <w:tab/>
            </w:r>
            <w:r>
              <w:rPr>
                <w:noProof/>
                <w:webHidden/>
              </w:rPr>
              <w:fldChar w:fldCharType="begin"/>
            </w:r>
            <w:r>
              <w:rPr>
                <w:noProof/>
                <w:webHidden/>
              </w:rPr>
              <w:instrText xml:space="preserve"> PAGEREF _Toc5356502 \h </w:instrText>
            </w:r>
            <w:r>
              <w:rPr>
                <w:noProof/>
                <w:webHidden/>
              </w:rPr>
            </w:r>
            <w:r>
              <w:rPr>
                <w:noProof/>
                <w:webHidden/>
              </w:rPr>
              <w:fldChar w:fldCharType="separate"/>
            </w:r>
            <w:r>
              <w:rPr>
                <w:noProof/>
                <w:webHidden/>
              </w:rPr>
              <w:t>50</w:t>
            </w:r>
            <w:r>
              <w:rPr>
                <w:noProof/>
                <w:webHidden/>
              </w:rPr>
              <w:fldChar w:fldCharType="end"/>
            </w:r>
          </w:hyperlink>
        </w:p>
        <w:p w14:paraId="6768E9A3" w14:textId="0917F559" w:rsidR="00D24513" w:rsidRDefault="00D24513">
          <w:pPr>
            <w:pStyle w:val="TJ3"/>
            <w:rPr>
              <w:rFonts w:eastAsiaTheme="minorEastAsia" w:cstheme="minorBidi"/>
              <w:noProof/>
              <w:szCs w:val="22"/>
            </w:rPr>
          </w:pPr>
          <w:hyperlink w:anchor="_Toc5356503" w:history="1">
            <w:r w:rsidRPr="004B30B2">
              <w:rPr>
                <w:rStyle w:val="Hiperhivatkozs"/>
                <w:rFonts w:cstheme="minorHAnsi"/>
                <w:noProof/>
              </w:rPr>
              <w:t>4.3.1.</w:t>
            </w:r>
            <w:r>
              <w:rPr>
                <w:rFonts w:eastAsiaTheme="minorEastAsia" w:cstheme="minorBidi"/>
                <w:noProof/>
                <w:szCs w:val="22"/>
              </w:rPr>
              <w:tab/>
            </w:r>
            <w:r w:rsidRPr="004B30B2">
              <w:rPr>
                <w:rStyle w:val="Hiperhivatkozs"/>
                <w:rFonts w:cstheme="minorHAnsi"/>
                <w:noProof/>
              </w:rPr>
              <w:t>Lakóépületek komplex energetikai korszerűsítésének ösztönzése a fenntartható építési rendszerek, módszerek lakosság irányába történő promotálása révén</w:t>
            </w:r>
            <w:r>
              <w:rPr>
                <w:noProof/>
                <w:webHidden/>
              </w:rPr>
              <w:tab/>
            </w:r>
            <w:r>
              <w:rPr>
                <w:noProof/>
                <w:webHidden/>
              </w:rPr>
              <w:fldChar w:fldCharType="begin"/>
            </w:r>
            <w:r>
              <w:rPr>
                <w:noProof/>
                <w:webHidden/>
              </w:rPr>
              <w:instrText xml:space="preserve"> PAGEREF _Toc5356503 \h </w:instrText>
            </w:r>
            <w:r>
              <w:rPr>
                <w:noProof/>
                <w:webHidden/>
              </w:rPr>
            </w:r>
            <w:r>
              <w:rPr>
                <w:noProof/>
                <w:webHidden/>
              </w:rPr>
              <w:fldChar w:fldCharType="separate"/>
            </w:r>
            <w:r>
              <w:rPr>
                <w:noProof/>
                <w:webHidden/>
              </w:rPr>
              <w:t>50</w:t>
            </w:r>
            <w:r>
              <w:rPr>
                <w:noProof/>
                <w:webHidden/>
              </w:rPr>
              <w:fldChar w:fldCharType="end"/>
            </w:r>
          </w:hyperlink>
        </w:p>
        <w:p w14:paraId="3ED80993" w14:textId="04A5C0EB" w:rsidR="00D24513" w:rsidRDefault="00D24513">
          <w:pPr>
            <w:pStyle w:val="TJ3"/>
            <w:rPr>
              <w:rFonts w:eastAsiaTheme="minorEastAsia" w:cstheme="minorBidi"/>
              <w:noProof/>
              <w:szCs w:val="22"/>
            </w:rPr>
          </w:pPr>
          <w:hyperlink w:anchor="_Toc5356504" w:history="1">
            <w:r w:rsidRPr="004B30B2">
              <w:rPr>
                <w:rStyle w:val="Hiperhivatkozs"/>
                <w:rFonts w:cstheme="minorHAnsi"/>
                <w:noProof/>
              </w:rPr>
              <w:t>4.3.2.</w:t>
            </w:r>
            <w:r>
              <w:rPr>
                <w:rFonts w:eastAsiaTheme="minorEastAsia" w:cstheme="minorBidi"/>
                <w:noProof/>
                <w:szCs w:val="22"/>
              </w:rPr>
              <w:tab/>
            </w:r>
            <w:r w:rsidRPr="004B30B2">
              <w:rPr>
                <w:rStyle w:val="Hiperhivatkozs"/>
                <w:rFonts w:cstheme="minorHAnsi"/>
                <w:noProof/>
              </w:rPr>
              <w:t>Lakóépületekhez kapcsolódó megújuló alapú villamosenergia-termelés ösztönzése</w:t>
            </w:r>
            <w:r>
              <w:rPr>
                <w:noProof/>
                <w:webHidden/>
              </w:rPr>
              <w:tab/>
            </w:r>
            <w:r>
              <w:rPr>
                <w:noProof/>
                <w:webHidden/>
              </w:rPr>
              <w:fldChar w:fldCharType="begin"/>
            </w:r>
            <w:r>
              <w:rPr>
                <w:noProof/>
                <w:webHidden/>
              </w:rPr>
              <w:instrText xml:space="preserve"> PAGEREF _Toc5356504 \h </w:instrText>
            </w:r>
            <w:r>
              <w:rPr>
                <w:noProof/>
                <w:webHidden/>
              </w:rPr>
            </w:r>
            <w:r>
              <w:rPr>
                <w:noProof/>
                <w:webHidden/>
              </w:rPr>
              <w:fldChar w:fldCharType="separate"/>
            </w:r>
            <w:r>
              <w:rPr>
                <w:noProof/>
                <w:webHidden/>
              </w:rPr>
              <w:t>51</w:t>
            </w:r>
            <w:r>
              <w:rPr>
                <w:noProof/>
                <w:webHidden/>
              </w:rPr>
              <w:fldChar w:fldCharType="end"/>
            </w:r>
          </w:hyperlink>
        </w:p>
        <w:p w14:paraId="00F433CF" w14:textId="1E920DA2" w:rsidR="00D24513" w:rsidRDefault="00D24513">
          <w:pPr>
            <w:pStyle w:val="TJ2"/>
            <w:rPr>
              <w:rFonts w:eastAsiaTheme="minorEastAsia" w:cstheme="minorBidi"/>
              <w:noProof/>
              <w:szCs w:val="22"/>
            </w:rPr>
          </w:pPr>
          <w:hyperlink w:anchor="_Toc5356505" w:history="1">
            <w:r w:rsidRPr="004B30B2">
              <w:rPr>
                <w:rStyle w:val="Hiperhivatkozs"/>
                <w:rFonts w:cstheme="minorHAnsi"/>
                <w:noProof/>
              </w:rPr>
              <w:t>4.4.</w:t>
            </w:r>
            <w:r>
              <w:rPr>
                <w:rFonts w:eastAsiaTheme="minorEastAsia" w:cstheme="minorBidi"/>
                <w:noProof/>
                <w:szCs w:val="22"/>
              </w:rPr>
              <w:tab/>
            </w:r>
            <w:r w:rsidRPr="004B30B2">
              <w:rPr>
                <w:rStyle w:val="Hiperhivatkozs"/>
                <w:rFonts w:cstheme="minorHAnsi"/>
                <w:noProof/>
              </w:rPr>
              <w:t>Szolgáltató szektor épületei</w:t>
            </w:r>
            <w:r>
              <w:rPr>
                <w:noProof/>
                <w:webHidden/>
              </w:rPr>
              <w:tab/>
            </w:r>
            <w:r>
              <w:rPr>
                <w:noProof/>
                <w:webHidden/>
              </w:rPr>
              <w:fldChar w:fldCharType="begin"/>
            </w:r>
            <w:r>
              <w:rPr>
                <w:noProof/>
                <w:webHidden/>
              </w:rPr>
              <w:instrText xml:space="preserve"> PAGEREF _Toc5356505 \h </w:instrText>
            </w:r>
            <w:r>
              <w:rPr>
                <w:noProof/>
                <w:webHidden/>
              </w:rPr>
            </w:r>
            <w:r>
              <w:rPr>
                <w:noProof/>
                <w:webHidden/>
              </w:rPr>
              <w:fldChar w:fldCharType="separate"/>
            </w:r>
            <w:r>
              <w:rPr>
                <w:noProof/>
                <w:webHidden/>
              </w:rPr>
              <w:t>52</w:t>
            </w:r>
            <w:r>
              <w:rPr>
                <w:noProof/>
                <w:webHidden/>
              </w:rPr>
              <w:fldChar w:fldCharType="end"/>
            </w:r>
          </w:hyperlink>
        </w:p>
        <w:p w14:paraId="337432CA" w14:textId="257FD554" w:rsidR="00D24513" w:rsidRDefault="00D24513">
          <w:pPr>
            <w:pStyle w:val="TJ3"/>
            <w:rPr>
              <w:rFonts w:eastAsiaTheme="minorEastAsia" w:cstheme="minorBidi"/>
              <w:noProof/>
              <w:szCs w:val="22"/>
            </w:rPr>
          </w:pPr>
          <w:hyperlink w:anchor="_Toc5356506" w:history="1">
            <w:r w:rsidRPr="004B30B2">
              <w:rPr>
                <w:rStyle w:val="Hiperhivatkozs"/>
                <w:noProof/>
              </w:rPr>
              <w:t>4.4.1.</w:t>
            </w:r>
            <w:r>
              <w:rPr>
                <w:rFonts w:eastAsiaTheme="minorEastAsia" w:cstheme="minorBidi"/>
                <w:noProof/>
                <w:szCs w:val="22"/>
              </w:rPr>
              <w:tab/>
            </w:r>
            <w:r w:rsidRPr="004B30B2">
              <w:rPr>
                <w:rStyle w:val="Hiperhivatkozs"/>
                <w:noProof/>
              </w:rPr>
              <w:t>Oktatási és egészségügyi intézmények energiahatékonyság-növelésre és megújulóenergia-hasznosításra irányuló energetikai korszerűsítései</w:t>
            </w:r>
            <w:r>
              <w:rPr>
                <w:noProof/>
                <w:webHidden/>
              </w:rPr>
              <w:tab/>
            </w:r>
            <w:r>
              <w:rPr>
                <w:noProof/>
                <w:webHidden/>
              </w:rPr>
              <w:fldChar w:fldCharType="begin"/>
            </w:r>
            <w:r>
              <w:rPr>
                <w:noProof/>
                <w:webHidden/>
              </w:rPr>
              <w:instrText xml:space="preserve"> PAGEREF _Toc5356506 \h </w:instrText>
            </w:r>
            <w:r>
              <w:rPr>
                <w:noProof/>
                <w:webHidden/>
              </w:rPr>
            </w:r>
            <w:r>
              <w:rPr>
                <w:noProof/>
                <w:webHidden/>
              </w:rPr>
              <w:fldChar w:fldCharType="separate"/>
            </w:r>
            <w:r>
              <w:rPr>
                <w:noProof/>
                <w:webHidden/>
              </w:rPr>
              <w:t>52</w:t>
            </w:r>
            <w:r>
              <w:rPr>
                <w:noProof/>
                <w:webHidden/>
              </w:rPr>
              <w:fldChar w:fldCharType="end"/>
            </w:r>
          </w:hyperlink>
        </w:p>
        <w:p w14:paraId="0BCD37C5" w14:textId="01EC9CF5" w:rsidR="00D24513" w:rsidRDefault="00D24513">
          <w:pPr>
            <w:pStyle w:val="TJ3"/>
            <w:rPr>
              <w:rFonts w:eastAsiaTheme="minorEastAsia" w:cstheme="minorBidi"/>
              <w:noProof/>
              <w:szCs w:val="22"/>
            </w:rPr>
          </w:pPr>
          <w:hyperlink w:anchor="_Toc5356507" w:history="1">
            <w:r w:rsidRPr="004B30B2">
              <w:rPr>
                <w:rStyle w:val="Hiperhivatkozs"/>
                <w:rFonts w:cstheme="minorHAnsi"/>
                <w:noProof/>
              </w:rPr>
              <w:t>4.4.2.</w:t>
            </w:r>
            <w:r>
              <w:rPr>
                <w:rFonts w:eastAsiaTheme="minorEastAsia" w:cstheme="minorBidi"/>
                <w:noProof/>
                <w:szCs w:val="22"/>
              </w:rPr>
              <w:tab/>
            </w:r>
            <w:r w:rsidRPr="004B30B2">
              <w:rPr>
                <w:rStyle w:val="Hiperhivatkozs"/>
                <w:rFonts w:cstheme="minorHAnsi"/>
                <w:noProof/>
              </w:rPr>
              <w:t>Oktatási és egészségügyi intézmények megújuló alapú villamosenergia-termelésre irányuló fejlesztései</w:t>
            </w:r>
            <w:r>
              <w:rPr>
                <w:noProof/>
                <w:webHidden/>
              </w:rPr>
              <w:tab/>
            </w:r>
            <w:r>
              <w:rPr>
                <w:noProof/>
                <w:webHidden/>
              </w:rPr>
              <w:fldChar w:fldCharType="begin"/>
            </w:r>
            <w:r>
              <w:rPr>
                <w:noProof/>
                <w:webHidden/>
              </w:rPr>
              <w:instrText xml:space="preserve"> PAGEREF _Toc5356507 \h </w:instrText>
            </w:r>
            <w:r>
              <w:rPr>
                <w:noProof/>
                <w:webHidden/>
              </w:rPr>
            </w:r>
            <w:r>
              <w:rPr>
                <w:noProof/>
                <w:webHidden/>
              </w:rPr>
              <w:fldChar w:fldCharType="separate"/>
            </w:r>
            <w:r>
              <w:rPr>
                <w:noProof/>
                <w:webHidden/>
              </w:rPr>
              <w:t>53</w:t>
            </w:r>
            <w:r>
              <w:rPr>
                <w:noProof/>
                <w:webHidden/>
              </w:rPr>
              <w:fldChar w:fldCharType="end"/>
            </w:r>
          </w:hyperlink>
        </w:p>
        <w:p w14:paraId="5AE12B03" w14:textId="16F93B2E" w:rsidR="00D24513" w:rsidRDefault="00D24513">
          <w:pPr>
            <w:pStyle w:val="TJ2"/>
            <w:rPr>
              <w:rFonts w:eastAsiaTheme="minorEastAsia" w:cstheme="minorBidi"/>
              <w:noProof/>
              <w:szCs w:val="22"/>
            </w:rPr>
          </w:pPr>
          <w:hyperlink w:anchor="_Toc5356508" w:history="1">
            <w:r w:rsidRPr="004B30B2">
              <w:rPr>
                <w:rStyle w:val="Hiperhivatkozs"/>
                <w:rFonts w:cstheme="minorHAnsi"/>
                <w:noProof/>
              </w:rPr>
              <w:t>4.5.</w:t>
            </w:r>
            <w:r>
              <w:rPr>
                <w:rFonts w:eastAsiaTheme="minorEastAsia" w:cstheme="minorBidi"/>
                <w:noProof/>
                <w:szCs w:val="22"/>
              </w:rPr>
              <w:tab/>
            </w:r>
            <w:r w:rsidRPr="004B30B2">
              <w:rPr>
                <w:rStyle w:val="Hiperhivatkozs"/>
                <w:rFonts w:cstheme="minorHAnsi"/>
                <w:noProof/>
              </w:rPr>
              <w:t>Közvilágítási rendszerek energiahatékonyság-javítási célú korszerűsítése</w:t>
            </w:r>
            <w:r>
              <w:rPr>
                <w:noProof/>
                <w:webHidden/>
              </w:rPr>
              <w:tab/>
            </w:r>
            <w:r>
              <w:rPr>
                <w:noProof/>
                <w:webHidden/>
              </w:rPr>
              <w:fldChar w:fldCharType="begin"/>
            </w:r>
            <w:r>
              <w:rPr>
                <w:noProof/>
                <w:webHidden/>
              </w:rPr>
              <w:instrText xml:space="preserve"> PAGEREF _Toc5356508 \h </w:instrText>
            </w:r>
            <w:r>
              <w:rPr>
                <w:noProof/>
                <w:webHidden/>
              </w:rPr>
            </w:r>
            <w:r>
              <w:rPr>
                <w:noProof/>
                <w:webHidden/>
              </w:rPr>
              <w:fldChar w:fldCharType="separate"/>
            </w:r>
            <w:r>
              <w:rPr>
                <w:noProof/>
                <w:webHidden/>
              </w:rPr>
              <w:t>54</w:t>
            </w:r>
            <w:r>
              <w:rPr>
                <w:noProof/>
                <w:webHidden/>
              </w:rPr>
              <w:fldChar w:fldCharType="end"/>
            </w:r>
          </w:hyperlink>
        </w:p>
        <w:p w14:paraId="0B3BFB41" w14:textId="25FE45C4" w:rsidR="00D24513" w:rsidRDefault="00D24513">
          <w:pPr>
            <w:pStyle w:val="TJ2"/>
            <w:rPr>
              <w:rFonts w:eastAsiaTheme="minorEastAsia" w:cstheme="minorBidi"/>
              <w:noProof/>
              <w:szCs w:val="22"/>
            </w:rPr>
          </w:pPr>
          <w:hyperlink w:anchor="_Toc5356509" w:history="1">
            <w:r w:rsidRPr="004B30B2">
              <w:rPr>
                <w:rStyle w:val="Hiperhivatkozs"/>
                <w:rFonts w:cstheme="minorHAnsi"/>
                <w:noProof/>
              </w:rPr>
              <w:t>4.6.</w:t>
            </w:r>
            <w:r>
              <w:rPr>
                <w:rFonts w:eastAsiaTheme="minorEastAsia" w:cstheme="minorBidi"/>
                <w:noProof/>
                <w:szCs w:val="22"/>
              </w:rPr>
              <w:tab/>
            </w:r>
            <w:r w:rsidRPr="004B30B2">
              <w:rPr>
                <w:rStyle w:val="Hiperhivatkozs"/>
                <w:rFonts w:cstheme="minorHAnsi"/>
                <w:noProof/>
              </w:rPr>
              <w:t>Közlekedés</w:t>
            </w:r>
            <w:r>
              <w:rPr>
                <w:noProof/>
                <w:webHidden/>
              </w:rPr>
              <w:tab/>
            </w:r>
            <w:r>
              <w:rPr>
                <w:noProof/>
                <w:webHidden/>
              </w:rPr>
              <w:fldChar w:fldCharType="begin"/>
            </w:r>
            <w:r>
              <w:rPr>
                <w:noProof/>
                <w:webHidden/>
              </w:rPr>
              <w:instrText xml:space="preserve"> PAGEREF _Toc5356509 \h </w:instrText>
            </w:r>
            <w:r>
              <w:rPr>
                <w:noProof/>
                <w:webHidden/>
              </w:rPr>
            </w:r>
            <w:r>
              <w:rPr>
                <w:noProof/>
                <w:webHidden/>
              </w:rPr>
              <w:fldChar w:fldCharType="separate"/>
            </w:r>
            <w:r>
              <w:rPr>
                <w:noProof/>
                <w:webHidden/>
              </w:rPr>
              <w:t>54</w:t>
            </w:r>
            <w:r>
              <w:rPr>
                <w:noProof/>
                <w:webHidden/>
              </w:rPr>
              <w:fldChar w:fldCharType="end"/>
            </w:r>
          </w:hyperlink>
        </w:p>
        <w:p w14:paraId="1722B0A7" w14:textId="3F0BCB7D" w:rsidR="00D24513" w:rsidRDefault="00D24513">
          <w:pPr>
            <w:pStyle w:val="TJ3"/>
            <w:rPr>
              <w:rFonts w:eastAsiaTheme="minorEastAsia" w:cstheme="minorBidi"/>
              <w:noProof/>
              <w:szCs w:val="22"/>
            </w:rPr>
          </w:pPr>
          <w:hyperlink w:anchor="_Toc5356510" w:history="1">
            <w:r w:rsidRPr="004B30B2">
              <w:rPr>
                <w:rStyle w:val="Hiperhivatkozs"/>
                <w:rFonts w:cstheme="minorHAnsi"/>
                <w:noProof/>
              </w:rPr>
              <w:t>4.6.1.</w:t>
            </w:r>
            <w:r>
              <w:rPr>
                <w:rFonts w:eastAsiaTheme="minorEastAsia" w:cstheme="minorBidi"/>
                <w:noProof/>
                <w:szCs w:val="22"/>
              </w:rPr>
              <w:tab/>
            </w:r>
            <w:r w:rsidRPr="004B30B2">
              <w:rPr>
                <w:rStyle w:val="Hiperhivatkozs"/>
                <w:rFonts w:cstheme="minorHAnsi"/>
                <w:noProof/>
              </w:rPr>
              <w:t>Gépkocsiállomány megújulásához kapcsolódó kibocsátás-csökkenés</w:t>
            </w:r>
            <w:r>
              <w:rPr>
                <w:noProof/>
                <w:webHidden/>
              </w:rPr>
              <w:tab/>
            </w:r>
            <w:r>
              <w:rPr>
                <w:noProof/>
                <w:webHidden/>
              </w:rPr>
              <w:fldChar w:fldCharType="begin"/>
            </w:r>
            <w:r>
              <w:rPr>
                <w:noProof/>
                <w:webHidden/>
              </w:rPr>
              <w:instrText xml:space="preserve"> PAGEREF _Toc5356510 \h </w:instrText>
            </w:r>
            <w:r>
              <w:rPr>
                <w:noProof/>
                <w:webHidden/>
              </w:rPr>
            </w:r>
            <w:r>
              <w:rPr>
                <w:noProof/>
                <w:webHidden/>
              </w:rPr>
              <w:fldChar w:fldCharType="separate"/>
            </w:r>
            <w:r>
              <w:rPr>
                <w:noProof/>
                <w:webHidden/>
              </w:rPr>
              <w:t>55</w:t>
            </w:r>
            <w:r>
              <w:rPr>
                <w:noProof/>
                <w:webHidden/>
              </w:rPr>
              <w:fldChar w:fldCharType="end"/>
            </w:r>
          </w:hyperlink>
        </w:p>
        <w:p w14:paraId="28DFA773" w14:textId="6F5AC185" w:rsidR="00D24513" w:rsidRDefault="00D24513">
          <w:pPr>
            <w:pStyle w:val="TJ3"/>
            <w:rPr>
              <w:rFonts w:eastAsiaTheme="minorEastAsia" w:cstheme="minorBidi"/>
              <w:noProof/>
              <w:szCs w:val="22"/>
            </w:rPr>
          </w:pPr>
          <w:hyperlink w:anchor="_Toc5356511" w:history="1">
            <w:r w:rsidRPr="004B30B2">
              <w:rPr>
                <w:rStyle w:val="Hiperhivatkozs"/>
                <w:rFonts w:cstheme="minorHAnsi"/>
                <w:noProof/>
              </w:rPr>
              <w:t>4.6.2.</w:t>
            </w:r>
            <w:r>
              <w:rPr>
                <w:rFonts w:eastAsiaTheme="minorEastAsia" w:cstheme="minorBidi"/>
                <w:noProof/>
                <w:szCs w:val="22"/>
              </w:rPr>
              <w:tab/>
            </w:r>
            <w:r w:rsidRPr="004B30B2">
              <w:rPr>
                <w:rStyle w:val="Hiperhivatkozs"/>
                <w:rFonts w:cstheme="minorHAnsi"/>
                <w:noProof/>
              </w:rPr>
              <w:t>Elektromosautó-töltőállomások telepítése</w:t>
            </w:r>
            <w:r>
              <w:rPr>
                <w:noProof/>
                <w:webHidden/>
              </w:rPr>
              <w:tab/>
            </w:r>
            <w:r>
              <w:rPr>
                <w:noProof/>
                <w:webHidden/>
              </w:rPr>
              <w:fldChar w:fldCharType="begin"/>
            </w:r>
            <w:r>
              <w:rPr>
                <w:noProof/>
                <w:webHidden/>
              </w:rPr>
              <w:instrText xml:space="preserve"> PAGEREF _Toc5356511 \h </w:instrText>
            </w:r>
            <w:r>
              <w:rPr>
                <w:noProof/>
                <w:webHidden/>
              </w:rPr>
            </w:r>
            <w:r>
              <w:rPr>
                <w:noProof/>
                <w:webHidden/>
              </w:rPr>
              <w:fldChar w:fldCharType="separate"/>
            </w:r>
            <w:r>
              <w:rPr>
                <w:noProof/>
                <w:webHidden/>
              </w:rPr>
              <w:t>55</w:t>
            </w:r>
            <w:r>
              <w:rPr>
                <w:noProof/>
                <w:webHidden/>
              </w:rPr>
              <w:fldChar w:fldCharType="end"/>
            </w:r>
          </w:hyperlink>
        </w:p>
        <w:p w14:paraId="2727A3C5" w14:textId="1401C27E" w:rsidR="00D24513" w:rsidRDefault="00D24513">
          <w:pPr>
            <w:pStyle w:val="TJ3"/>
            <w:rPr>
              <w:rFonts w:eastAsiaTheme="minorEastAsia" w:cstheme="minorBidi"/>
              <w:noProof/>
              <w:szCs w:val="22"/>
            </w:rPr>
          </w:pPr>
          <w:hyperlink w:anchor="_Toc5356512" w:history="1">
            <w:r w:rsidRPr="004B30B2">
              <w:rPr>
                <w:rStyle w:val="Hiperhivatkozs"/>
                <w:rFonts w:cstheme="minorHAnsi"/>
                <w:noProof/>
              </w:rPr>
              <w:t>4.6.3.</w:t>
            </w:r>
            <w:r>
              <w:rPr>
                <w:rFonts w:eastAsiaTheme="minorEastAsia" w:cstheme="minorBidi"/>
                <w:noProof/>
                <w:szCs w:val="22"/>
              </w:rPr>
              <w:tab/>
            </w:r>
            <w:r w:rsidRPr="004B30B2">
              <w:rPr>
                <w:rStyle w:val="Hiperhivatkozs"/>
                <w:rFonts w:cstheme="minorHAnsi"/>
                <w:noProof/>
              </w:rPr>
              <w:t>Közösségi közlekedés feltételeinek javítása az igénybevétel növelése, és a kibocsátás csökkentése céljából, központi intézkedések</w:t>
            </w:r>
            <w:r>
              <w:rPr>
                <w:noProof/>
                <w:webHidden/>
              </w:rPr>
              <w:tab/>
            </w:r>
            <w:r>
              <w:rPr>
                <w:noProof/>
                <w:webHidden/>
              </w:rPr>
              <w:fldChar w:fldCharType="begin"/>
            </w:r>
            <w:r>
              <w:rPr>
                <w:noProof/>
                <w:webHidden/>
              </w:rPr>
              <w:instrText xml:space="preserve"> PAGEREF _Toc5356512 \h </w:instrText>
            </w:r>
            <w:r>
              <w:rPr>
                <w:noProof/>
                <w:webHidden/>
              </w:rPr>
            </w:r>
            <w:r>
              <w:rPr>
                <w:noProof/>
                <w:webHidden/>
              </w:rPr>
              <w:fldChar w:fldCharType="separate"/>
            </w:r>
            <w:r>
              <w:rPr>
                <w:noProof/>
                <w:webHidden/>
              </w:rPr>
              <w:t>56</w:t>
            </w:r>
            <w:r>
              <w:rPr>
                <w:noProof/>
                <w:webHidden/>
              </w:rPr>
              <w:fldChar w:fldCharType="end"/>
            </w:r>
          </w:hyperlink>
        </w:p>
        <w:p w14:paraId="36C290DD" w14:textId="5663E8E2" w:rsidR="00D24513" w:rsidRDefault="00D24513">
          <w:pPr>
            <w:pStyle w:val="TJ3"/>
            <w:rPr>
              <w:rFonts w:eastAsiaTheme="minorEastAsia" w:cstheme="minorBidi"/>
              <w:noProof/>
              <w:szCs w:val="22"/>
            </w:rPr>
          </w:pPr>
          <w:hyperlink w:anchor="_Toc5356513" w:history="1">
            <w:r w:rsidRPr="004B30B2">
              <w:rPr>
                <w:rStyle w:val="Hiperhivatkozs"/>
                <w:rFonts w:cstheme="minorHAnsi"/>
                <w:noProof/>
              </w:rPr>
              <w:t>4.6.4.</w:t>
            </w:r>
            <w:r>
              <w:rPr>
                <w:rFonts w:eastAsiaTheme="minorEastAsia" w:cstheme="minorBidi"/>
                <w:noProof/>
                <w:szCs w:val="22"/>
              </w:rPr>
              <w:tab/>
            </w:r>
            <w:r w:rsidRPr="004B30B2">
              <w:rPr>
                <w:rStyle w:val="Hiperhivatkozs"/>
                <w:rFonts w:cstheme="minorHAnsi"/>
                <w:noProof/>
              </w:rPr>
              <w:t>Közösségi közlekedés feltételeinek javítása az igénybevétel növelése céljából, egyesületi szintű terv kidolgozása</w:t>
            </w:r>
            <w:r>
              <w:rPr>
                <w:noProof/>
                <w:webHidden/>
              </w:rPr>
              <w:tab/>
            </w:r>
            <w:r>
              <w:rPr>
                <w:noProof/>
                <w:webHidden/>
              </w:rPr>
              <w:fldChar w:fldCharType="begin"/>
            </w:r>
            <w:r>
              <w:rPr>
                <w:noProof/>
                <w:webHidden/>
              </w:rPr>
              <w:instrText xml:space="preserve"> PAGEREF _Toc5356513 \h </w:instrText>
            </w:r>
            <w:r>
              <w:rPr>
                <w:noProof/>
                <w:webHidden/>
              </w:rPr>
            </w:r>
            <w:r>
              <w:rPr>
                <w:noProof/>
                <w:webHidden/>
              </w:rPr>
              <w:fldChar w:fldCharType="separate"/>
            </w:r>
            <w:r>
              <w:rPr>
                <w:noProof/>
                <w:webHidden/>
              </w:rPr>
              <w:t>56</w:t>
            </w:r>
            <w:r>
              <w:rPr>
                <w:noProof/>
                <w:webHidden/>
              </w:rPr>
              <w:fldChar w:fldCharType="end"/>
            </w:r>
          </w:hyperlink>
        </w:p>
        <w:p w14:paraId="613C2F06" w14:textId="06218A79" w:rsidR="00D24513" w:rsidRDefault="00D24513">
          <w:pPr>
            <w:pStyle w:val="TJ3"/>
            <w:rPr>
              <w:rFonts w:eastAsiaTheme="minorEastAsia" w:cstheme="minorBidi"/>
              <w:noProof/>
              <w:szCs w:val="22"/>
            </w:rPr>
          </w:pPr>
          <w:hyperlink w:anchor="_Toc5356514" w:history="1">
            <w:r w:rsidRPr="004B30B2">
              <w:rPr>
                <w:rStyle w:val="Hiperhivatkozs"/>
                <w:rFonts w:cstheme="minorHAnsi"/>
                <w:noProof/>
                <w:lang w:eastAsia="en-GB"/>
              </w:rPr>
              <w:t>4.6.5.</w:t>
            </w:r>
            <w:r>
              <w:rPr>
                <w:rFonts w:eastAsiaTheme="minorEastAsia" w:cstheme="minorBidi"/>
                <w:noProof/>
                <w:szCs w:val="22"/>
              </w:rPr>
              <w:tab/>
            </w:r>
            <w:r w:rsidRPr="004B30B2">
              <w:rPr>
                <w:rStyle w:val="Hiperhivatkozs"/>
                <w:rFonts w:cstheme="minorHAnsi"/>
                <w:noProof/>
                <w:lang w:eastAsia="en-GB"/>
              </w:rPr>
              <w:t>Az üvegházhatású gázok kibocsátásának mérséklését célzó forgalomszervezés</w:t>
            </w:r>
            <w:r>
              <w:rPr>
                <w:noProof/>
                <w:webHidden/>
              </w:rPr>
              <w:tab/>
            </w:r>
            <w:r>
              <w:rPr>
                <w:noProof/>
                <w:webHidden/>
              </w:rPr>
              <w:fldChar w:fldCharType="begin"/>
            </w:r>
            <w:r>
              <w:rPr>
                <w:noProof/>
                <w:webHidden/>
              </w:rPr>
              <w:instrText xml:space="preserve"> PAGEREF _Toc5356514 \h </w:instrText>
            </w:r>
            <w:r>
              <w:rPr>
                <w:noProof/>
                <w:webHidden/>
              </w:rPr>
            </w:r>
            <w:r>
              <w:rPr>
                <w:noProof/>
                <w:webHidden/>
              </w:rPr>
              <w:fldChar w:fldCharType="separate"/>
            </w:r>
            <w:r>
              <w:rPr>
                <w:noProof/>
                <w:webHidden/>
              </w:rPr>
              <w:t>57</w:t>
            </w:r>
            <w:r>
              <w:rPr>
                <w:noProof/>
                <w:webHidden/>
              </w:rPr>
              <w:fldChar w:fldCharType="end"/>
            </w:r>
          </w:hyperlink>
        </w:p>
        <w:p w14:paraId="5CE4D09F" w14:textId="1FA37A74" w:rsidR="00D24513" w:rsidRDefault="00D24513">
          <w:pPr>
            <w:pStyle w:val="TJ3"/>
            <w:rPr>
              <w:rFonts w:eastAsiaTheme="minorEastAsia" w:cstheme="minorBidi"/>
              <w:noProof/>
              <w:szCs w:val="22"/>
            </w:rPr>
          </w:pPr>
          <w:hyperlink w:anchor="_Toc5356515" w:history="1">
            <w:r w:rsidRPr="004B30B2">
              <w:rPr>
                <w:rStyle w:val="Hiperhivatkozs"/>
                <w:rFonts w:cstheme="minorHAnsi"/>
                <w:noProof/>
              </w:rPr>
              <w:t>4.6.6.</w:t>
            </w:r>
            <w:r>
              <w:rPr>
                <w:rFonts w:eastAsiaTheme="minorEastAsia" w:cstheme="minorBidi"/>
                <w:noProof/>
                <w:szCs w:val="22"/>
              </w:rPr>
              <w:tab/>
            </w:r>
            <w:r w:rsidRPr="004B30B2">
              <w:rPr>
                <w:rStyle w:val="Hiperhivatkozs"/>
                <w:rFonts w:cstheme="minorHAnsi"/>
                <w:noProof/>
              </w:rPr>
              <w:t>Kerékpáros és gyalogos infrastruktúra fejlesztése</w:t>
            </w:r>
            <w:r>
              <w:rPr>
                <w:noProof/>
                <w:webHidden/>
              </w:rPr>
              <w:tab/>
            </w:r>
            <w:r>
              <w:rPr>
                <w:noProof/>
                <w:webHidden/>
              </w:rPr>
              <w:fldChar w:fldCharType="begin"/>
            </w:r>
            <w:r>
              <w:rPr>
                <w:noProof/>
                <w:webHidden/>
              </w:rPr>
              <w:instrText xml:space="preserve"> PAGEREF _Toc5356515 \h </w:instrText>
            </w:r>
            <w:r>
              <w:rPr>
                <w:noProof/>
                <w:webHidden/>
              </w:rPr>
            </w:r>
            <w:r>
              <w:rPr>
                <w:noProof/>
                <w:webHidden/>
              </w:rPr>
              <w:fldChar w:fldCharType="separate"/>
            </w:r>
            <w:r>
              <w:rPr>
                <w:noProof/>
                <w:webHidden/>
              </w:rPr>
              <w:t>57</w:t>
            </w:r>
            <w:r>
              <w:rPr>
                <w:noProof/>
                <w:webHidden/>
              </w:rPr>
              <w:fldChar w:fldCharType="end"/>
            </w:r>
          </w:hyperlink>
        </w:p>
        <w:p w14:paraId="51243CA0" w14:textId="43371846" w:rsidR="00D24513" w:rsidRDefault="00D24513">
          <w:pPr>
            <w:pStyle w:val="TJ3"/>
            <w:rPr>
              <w:rFonts w:eastAsiaTheme="minorEastAsia" w:cstheme="minorBidi"/>
              <w:noProof/>
              <w:szCs w:val="22"/>
            </w:rPr>
          </w:pPr>
          <w:hyperlink w:anchor="_Toc5356516" w:history="1">
            <w:r w:rsidRPr="004B30B2">
              <w:rPr>
                <w:rStyle w:val="Hiperhivatkozs"/>
                <w:rFonts w:cstheme="minorHAnsi"/>
                <w:noProof/>
              </w:rPr>
              <w:t>4.6.7.</w:t>
            </w:r>
            <w:r>
              <w:rPr>
                <w:rFonts w:eastAsiaTheme="minorEastAsia" w:cstheme="minorBidi"/>
                <w:noProof/>
                <w:szCs w:val="22"/>
              </w:rPr>
              <w:tab/>
            </w:r>
            <w:r w:rsidRPr="004B30B2">
              <w:rPr>
                <w:rStyle w:val="Hiperhivatkozs"/>
                <w:rFonts w:cstheme="minorHAnsi"/>
                <w:noProof/>
              </w:rPr>
              <w:t>Szemléletformálási tevékenységek</w:t>
            </w:r>
            <w:r>
              <w:rPr>
                <w:noProof/>
                <w:webHidden/>
              </w:rPr>
              <w:tab/>
            </w:r>
            <w:r>
              <w:rPr>
                <w:noProof/>
                <w:webHidden/>
              </w:rPr>
              <w:fldChar w:fldCharType="begin"/>
            </w:r>
            <w:r>
              <w:rPr>
                <w:noProof/>
                <w:webHidden/>
              </w:rPr>
              <w:instrText xml:space="preserve"> PAGEREF _Toc5356516 \h </w:instrText>
            </w:r>
            <w:r>
              <w:rPr>
                <w:noProof/>
                <w:webHidden/>
              </w:rPr>
            </w:r>
            <w:r>
              <w:rPr>
                <w:noProof/>
                <w:webHidden/>
              </w:rPr>
              <w:fldChar w:fldCharType="separate"/>
            </w:r>
            <w:r>
              <w:rPr>
                <w:noProof/>
                <w:webHidden/>
              </w:rPr>
              <w:t>58</w:t>
            </w:r>
            <w:r>
              <w:rPr>
                <w:noProof/>
                <w:webHidden/>
              </w:rPr>
              <w:fldChar w:fldCharType="end"/>
            </w:r>
          </w:hyperlink>
        </w:p>
        <w:p w14:paraId="7636B04C" w14:textId="1F5D5372" w:rsidR="00D24513" w:rsidRDefault="00D24513">
          <w:pPr>
            <w:pStyle w:val="TJ2"/>
            <w:rPr>
              <w:rFonts w:eastAsiaTheme="minorEastAsia" w:cstheme="minorBidi"/>
              <w:noProof/>
              <w:szCs w:val="22"/>
            </w:rPr>
          </w:pPr>
          <w:hyperlink w:anchor="_Toc5356517" w:history="1">
            <w:r w:rsidRPr="004B30B2">
              <w:rPr>
                <w:rStyle w:val="Hiperhivatkozs"/>
                <w:noProof/>
              </w:rPr>
              <w:t>4.7.</w:t>
            </w:r>
            <w:r>
              <w:rPr>
                <w:rFonts w:eastAsiaTheme="minorEastAsia" w:cstheme="minorBidi"/>
                <w:noProof/>
                <w:szCs w:val="22"/>
              </w:rPr>
              <w:tab/>
            </w:r>
            <w:r w:rsidRPr="004B30B2">
              <w:rPr>
                <w:rStyle w:val="Hiperhivatkozs"/>
                <w:noProof/>
              </w:rPr>
              <w:t>Ipar</w:t>
            </w:r>
            <w:r>
              <w:rPr>
                <w:noProof/>
                <w:webHidden/>
              </w:rPr>
              <w:tab/>
            </w:r>
            <w:r>
              <w:rPr>
                <w:noProof/>
                <w:webHidden/>
              </w:rPr>
              <w:fldChar w:fldCharType="begin"/>
            </w:r>
            <w:r>
              <w:rPr>
                <w:noProof/>
                <w:webHidden/>
              </w:rPr>
              <w:instrText xml:space="preserve"> PAGEREF _Toc5356517 \h </w:instrText>
            </w:r>
            <w:r>
              <w:rPr>
                <w:noProof/>
                <w:webHidden/>
              </w:rPr>
            </w:r>
            <w:r>
              <w:rPr>
                <w:noProof/>
                <w:webHidden/>
              </w:rPr>
              <w:fldChar w:fldCharType="separate"/>
            </w:r>
            <w:r>
              <w:rPr>
                <w:noProof/>
                <w:webHidden/>
              </w:rPr>
              <w:t>58</w:t>
            </w:r>
            <w:r>
              <w:rPr>
                <w:noProof/>
                <w:webHidden/>
              </w:rPr>
              <w:fldChar w:fldCharType="end"/>
            </w:r>
          </w:hyperlink>
        </w:p>
        <w:p w14:paraId="2B163C36" w14:textId="45DBCD23" w:rsidR="00D24513" w:rsidRDefault="00D24513">
          <w:pPr>
            <w:pStyle w:val="TJ3"/>
            <w:rPr>
              <w:rFonts w:eastAsiaTheme="minorEastAsia" w:cstheme="minorBidi"/>
              <w:noProof/>
              <w:szCs w:val="22"/>
            </w:rPr>
          </w:pPr>
          <w:hyperlink w:anchor="_Toc5356518" w:history="1">
            <w:r w:rsidRPr="004B30B2">
              <w:rPr>
                <w:rStyle w:val="Hiperhivatkozs"/>
                <w:rFonts w:cstheme="minorHAnsi"/>
                <w:noProof/>
              </w:rPr>
              <w:t>4.7.1.</w:t>
            </w:r>
            <w:r>
              <w:rPr>
                <w:rFonts w:eastAsiaTheme="minorEastAsia" w:cstheme="minorBidi"/>
                <w:noProof/>
                <w:szCs w:val="22"/>
              </w:rPr>
              <w:tab/>
            </w:r>
            <w:r w:rsidRPr="004B30B2">
              <w:rPr>
                <w:rStyle w:val="Hiperhivatkozs"/>
                <w:rFonts w:cstheme="minorHAnsi"/>
                <w:noProof/>
              </w:rPr>
              <w:t>Energiahatékonysági és megújulóenergia-hasznosításra irányuló beruházások ipari létesítményekben</w:t>
            </w:r>
            <w:r>
              <w:rPr>
                <w:noProof/>
                <w:webHidden/>
              </w:rPr>
              <w:tab/>
            </w:r>
            <w:r>
              <w:rPr>
                <w:noProof/>
                <w:webHidden/>
              </w:rPr>
              <w:fldChar w:fldCharType="begin"/>
            </w:r>
            <w:r>
              <w:rPr>
                <w:noProof/>
                <w:webHidden/>
              </w:rPr>
              <w:instrText xml:space="preserve"> PAGEREF _Toc5356518 \h </w:instrText>
            </w:r>
            <w:r>
              <w:rPr>
                <w:noProof/>
                <w:webHidden/>
              </w:rPr>
            </w:r>
            <w:r>
              <w:rPr>
                <w:noProof/>
                <w:webHidden/>
              </w:rPr>
              <w:fldChar w:fldCharType="separate"/>
            </w:r>
            <w:r>
              <w:rPr>
                <w:noProof/>
                <w:webHidden/>
              </w:rPr>
              <w:t>59</w:t>
            </w:r>
            <w:r>
              <w:rPr>
                <w:noProof/>
                <w:webHidden/>
              </w:rPr>
              <w:fldChar w:fldCharType="end"/>
            </w:r>
          </w:hyperlink>
        </w:p>
        <w:p w14:paraId="0F10ACFA" w14:textId="7E227EF4" w:rsidR="00D24513" w:rsidRDefault="00D24513">
          <w:pPr>
            <w:pStyle w:val="TJ3"/>
            <w:rPr>
              <w:rFonts w:eastAsiaTheme="minorEastAsia" w:cstheme="minorBidi"/>
              <w:noProof/>
              <w:szCs w:val="22"/>
            </w:rPr>
          </w:pPr>
          <w:hyperlink w:anchor="_Toc5356519" w:history="1">
            <w:r w:rsidRPr="004B30B2">
              <w:rPr>
                <w:rStyle w:val="Hiperhivatkozs"/>
                <w:rFonts w:cstheme="minorHAnsi"/>
                <w:noProof/>
              </w:rPr>
              <w:t>4.7.2.</w:t>
            </w:r>
            <w:r>
              <w:rPr>
                <w:rFonts w:eastAsiaTheme="minorEastAsia" w:cstheme="minorBidi"/>
                <w:noProof/>
                <w:szCs w:val="22"/>
              </w:rPr>
              <w:tab/>
            </w:r>
            <w:r w:rsidRPr="004B30B2">
              <w:rPr>
                <w:rStyle w:val="Hiperhivatkozs"/>
                <w:rFonts w:cstheme="minorHAnsi"/>
                <w:noProof/>
              </w:rPr>
              <w:t>Megújuló alapú villamosenergia-termelésre irányuló fejlesztések az ipari létesítményekben</w:t>
            </w:r>
            <w:r>
              <w:rPr>
                <w:noProof/>
                <w:webHidden/>
              </w:rPr>
              <w:tab/>
            </w:r>
            <w:r>
              <w:rPr>
                <w:noProof/>
                <w:webHidden/>
              </w:rPr>
              <w:fldChar w:fldCharType="begin"/>
            </w:r>
            <w:r>
              <w:rPr>
                <w:noProof/>
                <w:webHidden/>
              </w:rPr>
              <w:instrText xml:space="preserve"> PAGEREF _Toc5356519 \h </w:instrText>
            </w:r>
            <w:r>
              <w:rPr>
                <w:noProof/>
                <w:webHidden/>
              </w:rPr>
            </w:r>
            <w:r>
              <w:rPr>
                <w:noProof/>
                <w:webHidden/>
              </w:rPr>
              <w:fldChar w:fldCharType="separate"/>
            </w:r>
            <w:r>
              <w:rPr>
                <w:noProof/>
                <w:webHidden/>
              </w:rPr>
              <w:t>59</w:t>
            </w:r>
            <w:r>
              <w:rPr>
                <w:noProof/>
                <w:webHidden/>
              </w:rPr>
              <w:fldChar w:fldCharType="end"/>
            </w:r>
          </w:hyperlink>
        </w:p>
        <w:p w14:paraId="0DC89FA1" w14:textId="77F753D4" w:rsidR="00D24513" w:rsidRDefault="00D24513">
          <w:pPr>
            <w:pStyle w:val="TJ3"/>
            <w:rPr>
              <w:rFonts w:eastAsiaTheme="minorEastAsia" w:cstheme="minorBidi"/>
              <w:noProof/>
              <w:szCs w:val="22"/>
            </w:rPr>
          </w:pPr>
          <w:hyperlink w:anchor="_Toc5356520" w:history="1">
            <w:r w:rsidRPr="004B30B2">
              <w:rPr>
                <w:rStyle w:val="Hiperhivatkozs"/>
                <w:noProof/>
              </w:rPr>
              <w:t>4.7.3.</w:t>
            </w:r>
            <w:r>
              <w:rPr>
                <w:rFonts w:eastAsiaTheme="minorEastAsia" w:cstheme="minorBidi"/>
                <w:noProof/>
                <w:szCs w:val="22"/>
              </w:rPr>
              <w:tab/>
            </w:r>
            <w:r w:rsidRPr="004B30B2">
              <w:rPr>
                <w:rStyle w:val="Hiperhivatkozs"/>
                <w:noProof/>
              </w:rPr>
              <w:t>Fotovoltaikus erőművek létesítése</w:t>
            </w:r>
            <w:r>
              <w:rPr>
                <w:noProof/>
                <w:webHidden/>
              </w:rPr>
              <w:tab/>
            </w:r>
            <w:r>
              <w:rPr>
                <w:noProof/>
                <w:webHidden/>
              </w:rPr>
              <w:fldChar w:fldCharType="begin"/>
            </w:r>
            <w:r>
              <w:rPr>
                <w:noProof/>
                <w:webHidden/>
              </w:rPr>
              <w:instrText xml:space="preserve"> PAGEREF _Toc5356520 \h </w:instrText>
            </w:r>
            <w:r>
              <w:rPr>
                <w:noProof/>
                <w:webHidden/>
              </w:rPr>
            </w:r>
            <w:r>
              <w:rPr>
                <w:noProof/>
                <w:webHidden/>
              </w:rPr>
              <w:fldChar w:fldCharType="separate"/>
            </w:r>
            <w:r>
              <w:rPr>
                <w:noProof/>
                <w:webHidden/>
              </w:rPr>
              <w:t>59</w:t>
            </w:r>
            <w:r>
              <w:rPr>
                <w:noProof/>
                <w:webHidden/>
              </w:rPr>
              <w:fldChar w:fldCharType="end"/>
            </w:r>
          </w:hyperlink>
        </w:p>
        <w:p w14:paraId="64A0AECA" w14:textId="415854A3" w:rsidR="00D24513" w:rsidRDefault="00D24513">
          <w:pPr>
            <w:pStyle w:val="TJ2"/>
            <w:rPr>
              <w:rFonts w:eastAsiaTheme="minorEastAsia" w:cstheme="minorBidi"/>
              <w:noProof/>
              <w:szCs w:val="22"/>
            </w:rPr>
          </w:pPr>
          <w:hyperlink w:anchor="_Toc5356521" w:history="1">
            <w:r w:rsidRPr="004B30B2">
              <w:rPr>
                <w:rStyle w:val="Hiperhivatkozs"/>
                <w:rFonts w:cstheme="minorHAnsi"/>
                <w:noProof/>
              </w:rPr>
              <w:t>4.8.</w:t>
            </w:r>
            <w:r>
              <w:rPr>
                <w:rFonts w:eastAsiaTheme="minorEastAsia" w:cstheme="minorBidi"/>
                <w:noProof/>
                <w:szCs w:val="22"/>
              </w:rPr>
              <w:tab/>
            </w:r>
            <w:r w:rsidRPr="004B30B2">
              <w:rPr>
                <w:rStyle w:val="Hiperhivatkozs"/>
                <w:rFonts w:cstheme="minorHAnsi"/>
                <w:noProof/>
              </w:rPr>
              <w:t>Szemléletformálás, tájékoztatás</w:t>
            </w:r>
            <w:r>
              <w:rPr>
                <w:noProof/>
                <w:webHidden/>
              </w:rPr>
              <w:tab/>
            </w:r>
            <w:r>
              <w:rPr>
                <w:noProof/>
                <w:webHidden/>
              </w:rPr>
              <w:fldChar w:fldCharType="begin"/>
            </w:r>
            <w:r>
              <w:rPr>
                <w:noProof/>
                <w:webHidden/>
              </w:rPr>
              <w:instrText xml:space="preserve"> PAGEREF _Toc5356521 \h </w:instrText>
            </w:r>
            <w:r>
              <w:rPr>
                <w:noProof/>
                <w:webHidden/>
              </w:rPr>
            </w:r>
            <w:r>
              <w:rPr>
                <w:noProof/>
                <w:webHidden/>
              </w:rPr>
              <w:fldChar w:fldCharType="separate"/>
            </w:r>
            <w:r>
              <w:rPr>
                <w:noProof/>
                <w:webHidden/>
              </w:rPr>
              <w:t>60</w:t>
            </w:r>
            <w:r>
              <w:rPr>
                <w:noProof/>
                <w:webHidden/>
              </w:rPr>
              <w:fldChar w:fldCharType="end"/>
            </w:r>
          </w:hyperlink>
        </w:p>
        <w:p w14:paraId="035E6A48" w14:textId="08234604" w:rsidR="00D24513" w:rsidRDefault="00D24513">
          <w:pPr>
            <w:pStyle w:val="TJ3"/>
            <w:rPr>
              <w:rFonts w:eastAsiaTheme="minorEastAsia" w:cstheme="minorBidi"/>
              <w:noProof/>
              <w:szCs w:val="22"/>
            </w:rPr>
          </w:pPr>
          <w:hyperlink w:anchor="_Toc5356522" w:history="1">
            <w:r w:rsidRPr="004B30B2">
              <w:rPr>
                <w:rStyle w:val="Hiperhivatkozs"/>
                <w:noProof/>
              </w:rPr>
              <w:t>4.8.1.</w:t>
            </w:r>
            <w:r>
              <w:rPr>
                <w:rFonts w:eastAsiaTheme="minorEastAsia" w:cstheme="minorBidi"/>
                <w:noProof/>
                <w:szCs w:val="22"/>
              </w:rPr>
              <w:tab/>
            </w:r>
            <w:r w:rsidRPr="004B30B2">
              <w:rPr>
                <w:rStyle w:val="Hiperhivatkozs"/>
                <w:noProof/>
              </w:rPr>
              <w:t>Lakossági célcsoportra irányuló energiatakarékossági tematikájú szemléletformálás</w:t>
            </w:r>
            <w:r>
              <w:rPr>
                <w:noProof/>
                <w:webHidden/>
              </w:rPr>
              <w:tab/>
            </w:r>
            <w:r>
              <w:rPr>
                <w:noProof/>
                <w:webHidden/>
              </w:rPr>
              <w:fldChar w:fldCharType="begin"/>
            </w:r>
            <w:r>
              <w:rPr>
                <w:noProof/>
                <w:webHidden/>
              </w:rPr>
              <w:instrText xml:space="preserve"> PAGEREF _Toc5356522 \h </w:instrText>
            </w:r>
            <w:r>
              <w:rPr>
                <w:noProof/>
                <w:webHidden/>
              </w:rPr>
            </w:r>
            <w:r>
              <w:rPr>
                <w:noProof/>
                <w:webHidden/>
              </w:rPr>
              <w:fldChar w:fldCharType="separate"/>
            </w:r>
            <w:r>
              <w:rPr>
                <w:noProof/>
                <w:webHidden/>
              </w:rPr>
              <w:t>60</w:t>
            </w:r>
            <w:r>
              <w:rPr>
                <w:noProof/>
                <w:webHidden/>
              </w:rPr>
              <w:fldChar w:fldCharType="end"/>
            </w:r>
          </w:hyperlink>
        </w:p>
        <w:p w14:paraId="581FF90A" w14:textId="525D0DF9" w:rsidR="00D24513" w:rsidRDefault="00D24513">
          <w:pPr>
            <w:pStyle w:val="TJ2"/>
            <w:rPr>
              <w:rFonts w:eastAsiaTheme="minorEastAsia" w:cstheme="minorBidi"/>
              <w:noProof/>
              <w:szCs w:val="22"/>
            </w:rPr>
          </w:pPr>
          <w:hyperlink w:anchor="_Toc5356523" w:history="1">
            <w:r w:rsidRPr="004B30B2">
              <w:rPr>
                <w:rStyle w:val="Hiperhivatkozs"/>
                <w:rFonts w:cstheme="minorHAnsi"/>
                <w:noProof/>
              </w:rPr>
              <w:t>4.9.</w:t>
            </w:r>
            <w:r>
              <w:rPr>
                <w:rFonts w:eastAsiaTheme="minorEastAsia" w:cstheme="minorBidi"/>
                <w:noProof/>
                <w:szCs w:val="22"/>
              </w:rPr>
              <w:tab/>
            </w:r>
            <w:r w:rsidRPr="004B30B2">
              <w:rPr>
                <w:rStyle w:val="Hiperhivatkozs"/>
                <w:noProof/>
              </w:rPr>
              <w:t>Hosszú távú Stratégia megfogalmazása</w:t>
            </w:r>
            <w:r>
              <w:rPr>
                <w:noProof/>
                <w:webHidden/>
              </w:rPr>
              <w:tab/>
            </w:r>
            <w:r>
              <w:rPr>
                <w:noProof/>
                <w:webHidden/>
              </w:rPr>
              <w:fldChar w:fldCharType="begin"/>
            </w:r>
            <w:r>
              <w:rPr>
                <w:noProof/>
                <w:webHidden/>
              </w:rPr>
              <w:instrText xml:space="preserve"> PAGEREF _Toc5356523 \h </w:instrText>
            </w:r>
            <w:r>
              <w:rPr>
                <w:noProof/>
                <w:webHidden/>
              </w:rPr>
            </w:r>
            <w:r>
              <w:rPr>
                <w:noProof/>
                <w:webHidden/>
              </w:rPr>
              <w:fldChar w:fldCharType="separate"/>
            </w:r>
            <w:r>
              <w:rPr>
                <w:noProof/>
                <w:webHidden/>
              </w:rPr>
              <w:t>61</w:t>
            </w:r>
            <w:r>
              <w:rPr>
                <w:noProof/>
                <w:webHidden/>
              </w:rPr>
              <w:fldChar w:fldCharType="end"/>
            </w:r>
          </w:hyperlink>
        </w:p>
        <w:p w14:paraId="5DA1C6E7" w14:textId="69DE575A" w:rsidR="00D24513" w:rsidRDefault="00D24513">
          <w:pPr>
            <w:pStyle w:val="TJ1"/>
            <w:rPr>
              <w:rFonts w:eastAsiaTheme="minorEastAsia" w:cstheme="minorBidi"/>
              <w:noProof/>
              <w:szCs w:val="22"/>
            </w:rPr>
          </w:pPr>
          <w:hyperlink w:anchor="_Toc5356524" w:history="1">
            <w:r w:rsidRPr="004B30B2">
              <w:rPr>
                <w:rStyle w:val="Hiperhivatkozs"/>
                <w:noProof/>
              </w:rPr>
              <w:t>5.</w:t>
            </w:r>
            <w:r>
              <w:rPr>
                <w:rFonts w:eastAsiaTheme="minorEastAsia" w:cstheme="minorBidi"/>
                <w:noProof/>
                <w:szCs w:val="22"/>
              </w:rPr>
              <w:tab/>
            </w:r>
            <w:r w:rsidRPr="004B30B2">
              <w:rPr>
                <w:rStyle w:val="Hiperhivatkozs"/>
                <w:noProof/>
              </w:rPr>
              <w:t>Az energiahatékony településfejlesztés forrásai</w:t>
            </w:r>
            <w:r>
              <w:rPr>
                <w:noProof/>
                <w:webHidden/>
              </w:rPr>
              <w:tab/>
            </w:r>
            <w:r>
              <w:rPr>
                <w:noProof/>
                <w:webHidden/>
              </w:rPr>
              <w:fldChar w:fldCharType="begin"/>
            </w:r>
            <w:r>
              <w:rPr>
                <w:noProof/>
                <w:webHidden/>
              </w:rPr>
              <w:instrText xml:space="preserve"> PAGEREF _Toc5356524 \h </w:instrText>
            </w:r>
            <w:r>
              <w:rPr>
                <w:noProof/>
                <w:webHidden/>
              </w:rPr>
            </w:r>
            <w:r>
              <w:rPr>
                <w:noProof/>
                <w:webHidden/>
              </w:rPr>
              <w:fldChar w:fldCharType="separate"/>
            </w:r>
            <w:r>
              <w:rPr>
                <w:noProof/>
                <w:webHidden/>
              </w:rPr>
              <w:t>62</w:t>
            </w:r>
            <w:r>
              <w:rPr>
                <w:noProof/>
                <w:webHidden/>
              </w:rPr>
              <w:fldChar w:fldCharType="end"/>
            </w:r>
          </w:hyperlink>
        </w:p>
        <w:p w14:paraId="225876B1" w14:textId="1242BCF0" w:rsidR="00D24513" w:rsidRDefault="00D24513">
          <w:pPr>
            <w:pStyle w:val="TJ2"/>
            <w:rPr>
              <w:rFonts w:eastAsiaTheme="minorEastAsia" w:cstheme="minorBidi"/>
              <w:noProof/>
              <w:szCs w:val="22"/>
            </w:rPr>
          </w:pPr>
          <w:hyperlink w:anchor="_Toc5356525" w:history="1">
            <w:r w:rsidRPr="004B30B2">
              <w:rPr>
                <w:rStyle w:val="Hiperhivatkozs"/>
                <w:noProof/>
              </w:rPr>
              <w:t>5.1.</w:t>
            </w:r>
            <w:r>
              <w:rPr>
                <w:rFonts w:eastAsiaTheme="minorEastAsia" w:cstheme="minorBidi"/>
                <w:noProof/>
                <w:szCs w:val="22"/>
              </w:rPr>
              <w:tab/>
            </w:r>
            <w:r w:rsidRPr="004B30B2">
              <w:rPr>
                <w:rStyle w:val="Hiperhivatkozs"/>
                <w:noProof/>
              </w:rPr>
              <w:t>A lehetséges források áttekintése</w:t>
            </w:r>
            <w:r>
              <w:rPr>
                <w:noProof/>
                <w:webHidden/>
              </w:rPr>
              <w:tab/>
            </w:r>
            <w:r>
              <w:rPr>
                <w:noProof/>
                <w:webHidden/>
              </w:rPr>
              <w:fldChar w:fldCharType="begin"/>
            </w:r>
            <w:r>
              <w:rPr>
                <w:noProof/>
                <w:webHidden/>
              </w:rPr>
              <w:instrText xml:space="preserve"> PAGEREF _Toc5356525 \h </w:instrText>
            </w:r>
            <w:r>
              <w:rPr>
                <w:noProof/>
                <w:webHidden/>
              </w:rPr>
            </w:r>
            <w:r>
              <w:rPr>
                <w:noProof/>
                <w:webHidden/>
              </w:rPr>
              <w:fldChar w:fldCharType="separate"/>
            </w:r>
            <w:r>
              <w:rPr>
                <w:noProof/>
                <w:webHidden/>
              </w:rPr>
              <w:t>62</w:t>
            </w:r>
            <w:r>
              <w:rPr>
                <w:noProof/>
                <w:webHidden/>
              </w:rPr>
              <w:fldChar w:fldCharType="end"/>
            </w:r>
          </w:hyperlink>
        </w:p>
        <w:p w14:paraId="36CE37EC" w14:textId="6B7D94D9" w:rsidR="00D24513" w:rsidRDefault="00D24513">
          <w:pPr>
            <w:pStyle w:val="TJ2"/>
            <w:rPr>
              <w:rFonts w:eastAsiaTheme="minorEastAsia" w:cstheme="minorBidi"/>
              <w:noProof/>
              <w:szCs w:val="22"/>
            </w:rPr>
          </w:pPr>
          <w:hyperlink w:anchor="_Toc5356526" w:history="1">
            <w:r w:rsidRPr="004B30B2">
              <w:rPr>
                <w:rStyle w:val="Hiperhivatkozs"/>
                <w:noProof/>
              </w:rPr>
              <w:t>5.2.</w:t>
            </w:r>
            <w:r>
              <w:rPr>
                <w:rFonts w:eastAsiaTheme="minorEastAsia" w:cstheme="minorBidi"/>
                <w:noProof/>
                <w:szCs w:val="22"/>
              </w:rPr>
              <w:tab/>
            </w:r>
            <w:r w:rsidRPr="004B30B2">
              <w:rPr>
                <w:rStyle w:val="Hiperhivatkozs"/>
                <w:noProof/>
              </w:rPr>
              <w:t>Nemzeti források</w:t>
            </w:r>
            <w:r>
              <w:rPr>
                <w:noProof/>
                <w:webHidden/>
              </w:rPr>
              <w:tab/>
            </w:r>
            <w:r>
              <w:rPr>
                <w:noProof/>
                <w:webHidden/>
              </w:rPr>
              <w:fldChar w:fldCharType="begin"/>
            </w:r>
            <w:r>
              <w:rPr>
                <w:noProof/>
                <w:webHidden/>
              </w:rPr>
              <w:instrText xml:space="preserve"> PAGEREF _Toc5356526 \h </w:instrText>
            </w:r>
            <w:r>
              <w:rPr>
                <w:noProof/>
                <w:webHidden/>
              </w:rPr>
            </w:r>
            <w:r>
              <w:rPr>
                <w:noProof/>
                <w:webHidden/>
              </w:rPr>
              <w:fldChar w:fldCharType="separate"/>
            </w:r>
            <w:r>
              <w:rPr>
                <w:noProof/>
                <w:webHidden/>
              </w:rPr>
              <w:t>62</w:t>
            </w:r>
            <w:r>
              <w:rPr>
                <w:noProof/>
                <w:webHidden/>
              </w:rPr>
              <w:fldChar w:fldCharType="end"/>
            </w:r>
          </w:hyperlink>
        </w:p>
        <w:p w14:paraId="2044277C" w14:textId="6318AF55" w:rsidR="00D24513" w:rsidRDefault="00D24513">
          <w:pPr>
            <w:pStyle w:val="TJ2"/>
            <w:rPr>
              <w:rFonts w:eastAsiaTheme="minorEastAsia" w:cstheme="minorBidi"/>
              <w:noProof/>
              <w:szCs w:val="22"/>
            </w:rPr>
          </w:pPr>
          <w:hyperlink w:anchor="_Toc5356527" w:history="1">
            <w:r w:rsidRPr="004B30B2">
              <w:rPr>
                <w:rStyle w:val="Hiperhivatkozs"/>
                <w:noProof/>
              </w:rPr>
              <w:t>5.3.</w:t>
            </w:r>
            <w:r>
              <w:rPr>
                <w:rFonts w:eastAsiaTheme="minorEastAsia" w:cstheme="minorBidi"/>
                <w:noProof/>
                <w:szCs w:val="22"/>
              </w:rPr>
              <w:tab/>
            </w:r>
            <w:r w:rsidRPr="004B30B2">
              <w:rPr>
                <w:rStyle w:val="Hiperhivatkozs"/>
                <w:noProof/>
              </w:rPr>
              <w:t>Nemzetközi források</w:t>
            </w:r>
            <w:r>
              <w:rPr>
                <w:noProof/>
                <w:webHidden/>
              </w:rPr>
              <w:tab/>
            </w:r>
            <w:r>
              <w:rPr>
                <w:noProof/>
                <w:webHidden/>
              </w:rPr>
              <w:fldChar w:fldCharType="begin"/>
            </w:r>
            <w:r>
              <w:rPr>
                <w:noProof/>
                <w:webHidden/>
              </w:rPr>
              <w:instrText xml:space="preserve"> PAGEREF _Toc5356527 \h </w:instrText>
            </w:r>
            <w:r>
              <w:rPr>
                <w:noProof/>
                <w:webHidden/>
              </w:rPr>
            </w:r>
            <w:r>
              <w:rPr>
                <w:noProof/>
                <w:webHidden/>
              </w:rPr>
              <w:fldChar w:fldCharType="separate"/>
            </w:r>
            <w:r>
              <w:rPr>
                <w:noProof/>
                <w:webHidden/>
              </w:rPr>
              <w:t>63</w:t>
            </w:r>
            <w:r>
              <w:rPr>
                <w:noProof/>
                <w:webHidden/>
              </w:rPr>
              <w:fldChar w:fldCharType="end"/>
            </w:r>
          </w:hyperlink>
        </w:p>
        <w:p w14:paraId="71AB9636" w14:textId="499F1A5F" w:rsidR="00D24513" w:rsidRDefault="00D24513">
          <w:pPr>
            <w:pStyle w:val="TJ2"/>
            <w:rPr>
              <w:rFonts w:eastAsiaTheme="minorEastAsia" w:cstheme="minorBidi"/>
              <w:noProof/>
              <w:szCs w:val="22"/>
            </w:rPr>
          </w:pPr>
          <w:hyperlink w:anchor="_Toc5356528" w:history="1">
            <w:r w:rsidRPr="004B30B2">
              <w:rPr>
                <w:rStyle w:val="Hiperhivatkozs"/>
                <w:noProof/>
              </w:rPr>
              <w:t>5.4.</w:t>
            </w:r>
            <w:r>
              <w:rPr>
                <w:rFonts w:eastAsiaTheme="minorEastAsia" w:cstheme="minorBidi"/>
                <w:noProof/>
                <w:szCs w:val="22"/>
              </w:rPr>
              <w:tab/>
            </w:r>
            <w:r w:rsidRPr="004B30B2">
              <w:rPr>
                <w:rStyle w:val="Hiperhivatkozs"/>
                <w:noProof/>
              </w:rPr>
              <w:t>A harmadikfeles finanszírozás (ESCO)</w:t>
            </w:r>
            <w:r>
              <w:rPr>
                <w:noProof/>
                <w:webHidden/>
              </w:rPr>
              <w:tab/>
            </w:r>
            <w:r>
              <w:rPr>
                <w:noProof/>
                <w:webHidden/>
              </w:rPr>
              <w:fldChar w:fldCharType="begin"/>
            </w:r>
            <w:r>
              <w:rPr>
                <w:noProof/>
                <w:webHidden/>
              </w:rPr>
              <w:instrText xml:space="preserve"> PAGEREF _Toc5356528 \h </w:instrText>
            </w:r>
            <w:r>
              <w:rPr>
                <w:noProof/>
                <w:webHidden/>
              </w:rPr>
            </w:r>
            <w:r>
              <w:rPr>
                <w:noProof/>
                <w:webHidden/>
              </w:rPr>
              <w:fldChar w:fldCharType="separate"/>
            </w:r>
            <w:r>
              <w:rPr>
                <w:noProof/>
                <w:webHidden/>
              </w:rPr>
              <w:t>65</w:t>
            </w:r>
            <w:r>
              <w:rPr>
                <w:noProof/>
                <w:webHidden/>
              </w:rPr>
              <w:fldChar w:fldCharType="end"/>
            </w:r>
          </w:hyperlink>
        </w:p>
        <w:p w14:paraId="5EAE9179" w14:textId="649006FB" w:rsidR="00D24513" w:rsidRDefault="00D24513">
          <w:pPr>
            <w:pStyle w:val="TJ1"/>
            <w:rPr>
              <w:rFonts w:eastAsiaTheme="minorEastAsia" w:cstheme="minorBidi"/>
              <w:noProof/>
              <w:szCs w:val="22"/>
            </w:rPr>
          </w:pPr>
          <w:hyperlink w:anchor="_Toc5356529" w:history="1">
            <w:r w:rsidRPr="004B30B2">
              <w:rPr>
                <w:rStyle w:val="Hiperhivatkozs"/>
                <w:noProof/>
              </w:rPr>
              <w:t>6.</w:t>
            </w:r>
            <w:r>
              <w:rPr>
                <w:rFonts w:eastAsiaTheme="minorEastAsia" w:cstheme="minorBidi"/>
                <w:noProof/>
                <w:szCs w:val="22"/>
              </w:rPr>
              <w:tab/>
            </w:r>
            <w:r w:rsidRPr="004B30B2">
              <w:rPr>
                <w:rStyle w:val="Hiperhivatkozs"/>
                <w:noProof/>
              </w:rPr>
              <w:t>A klímaváltozás várható hatásai a Gerence-Marcal-Rába és Somló Környéke Vidékfejlesztési Egyesület térségében</w:t>
            </w:r>
            <w:r>
              <w:rPr>
                <w:noProof/>
                <w:webHidden/>
              </w:rPr>
              <w:tab/>
            </w:r>
            <w:r>
              <w:rPr>
                <w:noProof/>
                <w:webHidden/>
              </w:rPr>
              <w:fldChar w:fldCharType="begin"/>
            </w:r>
            <w:r>
              <w:rPr>
                <w:noProof/>
                <w:webHidden/>
              </w:rPr>
              <w:instrText xml:space="preserve"> PAGEREF _Toc5356529 \h </w:instrText>
            </w:r>
            <w:r>
              <w:rPr>
                <w:noProof/>
                <w:webHidden/>
              </w:rPr>
            </w:r>
            <w:r>
              <w:rPr>
                <w:noProof/>
                <w:webHidden/>
              </w:rPr>
              <w:fldChar w:fldCharType="separate"/>
            </w:r>
            <w:r>
              <w:rPr>
                <w:noProof/>
                <w:webHidden/>
              </w:rPr>
              <w:t>66</w:t>
            </w:r>
            <w:r>
              <w:rPr>
                <w:noProof/>
                <w:webHidden/>
              </w:rPr>
              <w:fldChar w:fldCharType="end"/>
            </w:r>
          </w:hyperlink>
        </w:p>
        <w:p w14:paraId="6A0FB289" w14:textId="58E8E23F" w:rsidR="00D24513" w:rsidRDefault="00D24513">
          <w:pPr>
            <w:pStyle w:val="TJ2"/>
            <w:rPr>
              <w:rFonts w:eastAsiaTheme="minorEastAsia" w:cstheme="minorBidi"/>
              <w:noProof/>
              <w:szCs w:val="22"/>
            </w:rPr>
          </w:pPr>
          <w:hyperlink w:anchor="_Toc5356530" w:history="1">
            <w:r w:rsidRPr="004B30B2">
              <w:rPr>
                <w:rStyle w:val="Hiperhivatkozs"/>
                <w:noProof/>
              </w:rPr>
              <w:t>6.1.</w:t>
            </w:r>
            <w:r>
              <w:rPr>
                <w:rFonts w:eastAsiaTheme="minorEastAsia" w:cstheme="minorBidi"/>
                <w:noProof/>
                <w:szCs w:val="22"/>
              </w:rPr>
              <w:tab/>
            </w:r>
            <w:r w:rsidRPr="004B30B2">
              <w:rPr>
                <w:rStyle w:val="Hiperhivatkozs"/>
                <w:noProof/>
              </w:rPr>
              <w:t>Az éghajlatváltozás és annak hatásai Magyarországra</w:t>
            </w:r>
            <w:r>
              <w:rPr>
                <w:noProof/>
                <w:webHidden/>
              </w:rPr>
              <w:tab/>
            </w:r>
            <w:r>
              <w:rPr>
                <w:noProof/>
                <w:webHidden/>
              </w:rPr>
              <w:fldChar w:fldCharType="begin"/>
            </w:r>
            <w:r>
              <w:rPr>
                <w:noProof/>
                <w:webHidden/>
              </w:rPr>
              <w:instrText xml:space="preserve"> PAGEREF _Toc5356530 \h </w:instrText>
            </w:r>
            <w:r>
              <w:rPr>
                <w:noProof/>
                <w:webHidden/>
              </w:rPr>
            </w:r>
            <w:r>
              <w:rPr>
                <w:noProof/>
                <w:webHidden/>
              </w:rPr>
              <w:fldChar w:fldCharType="separate"/>
            </w:r>
            <w:r>
              <w:rPr>
                <w:noProof/>
                <w:webHidden/>
              </w:rPr>
              <w:t>66</w:t>
            </w:r>
            <w:r>
              <w:rPr>
                <w:noProof/>
                <w:webHidden/>
              </w:rPr>
              <w:fldChar w:fldCharType="end"/>
            </w:r>
          </w:hyperlink>
        </w:p>
        <w:p w14:paraId="77411AF7" w14:textId="7EF4D7EE" w:rsidR="00D24513" w:rsidRDefault="00D24513">
          <w:pPr>
            <w:pStyle w:val="TJ3"/>
            <w:rPr>
              <w:rFonts w:eastAsiaTheme="minorEastAsia" w:cstheme="minorBidi"/>
              <w:noProof/>
              <w:szCs w:val="22"/>
            </w:rPr>
          </w:pPr>
          <w:hyperlink w:anchor="_Toc5356531" w:history="1">
            <w:r w:rsidRPr="004B30B2">
              <w:rPr>
                <w:rStyle w:val="Hiperhivatkozs"/>
                <w:noProof/>
              </w:rPr>
              <w:t>6.1.1.</w:t>
            </w:r>
            <w:r>
              <w:rPr>
                <w:rFonts w:eastAsiaTheme="minorEastAsia" w:cstheme="minorBidi"/>
                <w:noProof/>
                <w:szCs w:val="22"/>
              </w:rPr>
              <w:tab/>
            </w:r>
            <w:r w:rsidRPr="004B30B2">
              <w:rPr>
                <w:rStyle w:val="Hiperhivatkozs"/>
                <w:noProof/>
              </w:rPr>
              <w:t>Szélsőséges hő</w:t>
            </w:r>
            <w:r>
              <w:rPr>
                <w:noProof/>
                <w:webHidden/>
              </w:rPr>
              <w:tab/>
            </w:r>
            <w:r>
              <w:rPr>
                <w:noProof/>
                <w:webHidden/>
              </w:rPr>
              <w:fldChar w:fldCharType="begin"/>
            </w:r>
            <w:r>
              <w:rPr>
                <w:noProof/>
                <w:webHidden/>
              </w:rPr>
              <w:instrText xml:space="preserve"> PAGEREF _Toc5356531 \h </w:instrText>
            </w:r>
            <w:r>
              <w:rPr>
                <w:noProof/>
                <w:webHidden/>
              </w:rPr>
            </w:r>
            <w:r>
              <w:rPr>
                <w:noProof/>
                <w:webHidden/>
              </w:rPr>
              <w:fldChar w:fldCharType="separate"/>
            </w:r>
            <w:r>
              <w:rPr>
                <w:noProof/>
                <w:webHidden/>
              </w:rPr>
              <w:t>66</w:t>
            </w:r>
            <w:r>
              <w:rPr>
                <w:noProof/>
                <w:webHidden/>
              </w:rPr>
              <w:fldChar w:fldCharType="end"/>
            </w:r>
          </w:hyperlink>
        </w:p>
        <w:p w14:paraId="17B476D6" w14:textId="3630A6CF" w:rsidR="00D24513" w:rsidRDefault="00D24513">
          <w:pPr>
            <w:pStyle w:val="TJ3"/>
            <w:rPr>
              <w:rFonts w:eastAsiaTheme="minorEastAsia" w:cstheme="minorBidi"/>
              <w:noProof/>
              <w:szCs w:val="22"/>
            </w:rPr>
          </w:pPr>
          <w:hyperlink w:anchor="_Toc5356532" w:history="1">
            <w:r w:rsidRPr="004B30B2">
              <w:rPr>
                <w:rStyle w:val="Hiperhivatkozs"/>
                <w:noProof/>
              </w:rPr>
              <w:t>6.1.2.</w:t>
            </w:r>
            <w:r>
              <w:rPr>
                <w:rFonts w:eastAsiaTheme="minorEastAsia" w:cstheme="minorBidi"/>
                <w:noProof/>
                <w:szCs w:val="22"/>
              </w:rPr>
              <w:tab/>
            </w:r>
            <w:r w:rsidRPr="004B30B2">
              <w:rPr>
                <w:rStyle w:val="Hiperhivatkozs"/>
                <w:noProof/>
              </w:rPr>
              <w:t>Szélsőséges csapadékesemények, viharok</w:t>
            </w:r>
            <w:r>
              <w:rPr>
                <w:noProof/>
                <w:webHidden/>
              </w:rPr>
              <w:tab/>
            </w:r>
            <w:r>
              <w:rPr>
                <w:noProof/>
                <w:webHidden/>
              </w:rPr>
              <w:fldChar w:fldCharType="begin"/>
            </w:r>
            <w:r>
              <w:rPr>
                <w:noProof/>
                <w:webHidden/>
              </w:rPr>
              <w:instrText xml:space="preserve"> PAGEREF _Toc5356532 \h </w:instrText>
            </w:r>
            <w:r>
              <w:rPr>
                <w:noProof/>
                <w:webHidden/>
              </w:rPr>
            </w:r>
            <w:r>
              <w:rPr>
                <w:noProof/>
                <w:webHidden/>
              </w:rPr>
              <w:fldChar w:fldCharType="separate"/>
            </w:r>
            <w:r>
              <w:rPr>
                <w:noProof/>
                <w:webHidden/>
              </w:rPr>
              <w:t>68</w:t>
            </w:r>
            <w:r>
              <w:rPr>
                <w:noProof/>
                <w:webHidden/>
              </w:rPr>
              <w:fldChar w:fldCharType="end"/>
            </w:r>
          </w:hyperlink>
        </w:p>
        <w:p w14:paraId="013FA206" w14:textId="6E3FF8F6" w:rsidR="00D24513" w:rsidRDefault="00D24513">
          <w:pPr>
            <w:pStyle w:val="TJ3"/>
            <w:rPr>
              <w:rFonts w:eastAsiaTheme="minorEastAsia" w:cstheme="minorBidi"/>
              <w:noProof/>
              <w:szCs w:val="22"/>
            </w:rPr>
          </w:pPr>
          <w:hyperlink w:anchor="_Toc5356533" w:history="1">
            <w:r w:rsidRPr="004B30B2">
              <w:rPr>
                <w:rStyle w:val="Hiperhivatkozs"/>
                <w:noProof/>
              </w:rPr>
              <w:t>6.1.3.</w:t>
            </w:r>
            <w:r>
              <w:rPr>
                <w:rFonts w:eastAsiaTheme="minorEastAsia" w:cstheme="minorBidi"/>
                <w:noProof/>
                <w:szCs w:val="22"/>
              </w:rPr>
              <w:tab/>
            </w:r>
            <w:r w:rsidRPr="004B30B2">
              <w:rPr>
                <w:rStyle w:val="Hiperhivatkozs"/>
                <w:noProof/>
              </w:rPr>
              <w:t>Aszály</w:t>
            </w:r>
            <w:r>
              <w:rPr>
                <w:noProof/>
                <w:webHidden/>
              </w:rPr>
              <w:tab/>
            </w:r>
            <w:r>
              <w:rPr>
                <w:noProof/>
                <w:webHidden/>
              </w:rPr>
              <w:fldChar w:fldCharType="begin"/>
            </w:r>
            <w:r>
              <w:rPr>
                <w:noProof/>
                <w:webHidden/>
              </w:rPr>
              <w:instrText xml:space="preserve"> PAGEREF _Toc5356533 \h </w:instrText>
            </w:r>
            <w:r>
              <w:rPr>
                <w:noProof/>
                <w:webHidden/>
              </w:rPr>
            </w:r>
            <w:r>
              <w:rPr>
                <w:noProof/>
                <w:webHidden/>
              </w:rPr>
              <w:fldChar w:fldCharType="separate"/>
            </w:r>
            <w:r>
              <w:rPr>
                <w:noProof/>
                <w:webHidden/>
              </w:rPr>
              <w:t>70</w:t>
            </w:r>
            <w:r>
              <w:rPr>
                <w:noProof/>
                <w:webHidden/>
              </w:rPr>
              <w:fldChar w:fldCharType="end"/>
            </w:r>
          </w:hyperlink>
        </w:p>
        <w:p w14:paraId="01376F17" w14:textId="1229036D" w:rsidR="00D24513" w:rsidRDefault="00D24513">
          <w:pPr>
            <w:pStyle w:val="TJ2"/>
            <w:rPr>
              <w:rFonts w:eastAsiaTheme="minorEastAsia" w:cstheme="minorBidi"/>
              <w:noProof/>
              <w:szCs w:val="22"/>
            </w:rPr>
          </w:pPr>
          <w:hyperlink w:anchor="_Toc5356534" w:history="1">
            <w:r w:rsidRPr="004B30B2">
              <w:rPr>
                <w:rStyle w:val="Hiperhivatkozs"/>
                <w:noProof/>
              </w:rPr>
              <w:t>6.2.</w:t>
            </w:r>
            <w:r>
              <w:rPr>
                <w:rFonts w:eastAsiaTheme="minorEastAsia" w:cstheme="minorBidi"/>
                <w:noProof/>
                <w:szCs w:val="22"/>
              </w:rPr>
              <w:tab/>
            </w:r>
            <w:r w:rsidRPr="004B30B2">
              <w:rPr>
                <w:rStyle w:val="Hiperhivatkozs"/>
                <w:noProof/>
              </w:rPr>
              <w:t>Az éghajlatváltozás és annak hatásai Veszprém Megyében</w:t>
            </w:r>
            <w:r>
              <w:rPr>
                <w:noProof/>
                <w:webHidden/>
              </w:rPr>
              <w:tab/>
            </w:r>
            <w:r>
              <w:rPr>
                <w:noProof/>
                <w:webHidden/>
              </w:rPr>
              <w:fldChar w:fldCharType="begin"/>
            </w:r>
            <w:r>
              <w:rPr>
                <w:noProof/>
                <w:webHidden/>
              </w:rPr>
              <w:instrText xml:space="preserve"> PAGEREF _Toc5356534 \h </w:instrText>
            </w:r>
            <w:r>
              <w:rPr>
                <w:noProof/>
                <w:webHidden/>
              </w:rPr>
            </w:r>
            <w:r>
              <w:rPr>
                <w:noProof/>
                <w:webHidden/>
              </w:rPr>
              <w:fldChar w:fldCharType="separate"/>
            </w:r>
            <w:r>
              <w:rPr>
                <w:noProof/>
                <w:webHidden/>
              </w:rPr>
              <w:t>72</w:t>
            </w:r>
            <w:r>
              <w:rPr>
                <w:noProof/>
                <w:webHidden/>
              </w:rPr>
              <w:fldChar w:fldCharType="end"/>
            </w:r>
          </w:hyperlink>
        </w:p>
        <w:p w14:paraId="46AD6D98" w14:textId="0241BE41" w:rsidR="00D24513" w:rsidRDefault="00D24513">
          <w:pPr>
            <w:pStyle w:val="TJ3"/>
            <w:rPr>
              <w:rFonts w:eastAsiaTheme="minorEastAsia" w:cstheme="minorBidi"/>
              <w:noProof/>
              <w:szCs w:val="22"/>
            </w:rPr>
          </w:pPr>
          <w:hyperlink w:anchor="_Toc5356535" w:history="1">
            <w:r w:rsidRPr="004B30B2">
              <w:rPr>
                <w:rStyle w:val="Hiperhivatkozs"/>
                <w:noProof/>
              </w:rPr>
              <w:t>6.2.1.</w:t>
            </w:r>
            <w:r>
              <w:rPr>
                <w:rFonts w:eastAsiaTheme="minorEastAsia" w:cstheme="minorBidi"/>
                <w:noProof/>
                <w:szCs w:val="22"/>
              </w:rPr>
              <w:tab/>
            </w:r>
            <w:r w:rsidRPr="004B30B2">
              <w:rPr>
                <w:rStyle w:val="Hiperhivatkozs"/>
                <w:noProof/>
              </w:rPr>
              <w:t>Klímaváltozás egészségügyi hatásai</w:t>
            </w:r>
            <w:r>
              <w:rPr>
                <w:noProof/>
                <w:webHidden/>
              </w:rPr>
              <w:tab/>
            </w:r>
            <w:r>
              <w:rPr>
                <w:noProof/>
                <w:webHidden/>
              </w:rPr>
              <w:fldChar w:fldCharType="begin"/>
            </w:r>
            <w:r>
              <w:rPr>
                <w:noProof/>
                <w:webHidden/>
              </w:rPr>
              <w:instrText xml:space="preserve"> PAGEREF _Toc5356535 \h </w:instrText>
            </w:r>
            <w:r>
              <w:rPr>
                <w:noProof/>
                <w:webHidden/>
              </w:rPr>
            </w:r>
            <w:r>
              <w:rPr>
                <w:noProof/>
                <w:webHidden/>
              </w:rPr>
              <w:fldChar w:fldCharType="separate"/>
            </w:r>
            <w:r>
              <w:rPr>
                <w:noProof/>
                <w:webHidden/>
              </w:rPr>
              <w:t>72</w:t>
            </w:r>
            <w:r>
              <w:rPr>
                <w:noProof/>
                <w:webHidden/>
              </w:rPr>
              <w:fldChar w:fldCharType="end"/>
            </w:r>
          </w:hyperlink>
        </w:p>
        <w:p w14:paraId="065233F4" w14:textId="663C0E73" w:rsidR="00D24513" w:rsidRDefault="00D24513">
          <w:pPr>
            <w:pStyle w:val="TJ3"/>
            <w:rPr>
              <w:rFonts w:eastAsiaTheme="minorEastAsia" w:cstheme="minorBidi"/>
              <w:noProof/>
              <w:szCs w:val="22"/>
            </w:rPr>
          </w:pPr>
          <w:hyperlink w:anchor="_Toc5356536" w:history="1">
            <w:r w:rsidRPr="004B30B2">
              <w:rPr>
                <w:rStyle w:val="Hiperhivatkozs"/>
                <w:noProof/>
              </w:rPr>
              <w:t>6.2.2.</w:t>
            </w:r>
            <w:r>
              <w:rPr>
                <w:rFonts w:eastAsiaTheme="minorEastAsia" w:cstheme="minorBidi"/>
                <w:noProof/>
                <w:szCs w:val="22"/>
              </w:rPr>
              <w:tab/>
            </w:r>
            <w:r w:rsidRPr="004B30B2">
              <w:rPr>
                <w:rStyle w:val="Hiperhivatkozs"/>
                <w:noProof/>
              </w:rPr>
              <w:t>Vízgazdálkodás éghajlatváltozással szembeni sérülékenysége</w:t>
            </w:r>
            <w:r>
              <w:rPr>
                <w:noProof/>
                <w:webHidden/>
              </w:rPr>
              <w:tab/>
            </w:r>
            <w:r>
              <w:rPr>
                <w:noProof/>
                <w:webHidden/>
              </w:rPr>
              <w:fldChar w:fldCharType="begin"/>
            </w:r>
            <w:r>
              <w:rPr>
                <w:noProof/>
                <w:webHidden/>
              </w:rPr>
              <w:instrText xml:space="preserve"> PAGEREF _Toc5356536 \h </w:instrText>
            </w:r>
            <w:r>
              <w:rPr>
                <w:noProof/>
                <w:webHidden/>
              </w:rPr>
            </w:r>
            <w:r>
              <w:rPr>
                <w:noProof/>
                <w:webHidden/>
              </w:rPr>
              <w:fldChar w:fldCharType="separate"/>
            </w:r>
            <w:r>
              <w:rPr>
                <w:noProof/>
                <w:webHidden/>
              </w:rPr>
              <w:t>79</w:t>
            </w:r>
            <w:r>
              <w:rPr>
                <w:noProof/>
                <w:webHidden/>
              </w:rPr>
              <w:fldChar w:fldCharType="end"/>
            </w:r>
          </w:hyperlink>
        </w:p>
        <w:p w14:paraId="1A9FC6B3" w14:textId="413C0D4E" w:rsidR="00D24513" w:rsidRDefault="00D24513">
          <w:pPr>
            <w:pStyle w:val="TJ3"/>
            <w:rPr>
              <w:rFonts w:eastAsiaTheme="minorEastAsia" w:cstheme="minorBidi"/>
              <w:noProof/>
              <w:szCs w:val="22"/>
            </w:rPr>
          </w:pPr>
          <w:hyperlink w:anchor="_Toc5356537" w:history="1">
            <w:r w:rsidRPr="004B30B2">
              <w:rPr>
                <w:rStyle w:val="Hiperhivatkozs"/>
                <w:noProof/>
              </w:rPr>
              <w:t>6.2.3.</w:t>
            </w:r>
            <w:r>
              <w:rPr>
                <w:rFonts w:eastAsiaTheme="minorEastAsia" w:cstheme="minorBidi"/>
                <w:noProof/>
                <w:szCs w:val="22"/>
              </w:rPr>
              <w:tab/>
            </w:r>
            <w:r w:rsidRPr="004B30B2">
              <w:rPr>
                <w:rStyle w:val="Hiperhivatkozs"/>
                <w:noProof/>
              </w:rPr>
              <w:t>A mezőgazdaság sérülékenysége</w:t>
            </w:r>
            <w:r>
              <w:rPr>
                <w:noProof/>
                <w:webHidden/>
              </w:rPr>
              <w:tab/>
            </w:r>
            <w:r>
              <w:rPr>
                <w:noProof/>
                <w:webHidden/>
              </w:rPr>
              <w:fldChar w:fldCharType="begin"/>
            </w:r>
            <w:r>
              <w:rPr>
                <w:noProof/>
                <w:webHidden/>
              </w:rPr>
              <w:instrText xml:space="preserve"> PAGEREF _Toc5356537 \h </w:instrText>
            </w:r>
            <w:r>
              <w:rPr>
                <w:noProof/>
                <w:webHidden/>
              </w:rPr>
            </w:r>
            <w:r>
              <w:rPr>
                <w:noProof/>
                <w:webHidden/>
              </w:rPr>
              <w:fldChar w:fldCharType="separate"/>
            </w:r>
            <w:r>
              <w:rPr>
                <w:noProof/>
                <w:webHidden/>
              </w:rPr>
              <w:t>83</w:t>
            </w:r>
            <w:r>
              <w:rPr>
                <w:noProof/>
                <w:webHidden/>
              </w:rPr>
              <w:fldChar w:fldCharType="end"/>
            </w:r>
          </w:hyperlink>
        </w:p>
        <w:p w14:paraId="7E967732" w14:textId="3A0C0361" w:rsidR="00D24513" w:rsidRDefault="00D24513">
          <w:pPr>
            <w:pStyle w:val="TJ3"/>
            <w:rPr>
              <w:rFonts w:eastAsiaTheme="minorEastAsia" w:cstheme="minorBidi"/>
              <w:noProof/>
              <w:szCs w:val="22"/>
            </w:rPr>
          </w:pPr>
          <w:hyperlink w:anchor="_Toc5356538" w:history="1">
            <w:r w:rsidRPr="004B30B2">
              <w:rPr>
                <w:rStyle w:val="Hiperhivatkozs"/>
                <w:noProof/>
              </w:rPr>
              <w:t>6.2.4.</w:t>
            </w:r>
            <w:r>
              <w:rPr>
                <w:rFonts w:eastAsiaTheme="minorEastAsia" w:cstheme="minorBidi"/>
                <w:noProof/>
                <w:szCs w:val="22"/>
              </w:rPr>
              <w:tab/>
            </w:r>
            <w:r w:rsidRPr="004B30B2">
              <w:rPr>
                <w:rStyle w:val="Hiperhivatkozs"/>
                <w:noProof/>
              </w:rPr>
              <w:t>Erdőgazdálkodás sérülékenysége</w:t>
            </w:r>
            <w:r>
              <w:rPr>
                <w:noProof/>
                <w:webHidden/>
              </w:rPr>
              <w:tab/>
            </w:r>
            <w:r>
              <w:rPr>
                <w:noProof/>
                <w:webHidden/>
              </w:rPr>
              <w:fldChar w:fldCharType="begin"/>
            </w:r>
            <w:r>
              <w:rPr>
                <w:noProof/>
                <w:webHidden/>
              </w:rPr>
              <w:instrText xml:space="preserve"> PAGEREF _Toc5356538 \h </w:instrText>
            </w:r>
            <w:r>
              <w:rPr>
                <w:noProof/>
                <w:webHidden/>
              </w:rPr>
            </w:r>
            <w:r>
              <w:rPr>
                <w:noProof/>
                <w:webHidden/>
              </w:rPr>
              <w:fldChar w:fldCharType="separate"/>
            </w:r>
            <w:r>
              <w:rPr>
                <w:noProof/>
                <w:webHidden/>
              </w:rPr>
              <w:t>86</w:t>
            </w:r>
            <w:r>
              <w:rPr>
                <w:noProof/>
                <w:webHidden/>
              </w:rPr>
              <w:fldChar w:fldCharType="end"/>
            </w:r>
          </w:hyperlink>
        </w:p>
        <w:p w14:paraId="6D67C5E1" w14:textId="124D72F4" w:rsidR="00D24513" w:rsidRDefault="00D24513">
          <w:pPr>
            <w:pStyle w:val="TJ3"/>
            <w:rPr>
              <w:rFonts w:eastAsiaTheme="minorEastAsia" w:cstheme="minorBidi"/>
              <w:noProof/>
              <w:szCs w:val="22"/>
            </w:rPr>
          </w:pPr>
          <w:hyperlink w:anchor="_Toc5356539" w:history="1">
            <w:r w:rsidRPr="004B30B2">
              <w:rPr>
                <w:rStyle w:val="Hiperhivatkozs"/>
                <w:noProof/>
              </w:rPr>
              <w:t>6.2.5.</w:t>
            </w:r>
            <w:r>
              <w:rPr>
                <w:rFonts w:eastAsiaTheme="minorEastAsia" w:cstheme="minorBidi"/>
                <w:noProof/>
                <w:szCs w:val="22"/>
              </w:rPr>
              <w:tab/>
            </w:r>
            <w:r w:rsidRPr="004B30B2">
              <w:rPr>
                <w:rStyle w:val="Hiperhivatkozs"/>
                <w:noProof/>
              </w:rPr>
              <w:t>Természeti értékek sérülékenysége</w:t>
            </w:r>
            <w:r>
              <w:rPr>
                <w:noProof/>
                <w:webHidden/>
              </w:rPr>
              <w:tab/>
            </w:r>
            <w:r>
              <w:rPr>
                <w:noProof/>
                <w:webHidden/>
              </w:rPr>
              <w:fldChar w:fldCharType="begin"/>
            </w:r>
            <w:r>
              <w:rPr>
                <w:noProof/>
                <w:webHidden/>
              </w:rPr>
              <w:instrText xml:space="preserve"> PAGEREF _Toc5356539 \h </w:instrText>
            </w:r>
            <w:r>
              <w:rPr>
                <w:noProof/>
                <w:webHidden/>
              </w:rPr>
            </w:r>
            <w:r>
              <w:rPr>
                <w:noProof/>
                <w:webHidden/>
              </w:rPr>
              <w:fldChar w:fldCharType="separate"/>
            </w:r>
            <w:r>
              <w:rPr>
                <w:noProof/>
                <w:webHidden/>
              </w:rPr>
              <w:t>92</w:t>
            </w:r>
            <w:r>
              <w:rPr>
                <w:noProof/>
                <w:webHidden/>
              </w:rPr>
              <w:fldChar w:fldCharType="end"/>
            </w:r>
          </w:hyperlink>
        </w:p>
        <w:p w14:paraId="411F275F" w14:textId="4050F21D" w:rsidR="00D24513" w:rsidRDefault="00D24513">
          <w:pPr>
            <w:pStyle w:val="TJ3"/>
            <w:rPr>
              <w:rFonts w:eastAsiaTheme="minorEastAsia" w:cstheme="minorBidi"/>
              <w:noProof/>
              <w:szCs w:val="22"/>
            </w:rPr>
          </w:pPr>
          <w:hyperlink w:anchor="_Toc5356540" w:history="1">
            <w:r w:rsidRPr="004B30B2">
              <w:rPr>
                <w:rStyle w:val="Hiperhivatkozs"/>
                <w:noProof/>
              </w:rPr>
              <w:t>6.2.6.</w:t>
            </w:r>
            <w:r>
              <w:rPr>
                <w:rFonts w:eastAsiaTheme="minorEastAsia" w:cstheme="minorBidi"/>
                <w:noProof/>
                <w:szCs w:val="22"/>
              </w:rPr>
              <w:tab/>
            </w:r>
            <w:r w:rsidRPr="004B30B2">
              <w:rPr>
                <w:rStyle w:val="Hiperhivatkozs"/>
                <w:noProof/>
              </w:rPr>
              <w:t>Épített környezet sérülékenysége</w:t>
            </w:r>
            <w:r>
              <w:rPr>
                <w:noProof/>
                <w:webHidden/>
              </w:rPr>
              <w:tab/>
            </w:r>
            <w:r>
              <w:rPr>
                <w:noProof/>
                <w:webHidden/>
              </w:rPr>
              <w:fldChar w:fldCharType="begin"/>
            </w:r>
            <w:r>
              <w:rPr>
                <w:noProof/>
                <w:webHidden/>
              </w:rPr>
              <w:instrText xml:space="preserve"> PAGEREF _Toc5356540 \h </w:instrText>
            </w:r>
            <w:r>
              <w:rPr>
                <w:noProof/>
                <w:webHidden/>
              </w:rPr>
            </w:r>
            <w:r>
              <w:rPr>
                <w:noProof/>
                <w:webHidden/>
              </w:rPr>
              <w:fldChar w:fldCharType="separate"/>
            </w:r>
            <w:r>
              <w:rPr>
                <w:noProof/>
                <w:webHidden/>
              </w:rPr>
              <w:t>95</w:t>
            </w:r>
            <w:r>
              <w:rPr>
                <w:noProof/>
                <w:webHidden/>
              </w:rPr>
              <w:fldChar w:fldCharType="end"/>
            </w:r>
          </w:hyperlink>
        </w:p>
        <w:p w14:paraId="6336513C" w14:textId="7EF993C3" w:rsidR="00D24513" w:rsidRDefault="00D24513">
          <w:pPr>
            <w:pStyle w:val="TJ3"/>
            <w:rPr>
              <w:rFonts w:eastAsiaTheme="minorEastAsia" w:cstheme="minorBidi"/>
              <w:noProof/>
              <w:szCs w:val="22"/>
            </w:rPr>
          </w:pPr>
          <w:hyperlink w:anchor="_Toc5356541" w:history="1">
            <w:r w:rsidRPr="004B30B2">
              <w:rPr>
                <w:rStyle w:val="Hiperhivatkozs"/>
                <w:noProof/>
              </w:rPr>
              <w:t>6.2.7.</w:t>
            </w:r>
            <w:r>
              <w:rPr>
                <w:rFonts w:eastAsiaTheme="minorEastAsia" w:cstheme="minorBidi"/>
                <w:noProof/>
                <w:szCs w:val="22"/>
              </w:rPr>
              <w:tab/>
            </w:r>
            <w:r w:rsidRPr="004B30B2">
              <w:rPr>
                <w:rStyle w:val="Hiperhivatkozs"/>
                <w:noProof/>
              </w:rPr>
              <w:t>Éghajlatváltozás által érintett ágazatok</w:t>
            </w:r>
            <w:r>
              <w:rPr>
                <w:noProof/>
                <w:webHidden/>
              </w:rPr>
              <w:tab/>
            </w:r>
            <w:r>
              <w:rPr>
                <w:noProof/>
                <w:webHidden/>
              </w:rPr>
              <w:fldChar w:fldCharType="begin"/>
            </w:r>
            <w:r>
              <w:rPr>
                <w:noProof/>
                <w:webHidden/>
              </w:rPr>
              <w:instrText xml:space="preserve"> PAGEREF _Toc5356541 \h </w:instrText>
            </w:r>
            <w:r>
              <w:rPr>
                <w:noProof/>
                <w:webHidden/>
              </w:rPr>
            </w:r>
            <w:r>
              <w:rPr>
                <w:noProof/>
                <w:webHidden/>
              </w:rPr>
              <w:fldChar w:fldCharType="separate"/>
            </w:r>
            <w:r>
              <w:rPr>
                <w:noProof/>
                <w:webHidden/>
              </w:rPr>
              <w:t>98</w:t>
            </w:r>
            <w:r>
              <w:rPr>
                <w:noProof/>
                <w:webHidden/>
              </w:rPr>
              <w:fldChar w:fldCharType="end"/>
            </w:r>
          </w:hyperlink>
        </w:p>
        <w:p w14:paraId="35D74FF3" w14:textId="1C52A2A2" w:rsidR="00D24513" w:rsidRDefault="00D24513">
          <w:pPr>
            <w:pStyle w:val="TJ2"/>
            <w:rPr>
              <w:rFonts w:eastAsiaTheme="minorEastAsia" w:cstheme="minorBidi"/>
              <w:noProof/>
              <w:szCs w:val="22"/>
            </w:rPr>
          </w:pPr>
          <w:hyperlink w:anchor="_Toc5356542" w:history="1">
            <w:r w:rsidRPr="004B30B2">
              <w:rPr>
                <w:rStyle w:val="Hiperhivatkozs"/>
                <w:rFonts w:cstheme="minorHAnsi"/>
                <w:noProof/>
              </w:rPr>
              <w:t>6.3.</w:t>
            </w:r>
            <w:r>
              <w:rPr>
                <w:rFonts w:eastAsiaTheme="minorEastAsia" w:cstheme="minorBidi"/>
                <w:noProof/>
                <w:szCs w:val="22"/>
              </w:rPr>
              <w:tab/>
            </w:r>
            <w:r w:rsidRPr="004B30B2">
              <w:rPr>
                <w:rStyle w:val="Hiperhivatkozs"/>
                <w:rFonts w:cstheme="minorHAnsi"/>
                <w:noProof/>
              </w:rPr>
              <w:t>Alkalmazkodási intézkedések</w:t>
            </w:r>
            <w:r>
              <w:rPr>
                <w:noProof/>
                <w:webHidden/>
              </w:rPr>
              <w:tab/>
            </w:r>
            <w:r>
              <w:rPr>
                <w:noProof/>
                <w:webHidden/>
              </w:rPr>
              <w:fldChar w:fldCharType="begin"/>
            </w:r>
            <w:r>
              <w:rPr>
                <w:noProof/>
                <w:webHidden/>
              </w:rPr>
              <w:instrText xml:space="preserve"> PAGEREF _Toc5356542 \h </w:instrText>
            </w:r>
            <w:r>
              <w:rPr>
                <w:noProof/>
                <w:webHidden/>
              </w:rPr>
            </w:r>
            <w:r>
              <w:rPr>
                <w:noProof/>
                <w:webHidden/>
              </w:rPr>
              <w:fldChar w:fldCharType="separate"/>
            </w:r>
            <w:r>
              <w:rPr>
                <w:noProof/>
                <w:webHidden/>
              </w:rPr>
              <w:t>98</w:t>
            </w:r>
            <w:r>
              <w:rPr>
                <w:noProof/>
                <w:webHidden/>
              </w:rPr>
              <w:fldChar w:fldCharType="end"/>
            </w:r>
          </w:hyperlink>
        </w:p>
        <w:p w14:paraId="2022FF5C" w14:textId="737780F8" w:rsidR="00D24513" w:rsidRDefault="00D24513">
          <w:pPr>
            <w:pStyle w:val="TJ3"/>
            <w:rPr>
              <w:rFonts w:eastAsiaTheme="minorEastAsia" w:cstheme="minorBidi"/>
              <w:noProof/>
              <w:szCs w:val="22"/>
            </w:rPr>
          </w:pPr>
          <w:hyperlink w:anchor="_Toc5356543" w:history="1">
            <w:r w:rsidRPr="004B30B2">
              <w:rPr>
                <w:rStyle w:val="Hiperhivatkozs"/>
                <w:noProof/>
              </w:rPr>
              <w:t>6.3.1.</w:t>
            </w:r>
            <w:r>
              <w:rPr>
                <w:rFonts w:eastAsiaTheme="minorEastAsia" w:cstheme="minorBidi"/>
                <w:noProof/>
                <w:szCs w:val="22"/>
              </w:rPr>
              <w:tab/>
            </w:r>
            <w:r w:rsidRPr="004B30B2">
              <w:rPr>
                <w:rStyle w:val="Hiperhivatkozs"/>
                <w:noProof/>
              </w:rPr>
              <w:t>Hőség elleni védekezés</w:t>
            </w:r>
            <w:r>
              <w:rPr>
                <w:noProof/>
                <w:webHidden/>
              </w:rPr>
              <w:tab/>
            </w:r>
            <w:r>
              <w:rPr>
                <w:noProof/>
                <w:webHidden/>
              </w:rPr>
              <w:fldChar w:fldCharType="begin"/>
            </w:r>
            <w:r>
              <w:rPr>
                <w:noProof/>
                <w:webHidden/>
              </w:rPr>
              <w:instrText xml:space="preserve"> PAGEREF _Toc5356543 \h </w:instrText>
            </w:r>
            <w:r>
              <w:rPr>
                <w:noProof/>
                <w:webHidden/>
              </w:rPr>
            </w:r>
            <w:r>
              <w:rPr>
                <w:noProof/>
                <w:webHidden/>
              </w:rPr>
              <w:fldChar w:fldCharType="separate"/>
            </w:r>
            <w:r>
              <w:rPr>
                <w:noProof/>
                <w:webHidden/>
              </w:rPr>
              <w:t>99</w:t>
            </w:r>
            <w:r>
              <w:rPr>
                <w:noProof/>
                <w:webHidden/>
              </w:rPr>
              <w:fldChar w:fldCharType="end"/>
            </w:r>
          </w:hyperlink>
        </w:p>
        <w:p w14:paraId="79AB3D57" w14:textId="266038A8" w:rsidR="00D24513" w:rsidRDefault="00D24513">
          <w:pPr>
            <w:pStyle w:val="TJ3"/>
            <w:rPr>
              <w:rFonts w:eastAsiaTheme="minorEastAsia" w:cstheme="minorBidi"/>
              <w:noProof/>
              <w:szCs w:val="22"/>
            </w:rPr>
          </w:pPr>
          <w:hyperlink w:anchor="_Toc5356544" w:history="1">
            <w:r w:rsidRPr="004B30B2">
              <w:rPr>
                <w:rStyle w:val="Hiperhivatkozs"/>
                <w:noProof/>
              </w:rPr>
              <w:t>6.3.2.</w:t>
            </w:r>
            <w:r>
              <w:rPr>
                <w:rFonts w:eastAsiaTheme="minorEastAsia" w:cstheme="minorBidi"/>
                <w:noProof/>
                <w:szCs w:val="22"/>
              </w:rPr>
              <w:tab/>
            </w:r>
            <w:r w:rsidRPr="004B30B2">
              <w:rPr>
                <w:rStyle w:val="Hiperhivatkozs"/>
                <w:noProof/>
              </w:rPr>
              <w:t>Települési vízgazdálkodás alakítása az éghajlatváltozás tükrében</w:t>
            </w:r>
            <w:r>
              <w:rPr>
                <w:noProof/>
                <w:webHidden/>
              </w:rPr>
              <w:tab/>
            </w:r>
            <w:r>
              <w:rPr>
                <w:noProof/>
                <w:webHidden/>
              </w:rPr>
              <w:fldChar w:fldCharType="begin"/>
            </w:r>
            <w:r>
              <w:rPr>
                <w:noProof/>
                <w:webHidden/>
              </w:rPr>
              <w:instrText xml:space="preserve"> PAGEREF _Toc5356544 \h </w:instrText>
            </w:r>
            <w:r>
              <w:rPr>
                <w:noProof/>
                <w:webHidden/>
              </w:rPr>
            </w:r>
            <w:r>
              <w:rPr>
                <w:noProof/>
                <w:webHidden/>
              </w:rPr>
              <w:fldChar w:fldCharType="separate"/>
            </w:r>
            <w:r>
              <w:rPr>
                <w:noProof/>
                <w:webHidden/>
              </w:rPr>
              <w:t>100</w:t>
            </w:r>
            <w:r>
              <w:rPr>
                <w:noProof/>
                <w:webHidden/>
              </w:rPr>
              <w:fldChar w:fldCharType="end"/>
            </w:r>
          </w:hyperlink>
        </w:p>
        <w:p w14:paraId="395D3967" w14:textId="587E6694" w:rsidR="00D24513" w:rsidRDefault="00D24513">
          <w:pPr>
            <w:pStyle w:val="TJ3"/>
            <w:rPr>
              <w:rFonts w:eastAsiaTheme="minorEastAsia" w:cstheme="minorBidi"/>
              <w:noProof/>
              <w:szCs w:val="22"/>
            </w:rPr>
          </w:pPr>
          <w:hyperlink w:anchor="_Toc5356545" w:history="1">
            <w:r w:rsidRPr="004B30B2">
              <w:rPr>
                <w:rStyle w:val="Hiperhivatkozs"/>
                <w:noProof/>
              </w:rPr>
              <w:t>6.3.3.</w:t>
            </w:r>
            <w:r>
              <w:rPr>
                <w:rFonts w:eastAsiaTheme="minorEastAsia" w:cstheme="minorBidi"/>
                <w:noProof/>
                <w:szCs w:val="22"/>
              </w:rPr>
              <w:tab/>
            </w:r>
            <w:r w:rsidRPr="004B30B2">
              <w:rPr>
                <w:rStyle w:val="Hiperhivatkozs"/>
                <w:noProof/>
              </w:rPr>
              <w:t>Erdészetek alkalmazkodása</w:t>
            </w:r>
            <w:r>
              <w:rPr>
                <w:noProof/>
                <w:webHidden/>
              </w:rPr>
              <w:tab/>
            </w:r>
            <w:r>
              <w:rPr>
                <w:noProof/>
                <w:webHidden/>
              </w:rPr>
              <w:fldChar w:fldCharType="begin"/>
            </w:r>
            <w:r>
              <w:rPr>
                <w:noProof/>
                <w:webHidden/>
              </w:rPr>
              <w:instrText xml:space="preserve"> PAGEREF _Toc5356545 \h </w:instrText>
            </w:r>
            <w:r>
              <w:rPr>
                <w:noProof/>
                <w:webHidden/>
              </w:rPr>
            </w:r>
            <w:r>
              <w:rPr>
                <w:noProof/>
                <w:webHidden/>
              </w:rPr>
              <w:fldChar w:fldCharType="separate"/>
            </w:r>
            <w:r>
              <w:rPr>
                <w:noProof/>
                <w:webHidden/>
              </w:rPr>
              <w:t>103</w:t>
            </w:r>
            <w:r>
              <w:rPr>
                <w:noProof/>
                <w:webHidden/>
              </w:rPr>
              <w:fldChar w:fldCharType="end"/>
            </w:r>
          </w:hyperlink>
        </w:p>
        <w:p w14:paraId="486FF591" w14:textId="1F5456F9" w:rsidR="00D24513" w:rsidRDefault="00D24513">
          <w:pPr>
            <w:pStyle w:val="TJ3"/>
            <w:rPr>
              <w:rFonts w:eastAsiaTheme="minorEastAsia" w:cstheme="minorBidi"/>
              <w:noProof/>
              <w:szCs w:val="22"/>
            </w:rPr>
          </w:pPr>
          <w:hyperlink w:anchor="_Toc5356546" w:history="1">
            <w:r w:rsidRPr="004B30B2">
              <w:rPr>
                <w:rStyle w:val="Hiperhivatkozs"/>
                <w:noProof/>
              </w:rPr>
              <w:t>6.3.4.</w:t>
            </w:r>
            <w:r>
              <w:rPr>
                <w:rFonts w:eastAsiaTheme="minorEastAsia" w:cstheme="minorBidi"/>
                <w:noProof/>
                <w:szCs w:val="22"/>
              </w:rPr>
              <w:tab/>
            </w:r>
            <w:r w:rsidRPr="004B30B2">
              <w:rPr>
                <w:rStyle w:val="Hiperhivatkozs"/>
                <w:noProof/>
              </w:rPr>
              <w:t>Építmények éghajlatváltozással szembeni sérülékenységnek mérséklése</w:t>
            </w:r>
            <w:r>
              <w:rPr>
                <w:noProof/>
                <w:webHidden/>
              </w:rPr>
              <w:tab/>
            </w:r>
            <w:r>
              <w:rPr>
                <w:noProof/>
                <w:webHidden/>
              </w:rPr>
              <w:fldChar w:fldCharType="begin"/>
            </w:r>
            <w:r>
              <w:rPr>
                <w:noProof/>
                <w:webHidden/>
              </w:rPr>
              <w:instrText xml:space="preserve"> PAGEREF _Toc5356546 \h </w:instrText>
            </w:r>
            <w:r>
              <w:rPr>
                <w:noProof/>
                <w:webHidden/>
              </w:rPr>
            </w:r>
            <w:r>
              <w:rPr>
                <w:noProof/>
                <w:webHidden/>
              </w:rPr>
              <w:fldChar w:fldCharType="separate"/>
            </w:r>
            <w:r>
              <w:rPr>
                <w:noProof/>
                <w:webHidden/>
              </w:rPr>
              <w:t>104</w:t>
            </w:r>
            <w:r>
              <w:rPr>
                <w:noProof/>
                <w:webHidden/>
              </w:rPr>
              <w:fldChar w:fldCharType="end"/>
            </w:r>
          </w:hyperlink>
        </w:p>
        <w:p w14:paraId="0A2C8AA7" w14:textId="7855C94B" w:rsidR="00D24513" w:rsidRDefault="00D24513">
          <w:pPr>
            <w:pStyle w:val="TJ1"/>
            <w:rPr>
              <w:rFonts w:eastAsiaTheme="minorEastAsia" w:cstheme="minorBidi"/>
              <w:noProof/>
              <w:szCs w:val="22"/>
            </w:rPr>
          </w:pPr>
          <w:hyperlink w:anchor="_Toc5356547" w:history="1">
            <w:r w:rsidRPr="004B30B2">
              <w:rPr>
                <w:rStyle w:val="Hiperhivatkozs"/>
                <w:noProof/>
              </w:rPr>
              <w:t>7.</w:t>
            </w:r>
            <w:r>
              <w:rPr>
                <w:rFonts w:eastAsiaTheme="minorEastAsia" w:cstheme="minorBidi"/>
                <w:noProof/>
                <w:szCs w:val="22"/>
              </w:rPr>
              <w:tab/>
            </w:r>
            <w:r w:rsidRPr="004B30B2">
              <w:rPr>
                <w:rStyle w:val="Hiperhivatkozs"/>
                <w:noProof/>
              </w:rPr>
              <w:t>A szervezeti háttér és a humán erőforrások fejlesztése</w:t>
            </w:r>
            <w:r>
              <w:rPr>
                <w:noProof/>
                <w:webHidden/>
              </w:rPr>
              <w:tab/>
            </w:r>
            <w:r>
              <w:rPr>
                <w:noProof/>
                <w:webHidden/>
              </w:rPr>
              <w:fldChar w:fldCharType="begin"/>
            </w:r>
            <w:r>
              <w:rPr>
                <w:noProof/>
                <w:webHidden/>
              </w:rPr>
              <w:instrText xml:space="preserve"> PAGEREF _Toc5356547 \h </w:instrText>
            </w:r>
            <w:r>
              <w:rPr>
                <w:noProof/>
                <w:webHidden/>
              </w:rPr>
            </w:r>
            <w:r>
              <w:rPr>
                <w:noProof/>
                <w:webHidden/>
              </w:rPr>
              <w:fldChar w:fldCharType="separate"/>
            </w:r>
            <w:r>
              <w:rPr>
                <w:noProof/>
                <w:webHidden/>
              </w:rPr>
              <w:t>106</w:t>
            </w:r>
            <w:r>
              <w:rPr>
                <w:noProof/>
                <w:webHidden/>
              </w:rPr>
              <w:fldChar w:fldCharType="end"/>
            </w:r>
          </w:hyperlink>
        </w:p>
        <w:p w14:paraId="69CFED60" w14:textId="1547B65C" w:rsidR="00D24513" w:rsidRDefault="00D24513">
          <w:pPr>
            <w:pStyle w:val="TJ2"/>
            <w:rPr>
              <w:rFonts w:eastAsiaTheme="minorEastAsia" w:cstheme="minorBidi"/>
              <w:noProof/>
              <w:szCs w:val="22"/>
            </w:rPr>
          </w:pPr>
          <w:hyperlink w:anchor="_Toc5356548" w:history="1">
            <w:r w:rsidRPr="004B30B2">
              <w:rPr>
                <w:rStyle w:val="Hiperhivatkozs"/>
                <w:noProof/>
              </w:rPr>
              <w:t>7.1.</w:t>
            </w:r>
            <w:r>
              <w:rPr>
                <w:rFonts w:eastAsiaTheme="minorEastAsia" w:cstheme="minorBidi"/>
                <w:noProof/>
                <w:szCs w:val="22"/>
              </w:rPr>
              <w:tab/>
            </w:r>
            <w:r w:rsidRPr="004B30B2">
              <w:rPr>
                <w:rStyle w:val="Hiperhivatkozs"/>
                <w:noProof/>
              </w:rPr>
              <w:t>Javasolt szervezeti kapacitási intézkedések</w:t>
            </w:r>
            <w:r>
              <w:rPr>
                <w:noProof/>
                <w:webHidden/>
              </w:rPr>
              <w:tab/>
            </w:r>
            <w:r>
              <w:rPr>
                <w:noProof/>
                <w:webHidden/>
              </w:rPr>
              <w:fldChar w:fldCharType="begin"/>
            </w:r>
            <w:r>
              <w:rPr>
                <w:noProof/>
                <w:webHidden/>
              </w:rPr>
              <w:instrText xml:space="preserve"> PAGEREF _Toc5356548 \h </w:instrText>
            </w:r>
            <w:r>
              <w:rPr>
                <w:noProof/>
                <w:webHidden/>
              </w:rPr>
            </w:r>
            <w:r>
              <w:rPr>
                <w:noProof/>
                <w:webHidden/>
              </w:rPr>
              <w:fldChar w:fldCharType="separate"/>
            </w:r>
            <w:r>
              <w:rPr>
                <w:noProof/>
                <w:webHidden/>
              </w:rPr>
              <w:t>106</w:t>
            </w:r>
            <w:r>
              <w:rPr>
                <w:noProof/>
                <w:webHidden/>
              </w:rPr>
              <w:fldChar w:fldCharType="end"/>
            </w:r>
          </w:hyperlink>
        </w:p>
        <w:p w14:paraId="68D26B5E" w14:textId="4E574AA3" w:rsidR="00D24513" w:rsidRDefault="00D24513">
          <w:pPr>
            <w:pStyle w:val="TJ2"/>
            <w:rPr>
              <w:rFonts w:eastAsiaTheme="minorEastAsia" w:cstheme="minorBidi"/>
              <w:noProof/>
              <w:szCs w:val="22"/>
            </w:rPr>
          </w:pPr>
          <w:hyperlink w:anchor="_Toc5356549" w:history="1">
            <w:r w:rsidRPr="004B30B2">
              <w:rPr>
                <w:rStyle w:val="Hiperhivatkozs"/>
                <w:noProof/>
              </w:rPr>
              <w:t>7.2.</w:t>
            </w:r>
            <w:r>
              <w:rPr>
                <w:rFonts w:eastAsiaTheme="minorEastAsia" w:cstheme="minorBidi"/>
                <w:noProof/>
                <w:szCs w:val="22"/>
              </w:rPr>
              <w:tab/>
            </w:r>
            <w:r w:rsidRPr="004B30B2">
              <w:rPr>
                <w:rStyle w:val="Hiperhivatkozs"/>
                <w:noProof/>
              </w:rPr>
              <w:t>Energiahatékonysági Koordinációs Munkacsoport</w:t>
            </w:r>
            <w:r>
              <w:rPr>
                <w:noProof/>
                <w:webHidden/>
              </w:rPr>
              <w:tab/>
            </w:r>
            <w:r>
              <w:rPr>
                <w:noProof/>
                <w:webHidden/>
              </w:rPr>
              <w:fldChar w:fldCharType="begin"/>
            </w:r>
            <w:r>
              <w:rPr>
                <w:noProof/>
                <w:webHidden/>
              </w:rPr>
              <w:instrText xml:space="preserve"> PAGEREF _Toc5356549 \h </w:instrText>
            </w:r>
            <w:r>
              <w:rPr>
                <w:noProof/>
                <w:webHidden/>
              </w:rPr>
            </w:r>
            <w:r>
              <w:rPr>
                <w:noProof/>
                <w:webHidden/>
              </w:rPr>
              <w:fldChar w:fldCharType="separate"/>
            </w:r>
            <w:r>
              <w:rPr>
                <w:noProof/>
                <w:webHidden/>
              </w:rPr>
              <w:t>107</w:t>
            </w:r>
            <w:r>
              <w:rPr>
                <w:noProof/>
                <w:webHidden/>
              </w:rPr>
              <w:fldChar w:fldCharType="end"/>
            </w:r>
          </w:hyperlink>
        </w:p>
        <w:p w14:paraId="6B6DD9C6" w14:textId="669099EB" w:rsidR="00D24513" w:rsidRDefault="00D24513">
          <w:pPr>
            <w:pStyle w:val="TJ1"/>
            <w:rPr>
              <w:rFonts w:eastAsiaTheme="minorEastAsia" w:cstheme="minorBidi"/>
              <w:noProof/>
              <w:szCs w:val="22"/>
            </w:rPr>
          </w:pPr>
          <w:hyperlink w:anchor="_Toc5356550" w:history="1">
            <w:r w:rsidRPr="004B30B2">
              <w:rPr>
                <w:rStyle w:val="Hiperhivatkozs"/>
                <w:noProof/>
              </w:rPr>
              <w:t>8.</w:t>
            </w:r>
            <w:r>
              <w:rPr>
                <w:rFonts w:eastAsiaTheme="minorEastAsia" w:cstheme="minorBidi"/>
                <w:noProof/>
                <w:szCs w:val="22"/>
              </w:rPr>
              <w:tab/>
            </w:r>
            <w:r w:rsidRPr="004B30B2">
              <w:rPr>
                <w:rStyle w:val="Hiperhivatkozs"/>
                <w:noProof/>
              </w:rPr>
              <w:t>Nyilvánosság biztosítása, partnerség</w:t>
            </w:r>
            <w:r>
              <w:rPr>
                <w:noProof/>
                <w:webHidden/>
              </w:rPr>
              <w:tab/>
            </w:r>
            <w:r>
              <w:rPr>
                <w:noProof/>
                <w:webHidden/>
              </w:rPr>
              <w:fldChar w:fldCharType="begin"/>
            </w:r>
            <w:r>
              <w:rPr>
                <w:noProof/>
                <w:webHidden/>
              </w:rPr>
              <w:instrText xml:space="preserve"> PAGEREF _Toc5356550 \h </w:instrText>
            </w:r>
            <w:r>
              <w:rPr>
                <w:noProof/>
                <w:webHidden/>
              </w:rPr>
            </w:r>
            <w:r>
              <w:rPr>
                <w:noProof/>
                <w:webHidden/>
              </w:rPr>
              <w:fldChar w:fldCharType="separate"/>
            </w:r>
            <w:r>
              <w:rPr>
                <w:noProof/>
                <w:webHidden/>
              </w:rPr>
              <w:t>108</w:t>
            </w:r>
            <w:r>
              <w:rPr>
                <w:noProof/>
                <w:webHidden/>
              </w:rPr>
              <w:fldChar w:fldCharType="end"/>
            </w:r>
          </w:hyperlink>
        </w:p>
        <w:p w14:paraId="70487EF5" w14:textId="0AE896E3" w:rsidR="00D24513" w:rsidRDefault="00D24513">
          <w:pPr>
            <w:pStyle w:val="TJ1"/>
            <w:rPr>
              <w:rFonts w:eastAsiaTheme="minorEastAsia" w:cstheme="minorBidi"/>
              <w:noProof/>
              <w:szCs w:val="22"/>
            </w:rPr>
          </w:pPr>
          <w:hyperlink w:anchor="_Toc5356551" w:history="1">
            <w:r w:rsidRPr="004B30B2">
              <w:rPr>
                <w:rStyle w:val="Hiperhivatkozs"/>
                <w:noProof/>
              </w:rPr>
              <w:t>9.</w:t>
            </w:r>
            <w:r>
              <w:rPr>
                <w:rFonts w:eastAsiaTheme="minorEastAsia" w:cstheme="minorBidi"/>
                <w:noProof/>
                <w:szCs w:val="22"/>
              </w:rPr>
              <w:tab/>
            </w:r>
            <w:r w:rsidRPr="004B30B2">
              <w:rPr>
                <w:rStyle w:val="Hiperhivatkozs"/>
                <w:noProof/>
              </w:rPr>
              <w:t>Nyomonkövetés</w:t>
            </w:r>
            <w:r>
              <w:rPr>
                <w:noProof/>
                <w:webHidden/>
              </w:rPr>
              <w:tab/>
            </w:r>
            <w:r>
              <w:rPr>
                <w:noProof/>
                <w:webHidden/>
              </w:rPr>
              <w:fldChar w:fldCharType="begin"/>
            </w:r>
            <w:r>
              <w:rPr>
                <w:noProof/>
                <w:webHidden/>
              </w:rPr>
              <w:instrText xml:space="preserve"> PAGEREF _Toc5356551 \h </w:instrText>
            </w:r>
            <w:r>
              <w:rPr>
                <w:noProof/>
                <w:webHidden/>
              </w:rPr>
            </w:r>
            <w:r>
              <w:rPr>
                <w:noProof/>
                <w:webHidden/>
              </w:rPr>
              <w:fldChar w:fldCharType="separate"/>
            </w:r>
            <w:r>
              <w:rPr>
                <w:noProof/>
                <w:webHidden/>
              </w:rPr>
              <w:t>109</w:t>
            </w:r>
            <w:r>
              <w:rPr>
                <w:noProof/>
                <w:webHidden/>
              </w:rPr>
              <w:fldChar w:fldCharType="end"/>
            </w:r>
          </w:hyperlink>
        </w:p>
        <w:p w14:paraId="283B6AED" w14:textId="48FC2257" w:rsidR="00D24513" w:rsidRDefault="00D24513">
          <w:pPr>
            <w:pStyle w:val="TJ2"/>
            <w:rPr>
              <w:rFonts w:eastAsiaTheme="minorEastAsia" w:cstheme="minorBidi"/>
              <w:noProof/>
              <w:szCs w:val="22"/>
            </w:rPr>
          </w:pPr>
          <w:hyperlink w:anchor="_Toc5356552" w:history="1">
            <w:r w:rsidRPr="004B30B2">
              <w:rPr>
                <w:rStyle w:val="Hiperhivatkozs"/>
                <w:noProof/>
              </w:rPr>
              <w:t>9.1.</w:t>
            </w:r>
            <w:r>
              <w:rPr>
                <w:rFonts w:eastAsiaTheme="minorEastAsia" w:cstheme="minorBidi"/>
                <w:noProof/>
                <w:szCs w:val="22"/>
              </w:rPr>
              <w:tab/>
            </w:r>
            <w:r w:rsidRPr="004B30B2">
              <w:rPr>
                <w:rStyle w:val="Hiperhivatkozs"/>
                <w:noProof/>
              </w:rPr>
              <w:t>Az intézkedések hatásának mérése</w:t>
            </w:r>
            <w:r>
              <w:rPr>
                <w:noProof/>
                <w:webHidden/>
              </w:rPr>
              <w:tab/>
            </w:r>
            <w:r>
              <w:rPr>
                <w:noProof/>
                <w:webHidden/>
              </w:rPr>
              <w:fldChar w:fldCharType="begin"/>
            </w:r>
            <w:r>
              <w:rPr>
                <w:noProof/>
                <w:webHidden/>
              </w:rPr>
              <w:instrText xml:space="preserve"> PAGEREF _Toc5356552 \h </w:instrText>
            </w:r>
            <w:r>
              <w:rPr>
                <w:noProof/>
                <w:webHidden/>
              </w:rPr>
            </w:r>
            <w:r>
              <w:rPr>
                <w:noProof/>
                <w:webHidden/>
              </w:rPr>
              <w:fldChar w:fldCharType="separate"/>
            </w:r>
            <w:r>
              <w:rPr>
                <w:noProof/>
                <w:webHidden/>
              </w:rPr>
              <w:t>109</w:t>
            </w:r>
            <w:r>
              <w:rPr>
                <w:noProof/>
                <w:webHidden/>
              </w:rPr>
              <w:fldChar w:fldCharType="end"/>
            </w:r>
          </w:hyperlink>
        </w:p>
        <w:p w14:paraId="0A81CB8F" w14:textId="1FE75F3E" w:rsidR="00D24513" w:rsidRDefault="00D24513">
          <w:pPr>
            <w:pStyle w:val="TJ3"/>
            <w:rPr>
              <w:rFonts w:eastAsiaTheme="minorEastAsia" w:cstheme="minorBidi"/>
              <w:noProof/>
              <w:szCs w:val="22"/>
            </w:rPr>
          </w:pPr>
          <w:hyperlink w:anchor="_Toc5356553" w:history="1">
            <w:r w:rsidRPr="004B30B2">
              <w:rPr>
                <w:rStyle w:val="Hiperhivatkozs"/>
                <w:noProof/>
              </w:rPr>
              <w:t>9.1.1.</w:t>
            </w:r>
            <w:r>
              <w:rPr>
                <w:rFonts w:eastAsiaTheme="minorEastAsia" w:cstheme="minorBidi"/>
                <w:noProof/>
                <w:szCs w:val="22"/>
              </w:rPr>
              <w:tab/>
            </w:r>
            <w:r w:rsidRPr="004B30B2">
              <w:rPr>
                <w:rStyle w:val="Hiperhivatkozs"/>
                <w:noProof/>
              </w:rPr>
              <w:t>Mérséklési intézkedések</w:t>
            </w:r>
            <w:r>
              <w:rPr>
                <w:noProof/>
                <w:webHidden/>
              </w:rPr>
              <w:tab/>
            </w:r>
            <w:r>
              <w:rPr>
                <w:noProof/>
                <w:webHidden/>
              </w:rPr>
              <w:fldChar w:fldCharType="begin"/>
            </w:r>
            <w:r>
              <w:rPr>
                <w:noProof/>
                <w:webHidden/>
              </w:rPr>
              <w:instrText xml:space="preserve"> PAGEREF _Toc5356553 \h </w:instrText>
            </w:r>
            <w:r>
              <w:rPr>
                <w:noProof/>
                <w:webHidden/>
              </w:rPr>
            </w:r>
            <w:r>
              <w:rPr>
                <w:noProof/>
                <w:webHidden/>
              </w:rPr>
              <w:fldChar w:fldCharType="separate"/>
            </w:r>
            <w:r>
              <w:rPr>
                <w:noProof/>
                <w:webHidden/>
              </w:rPr>
              <w:t>109</w:t>
            </w:r>
            <w:r>
              <w:rPr>
                <w:noProof/>
                <w:webHidden/>
              </w:rPr>
              <w:fldChar w:fldCharType="end"/>
            </w:r>
          </w:hyperlink>
        </w:p>
        <w:p w14:paraId="306AEF0A" w14:textId="4D724F2D" w:rsidR="00D24513" w:rsidRDefault="00D24513">
          <w:pPr>
            <w:pStyle w:val="TJ3"/>
            <w:rPr>
              <w:rFonts w:eastAsiaTheme="minorEastAsia" w:cstheme="minorBidi"/>
              <w:noProof/>
              <w:szCs w:val="22"/>
            </w:rPr>
          </w:pPr>
          <w:hyperlink w:anchor="_Toc5356554" w:history="1">
            <w:r w:rsidRPr="004B30B2">
              <w:rPr>
                <w:rStyle w:val="Hiperhivatkozs"/>
                <w:noProof/>
              </w:rPr>
              <w:t>9.1.2.</w:t>
            </w:r>
            <w:r>
              <w:rPr>
                <w:rFonts w:eastAsiaTheme="minorEastAsia" w:cstheme="minorBidi"/>
                <w:noProof/>
                <w:szCs w:val="22"/>
              </w:rPr>
              <w:tab/>
            </w:r>
            <w:r w:rsidRPr="004B30B2">
              <w:rPr>
                <w:rStyle w:val="Hiperhivatkozs"/>
                <w:noProof/>
              </w:rPr>
              <w:t>Alkalmazkodási intézkedések</w:t>
            </w:r>
            <w:r>
              <w:rPr>
                <w:noProof/>
                <w:webHidden/>
              </w:rPr>
              <w:tab/>
            </w:r>
            <w:r>
              <w:rPr>
                <w:noProof/>
                <w:webHidden/>
              </w:rPr>
              <w:fldChar w:fldCharType="begin"/>
            </w:r>
            <w:r>
              <w:rPr>
                <w:noProof/>
                <w:webHidden/>
              </w:rPr>
              <w:instrText xml:space="preserve"> PAGEREF _Toc5356554 \h </w:instrText>
            </w:r>
            <w:r>
              <w:rPr>
                <w:noProof/>
                <w:webHidden/>
              </w:rPr>
            </w:r>
            <w:r>
              <w:rPr>
                <w:noProof/>
                <w:webHidden/>
              </w:rPr>
              <w:fldChar w:fldCharType="separate"/>
            </w:r>
            <w:r>
              <w:rPr>
                <w:noProof/>
                <w:webHidden/>
              </w:rPr>
              <w:t>110</w:t>
            </w:r>
            <w:r>
              <w:rPr>
                <w:noProof/>
                <w:webHidden/>
              </w:rPr>
              <w:fldChar w:fldCharType="end"/>
            </w:r>
          </w:hyperlink>
        </w:p>
        <w:p w14:paraId="11610E0E" w14:textId="3EBEC05A" w:rsidR="00D24513" w:rsidRDefault="00D24513">
          <w:pPr>
            <w:pStyle w:val="TJ2"/>
            <w:rPr>
              <w:rFonts w:eastAsiaTheme="minorEastAsia" w:cstheme="minorBidi"/>
              <w:noProof/>
              <w:szCs w:val="22"/>
            </w:rPr>
          </w:pPr>
          <w:hyperlink w:anchor="_Toc5356555" w:history="1">
            <w:r w:rsidRPr="004B30B2">
              <w:rPr>
                <w:rStyle w:val="Hiperhivatkozs"/>
                <w:noProof/>
              </w:rPr>
              <w:t>9.2.</w:t>
            </w:r>
            <w:r>
              <w:rPr>
                <w:rFonts w:eastAsiaTheme="minorEastAsia" w:cstheme="minorBidi"/>
                <w:noProof/>
                <w:szCs w:val="22"/>
              </w:rPr>
              <w:tab/>
            </w:r>
            <w:r w:rsidRPr="004B30B2">
              <w:rPr>
                <w:rStyle w:val="Hiperhivatkozs"/>
                <w:noProof/>
              </w:rPr>
              <w:t>Jelentések készítése</w:t>
            </w:r>
            <w:r>
              <w:rPr>
                <w:noProof/>
                <w:webHidden/>
              </w:rPr>
              <w:tab/>
            </w:r>
            <w:r>
              <w:rPr>
                <w:noProof/>
                <w:webHidden/>
              </w:rPr>
              <w:fldChar w:fldCharType="begin"/>
            </w:r>
            <w:r>
              <w:rPr>
                <w:noProof/>
                <w:webHidden/>
              </w:rPr>
              <w:instrText xml:space="preserve"> PAGEREF _Toc5356555 \h </w:instrText>
            </w:r>
            <w:r>
              <w:rPr>
                <w:noProof/>
                <w:webHidden/>
              </w:rPr>
            </w:r>
            <w:r>
              <w:rPr>
                <w:noProof/>
                <w:webHidden/>
              </w:rPr>
              <w:fldChar w:fldCharType="separate"/>
            </w:r>
            <w:r>
              <w:rPr>
                <w:noProof/>
                <w:webHidden/>
              </w:rPr>
              <w:t>110</w:t>
            </w:r>
            <w:r>
              <w:rPr>
                <w:noProof/>
                <w:webHidden/>
              </w:rPr>
              <w:fldChar w:fldCharType="end"/>
            </w:r>
          </w:hyperlink>
        </w:p>
        <w:p w14:paraId="5364E422" w14:textId="33630FA1" w:rsidR="00D24513" w:rsidRDefault="00D24513">
          <w:pPr>
            <w:pStyle w:val="TJ1"/>
            <w:rPr>
              <w:rFonts w:eastAsiaTheme="minorEastAsia" w:cstheme="minorBidi"/>
              <w:noProof/>
              <w:szCs w:val="22"/>
            </w:rPr>
          </w:pPr>
          <w:hyperlink w:anchor="_Toc5356556" w:history="1">
            <w:r w:rsidRPr="004B30B2">
              <w:rPr>
                <w:rStyle w:val="Hiperhivatkozs"/>
                <w:noProof/>
              </w:rPr>
              <w:t>10.</w:t>
            </w:r>
            <w:r>
              <w:rPr>
                <w:rFonts w:eastAsiaTheme="minorEastAsia" w:cstheme="minorBidi"/>
                <w:noProof/>
                <w:szCs w:val="22"/>
              </w:rPr>
              <w:tab/>
            </w:r>
            <w:r w:rsidRPr="004B30B2">
              <w:rPr>
                <w:rStyle w:val="Hiperhivatkozs"/>
                <w:noProof/>
              </w:rPr>
              <w:t>Irodalomjegyzék</w:t>
            </w:r>
            <w:r>
              <w:rPr>
                <w:noProof/>
                <w:webHidden/>
              </w:rPr>
              <w:tab/>
            </w:r>
            <w:r>
              <w:rPr>
                <w:noProof/>
                <w:webHidden/>
              </w:rPr>
              <w:fldChar w:fldCharType="begin"/>
            </w:r>
            <w:r>
              <w:rPr>
                <w:noProof/>
                <w:webHidden/>
              </w:rPr>
              <w:instrText xml:space="preserve"> PAGEREF _Toc5356556 \h </w:instrText>
            </w:r>
            <w:r>
              <w:rPr>
                <w:noProof/>
                <w:webHidden/>
              </w:rPr>
            </w:r>
            <w:r>
              <w:rPr>
                <w:noProof/>
                <w:webHidden/>
              </w:rPr>
              <w:fldChar w:fldCharType="separate"/>
            </w:r>
            <w:r>
              <w:rPr>
                <w:noProof/>
                <w:webHidden/>
              </w:rPr>
              <w:t>111</w:t>
            </w:r>
            <w:r>
              <w:rPr>
                <w:noProof/>
                <w:webHidden/>
              </w:rPr>
              <w:fldChar w:fldCharType="end"/>
            </w:r>
          </w:hyperlink>
        </w:p>
        <w:p w14:paraId="1F401C15" w14:textId="54DCDDD6" w:rsidR="002F36B2" w:rsidRDefault="002F36B2" w:rsidP="00D66DBF">
          <w:pPr>
            <w:jc w:val="left"/>
          </w:pPr>
          <w:r w:rsidRPr="00D66DBF">
            <w:rPr>
              <w:b/>
              <w:bCs/>
              <w:szCs w:val="22"/>
            </w:rPr>
            <w:fldChar w:fldCharType="end"/>
          </w:r>
        </w:p>
      </w:sdtContent>
    </w:sdt>
    <w:p w14:paraId="7982179C" w14:textId="7203A301" w:rsidR="002F36B2" w:rsidRPr="00CF0394" w:rsidRDefault="002F36B2" w:rsidP="00CF0394">
      <w:pPr>
        <w:pStyle w:val="Cmsor1"/>
        <w:numPr>
          <w:ilvl w:val="0"/>
          <w:numId w:val="0"/>
        </w:numPr>
        <w:ind w:left="450"/>
        <w:jc w:val="left"/>
        <w:rPr>
          <w:sz w:val="22"/>
          <w:szCs w:val="22"/>
        </w:rPr>
      </w:pPr>
      <w:bookmarkStart w:id="1" w:name="_Toc534901125"/>
      <w:bookmarkStart w:id="2" w:name="_Toc5356476"/>
      <w:r>
        <w:lastRenderedPageBreak/>
        <w:t>Ábrajegyzék</w:t>
      </w:r>
      <w:bookmarkEnd w:id="1"/>
      <w:bookmarkEnd w:id="2"/>
      <w:r w:rsidR="003A5258">
        <w:br/>
      </w:r>
    </w:p>
    <w:p w14:paraId="247900AE" w14:textId="5ED9C450" w:rsidR="00D24513" w:rsidRDefault="002F36B2">
      <w:pPr>
        <w:pStyle w:val="brajegyzk"/>
        <w:rPr>
          <w:rFonts w:asciiTheme="minorHAnsi" w:eastAsiaTheme="minorEastAsia" w:hAnsiTheme="minorHAnsi" w:cstheme="minorBidi"/>
          <w:noProof/>
          <w:sz w:val="22"/>
          <w:szCs w:val="22"/>
        </w:rPr>
      </w:pPr>
      <w:r w:rsidRPr="00CF0394">
        <w:rPr>
          <w:sz w:val="22"/>
          <w:szCs w:val="22"/>
        </w:rPr>
        <w:fldChar w:fldCharType="begin"/>
      </w:r>
      <w:r w:rsidRPr="00CF0394">
        <w:rPr>
          <w:sz w:val="22"/>
          <w:szCs w:val="22"/>
        </w:rPr>
        <w:instrText xml:space="preserve"> TOC \h \z \t "Ábra aláírás" \c </w:instrText>
      </w:r>
      <w:r w:rsidRPr="00CF0394">
        <w:rPr>
          <w:sz w:val="22"/>
          <w:szCs w:val="22"/>
        </w:rPr>
        <w:fldChar w:fldCharType="separate"/>
      </w:r>
      <w:hyperlink w:anchor="_Toc5356557" w:history="1">
        <w:r w:rsidR="00D24513" w:rsidRPr="00AB63D6">
          <w:rPr>
            <w:rStyle w:val="Hiperhivatkozs"/>
            <w:noProof/>
          </w:rPr>
          <w:t>1. ábra:</w:t>
        </w:r>
        <w:r w:rsidR="00D24513">
          <w:rPr>
            <w:rFonts w:asciiTheme="minorHAnsi" w:eastAsiaTheme="minorEastAsia" w:hAnsiTheme="minorHAnsi" w:cstheme="minorBidi"/>
            <w:noProof/>
            <w:sz w:val="22"/>
            <w:szCs w:val="22"/>
          </w:rPr>
          <w:tab/>
        </w:r>
        <w:r w:rsidR="00D24513" w:rsidRPr="00AB63D6">
          <w:rPr>
            <w:rStyle w:val="Hiperhivatkozs"/>
            <w:noProof/>
          </w:rPr>
          <w:t>A Gerence-Marcal-Rába és Somló Környéke Vidékfejlesztési Egyesület területe</w:t>
        </w:r>
        <w:r w:rsidR="00D24513">
          <w:rPr>
            <w:noProof/>
            <w:webHidden/>
          </w:rPr>
          <w:tab/>
        </w:r>
        <w:r w:rsidR="00D24513">
          <w:rPr>
            <w:noProof/>
            <w:webHidden/>
          </w:rPr>
          <w:fldChar w:fldCharType="begin"/>
        </w:r>
        <w:r w:rsidR="00D24513">
          <w:rPr>
            <w:noProof/>
            <w:webHidden/>
          </w:rPr>
          <w:instrText xml:space="preserve"> PAGEREF _Toc5356557 \h </w:instrText>
        </w:r>
        <w:r w:rsidR="00D24513">
          <w:rPr>
            <w:noProof/>
            <w:webHidden/>
          </w:rPr>
        </w:r>
        <w:r w:rsidR="00D24513">
          <w:rPr>
            <w:noProof/>
            <w:webHidden/>
          </w:rPr>
          <w:fldChar w:fldCharType="separate"/>
        </w:r>
        <w:r w:rsidR="00D24513">
          <w:rPr>
            <w:noProof/>
            <w:webHidden/>
          </w:rPr>
          <w:t>16</w:t>
        </w:r>
        <w:r w:rsidR="00D24513">
          <w:rPr>
            <w:noProof/>
            <w:webHidden/>
          </w:rPr>
          <w:fldChar w:fldCharType="end"/>
        </w:r>
      </w:hyperlink>
    </w:p>
    <w:p w14:paraId="511BC94F" w14:textId="77773AB9" w:rsidR="00D24513" w:rsidRDefault="00D24513">
      <w:pPr>
        <w:pStyle w:val="brajegyzk"/>
        <w:rPr>
          <w:rFonts w:asciiTheme="minorHAnsi" w:eastAsiaTheme="minorEastAsia" w:hAnsiTheme="minorHAnsi" w:cstheme="minorBidi"/>
          <w:noProof/>
          <w:sz w:val="22"/>
          <w:szCs w:val="22"/>
        </w:rPr>
      </w:pPr>
      <w:hyperlink w:anchor="_Toc5356558" w:history="1">
        <w:r w:rsidRPr="00AB63D6">
          <w:rPr>
            <w:rStyle w:val="Hiperhivatkozs"/>
            <w:noProof/>
          </w:rPr>
          <w:t>2. ábra:</w:t>
        </w:r>
        <w:r>
          <w:rPr>
            <w:rFonts w:asciiTheme="minorHAnsi" w:eastAsiaTheme="minorEastAsia" w:hAnsiTheme="minorHAnsi" w:cstheme="minorBidi"/>
            <w:noProof/>
            <w:sz w:val="22"/>
            <w:szCs w:val="22"/>
          </w:rPr>
          <w:tab/>
        </w:r>
        <w:r w:rsidRPr="00AB63D6">
          <w:rPr>
            <w:rStyle w:val="Hiperhivatkozs"/>
            <w:noProof/>
          </w:rPr>
          <w:t>A természetes fogyás, illetve az öregedési mutató alakulása a Gerence-Marcal-Rába és Somló Környéke Vidékfejlesztési Egyesület működési területén</w:t>
        </w:r>
        <w:r>
          <w:rPr>
            <w:noProof/>
            <w:webHidden/>
          </w:rPr>
          <w:tab/>
        </w:r>
        <w:r>
          <w:rPr>
            <w:noProof/>
            <w:webHidden/>
          </w:rPr>
          <w:fldChar w:fldCharType="begin"/>
        </w:r>
        <w:r>
          <w:rPr>
            <w:noProof/>
            <w:webHidden/>
          </w:rPr>
          <w:instrText xml:space="preserve"> PAGEREF _Toc5356558 \h </w:instrText>
        </w:r>
        <w:r>
          <w:rPr>
            <w:noProof/>
            <w:webHidden/>
          </w:rPr>
        </w:r>
        <w:r>
          <w:rPr>
            <w:noProof/>
            <w:webHidden/>
          </w:rPr>
          <w:fldChar w:fldCharType="separate"/>
        </w:r>
        <w:r>
          <w:rPr>
            <w:noProof/>
            <w:webHidden/>
          </w:rPr>
          <w:t>17</w:t>
        </w:r>
        <w:r>
          <w:rPr>
            <w:noProof/>
            <w:webHidden/>
          </w:rPr>
          <w:fldChar w:fldCharType="end"/>
        </w:r>
      </w:hyperlink>
    </w:p>
    <w:p w14:paraId="3206BB16" w14:textId="584CE268" w:rsidR="00D24513" w:rsidRDefault="00D24513">
      <w:pPr>
        <w:pStyle w:val="brajegyzk"/>
        <w:rPr>
          <w:rFonts w:asciiTheme="minorHAnsi" w:eastAsiaTheme="minorEastAsia" w:hAnsiTheme="minorHAnsi" w:cstheme="minorBidi"/>
          <w:noProof/>
          <w:sz w:val="22"/>
          <w:szCs w:val="22"/>
        </w:rPr>
      </w:pPr>
      <w:hyperlink w:anchor="_Toc5356559" w:history="1">
        <w:r w:rsidRPr="00AB63D6">
          <w:rPr>
            <w:rStyle w:val="Hiperhivatkozs"/>
            <w:noProof/>
          </w:rPr>
          <w:t>3. ábra:</w:t>
        </w:r>
        <w:r>
          <w:rPr>
            <w:rFonts w:asciiTheme="minorHAnsi" w:eastAsiaTheme="minorEastAsia" w:hAnsiTheme="minorHAnsi" w:cstheme="minorBidi"/>
            <w:noProof/>
            <w:sz w:val="22"/>
            <w:szCs w:val="22"/>
          </w:rPr>
          <w:tab/>
        </w:r>
        <w:r w:rsidRPr="00AB63D6">
          <w:rPr>
            <w:rStyle w:val="Hiperhivatkozs"/>
            <w:noProof/>
          </w:rPr>
          <w:t>A munkanélküliség alakulása, 2005-2015</w:t>
        </w:r>
        <w:r>
          <w:rPr>
            <w:noProof/>
            <w:webHidden/>
          </w:rPr>
          <w:tab/>
        </w:r>
        <w:r>
          <w:rPr>
            <w:noProof/>
            <w:webHidden/>
          </w:rPr>
          <w:fldChar w:fldCharType="begin"/>
        </w:r>
        <w:r>
          <w:rPr>
            <w:noProof/>
            <w:webHidden/>
          </w:rPr>
          <w:instrText xml:space="preserve"> PAGEREF _Toc5356559 \h </w:instrText>
        </w:r>
        <w:r>
          <w:rPr>
            <w:noProof/>
            <w:webHidden/>
          </w:rPr>
        </w:r>
        <w:r>
          <w:rPr>
            <w:noProof/>
            <w:webHidden/>
          </w:rPr>
          <w:fldChar w:fldCharType="separate"/>
        </w:r>
        <w:r>
          <w:rPr>
            <w:noProof/>
            <w:webHidden/>
          </w:rPr>
          <w:t>18</w:t>
        </w:r>
        <w:r>
          <w:rPr>
            <w:noProof/>
            <w:webHidden/>
          </w:rPr>
          <w:fldChar w:fldCharType="end"/>
        </w:r>
      </w:hyperlink>
    </w:p>
    <w:p w14:paraId="4743F73C" w14:textId="638519E4" w:rsidR="00D24513" w:rsidRDefault="00D24513">
      <w:pPr>
        <w:pStyle w:val="brajegyzk"/>
        <w:rPr>
          <w:rFonts w:asciiTheme="minorHAnsi" w:eastAsiaTheme="minorEastAsia" w:hAnsiTheme="minorHAnsi" w:cstheme="minorBidi"/>
          <w:noProof/>
          <w:sz w:val="22"/>
          <w:szCs w:val="22"/>
        </w:rPr>
      </w:pPr>
      <w:hyperlink w:anchor="_Toc5356560" w:history="1">
        <w:r w:rsidRPr="00AB63D6">
          <w:rPr>
            <w:rStyle w:val="Hiperhivatkozs"/>
            <w:noProof/>
          </w:rPr>
          <w:t>4. ábra:</w:t>
        </w:r>
        <w:r>
          <w:rPr>
            <w:rFonts w:asciiTheme="minorHAnsi" w:eastAsiaTheme="minorEastAsia" w:hAnsiTheme="minorHAnsi" w:cstheme="minorBidi"/>
            <w:noProof/>
            <w:sz w:val="22"/>
            <w:szCs w:val="22"/>
          </w:rPr>
          <w:tab/>
        </w:r>
        <w:r w:rsidRPr="00AB63D6">
          <w:rPr>
            <w:rStyle w:val="Hiperhivatkozs"/>
            <w:noProof/>
          </w:rPr>
          <w:t>Egy lakosra jutó nettó belföldi jövedelem (Ft)</w:t>
        </w:r>
        <w:r>
          <w:rPr>
            <w:noProof/>
            <w:webHidden/>
          </w:rPr>
          <w:tab/>
        </w:r>
        <w:r>
          <w:rPr>
            <w:noProof/>
            <w:webHidden/>
          </w:rPr>
          <w:fldChar w:fldCharType="begin"/>
        </w:r>
        <w:r>
          <w:rPr>
            <w:noProof/>
            <w:webHidden/>
          </w:rPr>
          <w:instrText xml:space="preserve"> PAGEREF _Toc5356560 \h </w:instrText>
        </w:r>
        <w:r>
          <w:rPr>
            <w:noProof/>
            <w:webHidden/>
          </w:rPr>
        </w:r>
        <w:r>
          <w:rPr>
            <w:noProof/>
            <w:webHidden/>
          </w:rPr>
          <w:fldChar w:fldCharType="separate"/>
        </w:r>
        <w:r>
          <w:rPr>
            <w:noProof/>
            <w:webHidden/>
          </w:rPr>
          <w:t>19</w:t>
        </w:r>
        <w:r>
          <w:rPr>
            <w:noProof/>
            <w:webHidden/>
          </w:rPr>
          <w:fldChar w:fldCharType="end"/>
        </w:r>
      </w:hyperlink>
    </w:p>
    <w:p w14:paraId="15709423" w14:textId="49B3A2A0" w:rsidR="00D24513" w:rsidRDefault="00D24513">
      <w:pPr>
        <w:pStyle w:val="brajegyzk"/>
        <w:rPr>
          <w:rFonts w:asciiTheme="minorHAnsi" w:eastAsiaTheme="minorEastAsia" w:hAnsiTheme="minorHAnsi" w:cstheme="minorBidi"/>
          <w:noProof/>
          <w:sz w:val="22"/>
          <w:szCs w:val="22"/>
        </w:rPr>
      </w:pPr>
      <w:hyperlink w:anchor="_Toc5356561" w:history="1">
        <w:r w:rsidRPr="00AB63D6">
          <w:rPr>
            <w:rStyle w:val="Hiperhivatkozs"/>
            <w:noProof/>
          </w:rPr>
          <w:t>5. ábra:</w:t>
        </w:r>
        <w:r>
          <w:rPr>
            <w:rFonts w:asciiTheme="minorHAnsi" w:eastAsiaTheme="minorEastAsia" w:hAnsiTheme="minorHAnsi" w:cstheme="minorBidi"/>
            <w:noProof/>
            <w:sz w:val="22"/>
            <w:szCs w:val="22"/>
          </w:rPr>
          <w:tab/>
        </w:r>
        <w:r w:rsidRPr="00AB63D6">
          <w:rPr>
            <w:rStyle w:val="Hiperhivatkozs"/>
            <w:noProof/>
          </w:rPr>
          <w:t>A lakosság képzettségének főbb jellemzői, 2011</w:t>
        </w:r>
        <w:r>
          <w:rPr>
            <w:noProof/>
            <w:webHidden/>
          </w:rPr>
          <w:tab/>
        </w:r>
        <w:r>
          <w:rPr>
            <w:noProof/>
            <w:webHidden/>
          </w:rPr>
          <w:fldChar w:fldCharType="begin"/>
        </w:r>
        <w:r>
          <w:rPr>
            <w:noProof/>
            <w:webHidden/>
          </w:rPr>
          <w:instrText xml:space="preserve"> PAGEREF _Toc5356561 \h </w:instrText>
        </w:r>
        <w:r>
          <w:rPr>
            <w:noProof/>
            <w:webHidden/>
          </w:rPr>
        </w:r>
        <w:r>
          <w:rPr>
            <w:noProof/>
            <w:webHidden/>
          </w:rPr>
          <w:fldChar w:fldCharType="separate"/>
        </w:r>
        <w:r>
          <w:rPr>
            <w:noProof/>
            <w:webHidden/>
          </w:rPr>
          <w:t>19</w:t>
        </w:r>
        <w:r>
          <w:rPr>
            <w:noProof/>
            <w:webHidden/>
          </w:rPr>
          <w:fldChar w:fldCharType="end"/>
        </w:r>
      </w:hyperlink>
    </w:p>
    <w:p w14:paraId="1AEFC64E" w14:textId="611A8479" w:rsidR="00D24513" w:rsidRDefault="00D24513">
      <w:pPr>
        <w:pStyle w:val="brajegyzk"/>
        <w:rPr>
          <w:rFonts w:asciiTheme="minorHAnsi" w:eastAsiaTheme="minorEastAsia" w:hAnsiTheme="minorHAnsi" w:cstheme="minorBidi"/>
          <w:noProof/>
          <w:sz w:val="22"/>
          <w:szCs w:val="22"/>
        </w:rPr>
      </w:pPr>
      <w:hyperlink w:anchor="_Toc5356562" w:history="1">
        <w:r w:rsidRPr="00AB63D6">
          <w:rPr>
            <w:rStyle w:val="Hiperhivatkozs"/>
            <w:noProof/>
          </w:rPr>
          <w:t>6. ábra:</w:t>
        </w:r>
        <w:r>
          <w:rPr>
            <w:rFonts w:asciiTheme="minorHAnsi" w:eastAsiaTheme="minorEastAsia" w:hAnsiTheme="minorHAnsi" w:cstheme="minorBidi"/>
            <w:noProof/>
            <w:sz w:val="22"/>
            <w:szCs w:val="22"/>
          </w:rPr>
          <w:tab/>
        </w:r>
        <w:r w:rsidRPr="00AB63D6">
          <w:rPr>
            <w:rStyle w:val="Hiperhivatkozs"/>
            <w:noProof/>
          </w:rPr>
          <w:t>Ezer főre jutó regisztrált vállalkozások száma a Gerence-Marcal-Rába és Somló Környéke Vidékfejlesztési Egyesület működési területén, 2012</w:t>
        </w:r>
        <w:r>
          <w:rPr>
            <w:noProof/>
            <w:webHidden/>
          </w:rPr>
          <w:tab/>
        </w:r>
        <w:r>
          <w:rPr>
            <w:noProof/>
            <w:webHidden/>
          </w:rPr>
          <w:fldChar w:fldCharType="begin"/>
        </w:r>
        <w:r>
          <w:rPr>
            <w:noProof/>
            <w:webHidden/>
          </w:rPr>
          <w:instrText xml:space="preserve"> PAGEREF _Toc5356562 \h </w:instrText>
        </w:r>
        <w:r>
          <w:rPr>
            <w:noProof/>
            <w:webHidden/>
          </w:rPr>
        </w:r>
        <w:r>
          <w:rPr>
            <w:noProof/>
            <w:webHidden/>
          </w:rPr>
          <w:fldChar w:fldCharType="separate"/>
        </w:r>
        <w:r>
          <w:rPr>
            <w:noProof/>
            <w:webHidden/>
          </w:rPr>
          <w:t>20</w:t>
        </w:r>
        <w:r>
          <w:rPr>
            <w:noProof/>
            <w:webHidden/>
          </w:rPr>
          <w:fldChar w:fldCharType="end"/>
        </w:r>
      </w:hyperlink>
    </w:p>
    <w:p w14:paraId="7B974BAA" w14:textId="5BEE65CE" w:rsidR="00D24513" w:rsidRDefault="00D24513">
      <w:pPr>
        <w:pStyle w:val="brajegyzk"/>
        <w:rPr>
          <w:rFonts w:asciiTheme="minorHAnsi" w:eastAsiaTheme="minorEastAsia" w:hAnsiTheme="minorHAnsi" w:cstheme="minorBidi"/>
          <w:noProof/>
          <w:sz w:val="22"/>
          <w:szCs w:val="22"/>
        </w:rPr>
      </w:pPr>
      <w:hyperlink w:anchor="_Toc5356563" w:history="1">
        <w:r w:rsidRPr="00AB63D6">
          <w:rPr>
            <w:rStyle w:val="Hiperhivatkozs"/>
            <w:noProof/>
          </w:rPr>
          <w:t>7. ábra:</w:t>
        </w:r>
        <w:r>
          <w:rPr>
            <w:rFonts w:asciiTheme="minorHAnsi" w:eastAsiaTheme="minorEastAsia" w:hAnsiTheme="minorHAnsi" w:cstheme="minorBidi"/>
            <w:noProof/>
            <w:sz w:val="22"/>
            <w:szCs w:val="22"/>
          </w:rPr>
          <w:tab/>
        </w:r>
        <w:r w:rsidRPr="00AB63D6">
          <w:rPr>
            <w:rStyle w:val="Hiperhivatkozs"/>
            <w:noProof/>
          </w:rPr>
          <w:t>A Gerence-Marcal-Rába és Somló Környéke Vidékfejlesztési Egyesület működési területének művelési ág szerinti megoszlása</w:t>
        </w:r>
        <w:r>
          <w:rPr>
            <w:noProof/>
            <w:webHidden/>
          </w:rPr>
          <w:tab/>
        </w:r>
        <w:r>
          <w:rPr>
            <w:noProof/>
            <w:webHidden/>
          </w:rPr>
          <w:fldChar w:fldCharType="begin"/>
        </w:r>
        <w:r>
          <w:rPr>
            <w:noProof/>
            <w:webHidden/>
          </w:rPr>
          <w:instrText xml:space="preserve"> PAGEREF _Toc5356563 \h </w:instrText>
        </w:r>
        <w:r>
          <w:rPr>
            <w:noProof/>
            <w:webHidden/>
          </w:rPr>
        </w:r>
        <w:r>
          <w:rPr>
            <w:noProof/>
            <w:webHidden/>
          </w:rPr>
          <w:fldChar w:fldCharType="separate"/>
        </w:r>
        <w:r>
          <w:rPr>
            <w:noProof/>
            <w:webHidden/>
          </w:rPr>
          <w:t>21</w:t>
        </w:r>
        <w:r>
          <w:rPr>
            <w:noProof/>
            <w:webHidden/>
          </w:rPr>
          <w:fldChar w:fldCharType="end"/>
        </w:r>
      </w:hyperlink>
    </w:p>
    <w:p w14:paraId="763EB4D6" w14:textId="21A12574" w:rsidR="00D24513" w:rsidRDefault="00D24513">
      <w:pPr>
        <w:pStyle w:val="brajegyzk"/>
        <w:rPr>
          <w:rFonts w:asciiTheme="minorHAnsi" w:eastAsiaTheme="minorEastAsia" w:hAnsiTheme="minorHAnsi" w:cstheme="minorBidi"/>
          <w:noProof/>
          <w:sz w:val="22"/>
          <w:szCs w:val="22"/>
        </w:rPr>
      </w:pPr>
      <w:hyperlink w:anchor="_Toc5356564" w:history="1">
        <w:r w:rsidRPr="00AB63D6">
          <w:rPr>
            <w:rStyle w:val="Hiperhivatkozs"/>
            <w:noProof/>
          </w:rPr>
          <w:t>8. ábra:</w:t>
        </w:r>
        <w:r>
          <w:rPr>
            <w:rFonts w:asciiTheme="minorHAnsi" w:eastAsiaTheme="minorEastAsia" w:hAnsiTheme="minorHAnsi" w:cstheme="minorBidi"/>
            <w:noProof/>
            <w:sz w:val="22"/>
            <w:szCs w:val="22"/>
          </w:rPr>
          <w:tab/>
        </w:r>
        <w:r w:rsidRPr="00AB63D6">
          <w:rPr>
            <w:rStyle w:val="Hiperhivatkozs"/>
            <w:noProof/>
          </w:rPr>
          <w:t>Vendégéjszakák száma, 2014</w:t>
        </w:r>
        <w:r>
          <w:rPr>
            <w:noProof/>
            <w:webHidden/>
          </w:rPr>
          <w:tab/>
        </w:r>
        <w:r>
          <w:rPr>
            <w:noProof/>
            <w:webHidden/>
          </w:rPr>
          <w:fldChar w:fldCharType="begin"/>
        </w:r>
        <w:r>
          <w:rPr>
            <w:noProof/>
            <w:webHidden/>
          </w:rPr>
          <w:instrText xml:space="preserve"> PAGEREF _Toc5356564 \h </w:instrText>
        </w:r>
        <w:r>
          <w:rPr>
            <w:noProof/>
            <w:webHidden/>
          </w:rPr>
        </w:r>
        <w:r>
          <w:rPr>
            <w:noProof/>
            <w:webHidden/>
          </w:rPr>
          <w:fldChar w:fldCharType="separate"/>
        </w:r>
        <w:r>
          <w:rPr>
            <w:noProof/>
            <w:webHidden/>
          </w:rPr>
          <w:t>22</w:t>
        </w:r>
        <w:r>
          <w:rPr>
            <w:noProof/>
            <w:webHidden/>
          </w:rPr>
          <w:fldChar w:fldCharType="end"/>
        </w:r>
      </w:hyperlink>
    </w:p>
    <w:p w14:paraId="5EAC6E27" w14:textId="437018F4" w:rsidR="00D24513" w:rsidRDefault="00D24513">
      <w:pPr>
        <w:pStyle w:val="brajegyzk"/>
        <w:rPr>
          <w:rFonts w:asciiTheme="minorHAnsi" w:eastAsiaTheme="minorEastAsia" w:hAnsiTheme="minorHAnsi" w:cstheme="minorBidi"/>
          <w:noProof/>
          <w:sz w:val="22"/>
          <w:szCs w:val="22"/>
        </w:rPr>
      </w:pPr>
      <w:hyperlink w:anchor="_Toc5356565" w:history="1">
        <w:r w:rsidRPr="00AB63D6">
          <w:rPr>
            <w:rStyle w:val="Hiperhivatkozs"/>
            <w:noProof/>
          </w:rPr>
          <w:t>9. ábra:</w:t>
        </w:r>
        <w:r>
          <w:rPr>
            <w:rFonts w:asciiTheme="minorHAnsi" w:eastAsiaTheme="minorEastAsia" w:hAnsiTheme="minorHAnsi" w:cstheme="minorBidi"/>
            <w:noProof/>
            <w:sz w:val="22"/>
            <w:szCs w:val="22"/>
          </w:rPr>
          <w:tab/>
        </w:r>
        <w:r w:rsidRPr="00AB63D6">
          <w:rPr>
            <w:rStyle w:val="Hiperhivatkozs"/>
            <w:noProof/>
          </w:rPr>
          <w:t>Átlagos tartózkodási idő a kereskedelmi szálláshelyeken (nap)</w:t>
        </w:r>
        <w:r>
          <w:rPr>
            <w:noProof/>
            <w:webHidden/>
          </w:rPr>
          <w:tab/>
        </w:r>
        <w:r>
          <w:rPr>
            <w:noProof/>
            <w:webHidden/>
          </w:rPr>
          <w:fldChar w:fldCharType="begin"/>
        </w:r>
        <w:r>
          <w:rPr>
            <w:noProof/>
            <w:webHidden/>
          </w:rPr>
          <w:instrText xml:space="preserve"> PAGEREF _Toc5356565 \h </w:instrText>
        </w:r>
        <w:r>
          <w:rPr>
            <w:noProof/>
            <w:webHidden/>
          </w:rPr>
        </w:r>
        <w:r>
          <w:rPr>
            <w:noProof/>
            <w:webHidden/>
          </w:rPr>
          <w:fldChar w:fldCharType="separate"/>
        </w:r>
        <w:r>
          <w:rPr>
            <w:noProof/>
            <w:webHidden/>
          </w:rPr>
          <w:t>22</w:t>
        </w:r>
        <w:r>
          <w:rPr>
            <w:noProof/>
            <w:webHidden/>
          </w:rPr>
          <w:fldChar w:fldCharType="end"/>
        </w:r>
      </w:hyperlink>
    </w:p>
    <w:p w14:paraId="180AA41D" w14:textId="1311FE1E" w:rsidR="00D24513" w:rsidRDefault="00D24513">
      <w:pPr>
        <w:pStyle w:val="brajegyzk"/>
        <w:rPr>
          <w:rFonts w:asciiTheme="minorHAnsi" w:eastAsiaTheme="minorEastAsia" w:hAnsiTheme="minorHAnsi" w:cstheme="minorBidi"/>
          <w:noProof/>
          <w:sz w:val="22"/>
          <w:szCs w:val="22"/>
        </w:rPr>
      </w:pPr>
      <w:hyperlink w:anchor="_Toc5356566" w:history="1">
        <w:r w:rsidRPr="00AB63D6">
          <w:rPr>
            <w:rStyle w:val="Hiperhivatkozs"/>
            <w:rFonts w:cstheme="minorHAnsi"/>
            <w:noProof/>
          </w:rPr>
          <w:t>10. ábra:</w:t>
        </w:r>
        <w:r>
          <w:rPr>
            <w:rFonts w:asciiTheme="minorHAnsi" w:eastAsiaTheme="minorEastAsia" w:hAnsiTheme="minorHAnsi" w:cstheme="minorBidi"/>
            <w:noProof/>
            <w:sz w:val="22"/>
            <w:szCs w:val="22"/>
          </w:rPr>
          <w:tab/>
        </w:r>
        <w:r w:rsidRPr="00AB63D6">
          <w:rPr>
            <w:rStyle w:val="Hiperhivatkozs"/>
            <w:rFonts w:cstheme="minorHAnsi"/>
            <w:noProof/>
          </w:rPr>
          <w:t xml:space="preserve">Gerence-Marcal-Rába és Somló környéke Vidékfejlesztési Egyesület </w:t>
        </w:r>
        <w:r w:rsidRPr="00AB63D6">
          <w:rPr>
            <w:rStyle w:val="Hiperhivatkozs"/>
            <w:noProof/>
          </w:rPr>
          <w:t>működési területén álló lakóépületek építési év szerinti megoszlása, 2011</w:t>
        </w:r>
        <w:r>
          <w:rPr>
            <w:noProof/>
            <w:webHidden/>
          </w:rPr>
          <w:tab/>
        </w:r>
        <w:r>
          <w:rPr>
            <w:noProof/>
            <w:webHidden/>
          </w:rPr>
          <w:fldChar w:fldCharType="begin"/>
        </w:r>
        <w:r>
          <w:rPr>
            <w:noProof/>
            <w:webHidden/>
          </w:rPr>
          <w:instrText xml:space="preserve"> PAGEREF _Toc5356566 \h </w:instrText>
        </w:r>
        <w:r>
          <w:rPr>
            <w:noProof/>
            <w:webHidden/>
          </w:rPr>
        </w:r>
        <w:r>
          <w:rPr>
            <w:noProof/>
            <w:webHidden/>
          </w:rPr>
          <w:fldChar w:fldCharType="separate"/>
        </w:r>
        <w:r>
          <w:rPr>
            <w:noProof/>
            <w:webHidden/>
          </w:rPr>
          <w:t>25</w:t>
        </w:r>
        <w:r>
          <w:rPr>
            <w:noProof/>
            <w:webHidden/>
          </w:rPr>
          <w:fldChar w:fldCharType="end"/>
        </w:r>
      </w:hyperlink>
    </w:p>
    <w:p w14:paraId="6B46AD1F" w14:textId="767D557A" w:rsidR="00D24513" w:rsidRDefault="00D24513">
      <w:pPr>
        <w:pStyle w:val="brajegyzk"/>
        <w:rPr>
          <w:rFonts w:asciiTheme="minorHAnsi" w:eastAsiaTheme="minorEastAsia" w:hAnsiTheme="minorHAnsi" w:cstheme="minorBidi"/>
          <w:noProof/>
          <w:sz w:val="22"/>
          <w:szCs w:val="22"/>
        </w:rPr>
      </w:pPr>
      <w:hyperlink w:anchor="_Toc5356567" w:history="1">
        <w:r w:rsidRPr="00AB63D6">
          <w:rPr>
            <w:rStyle w:val="Hiperhivatkozs"/>
            <w:noProof/>
          </w:rPr>
          <w:t>11. ábra:</w:t>
        </w:r>
        <w:r>
          <w:rPr>
            <w:rFonts w:asciiTheme="minorHAnsi" w:eastAsiaTheme="minorEastAsia" w:hAnsiTheme="minorHAnsi" w:cstheme="minorBidi"/>
            <w:noProof/>
            <w:sz w:val="22"/>
            <w:szCs w:val="22"/>
          </w:rPr>
          <w:tab/>
        </w:r>
        <w:r w:rsidRPr="00AB63D6">
          <w:rPr>
            <w:rStyle w:val="Hiperhivatkozs"/>
            <w:noProof/>
          </w:rPr>
          <w:t>Villamosenergia-felhasználás alakulása felhasználási cél szerint</w:t>
        </w:r>
        <w:r>
          <w:rPr>
            <w:noProof/>
            <w:webHidden/>
          </w:rPr>
          <w:tab/>
        </w:r>
        <w:r>
          <w:rPr>
            <w:noProof/>
            <w:webHidden/>
          </w:rPr>
          <w:fldChar w:fldCharType="begin"/>
        </w:r>
        <w:r>
          <w:rPr>
            <w:noProof/>
            <w:webHidden/>
          </w:rPr>
          <w:instrText xml:space="preserve"> PAGEREF _Toc5356567 \h </w:instrText>
        </w:r>
        <w:r>
          <w:rPr>
            <w:noProof/>
            <w:webHidden/>
          </w:rPr>
        </w:r>
        <w:r>
          <w:rPr>
            <w:noProof/>
            <w:webHidden/>
          </w:rPr>
          <w:fldChar w:fldCharType="separate"/>
        </w:r>
        <w:r>
          <w:rPr>
            <w:noProof/>
            <w:webHidden/>
          </w:rPr>
          <w:t>27</w:t>
        </w:r>
        <w:r>
          <w:rPr>
            <w:noProof/>
            <w:webHidden/>
          </w:rPr>
          <w:fldChar w:fldCharType="end"/>
        </w:r>
      </w:hyperlink>
    </w:p>
    <w:p w14:paraId="116C6E22" w14:textId="7FB55730" w:rsidR="00D24513" w:rsidRDefault="00D24513">
      <w:pPr>
        <w:pStyle w:val="brajegyzk"/>
        <w:rPr>
          <w:rFonts w:asciiTheme="minorHAnsi" w:eastAsiaTheme="minorEastAsia" w:hAnsiTheme="minorHAnsi" w:cstheme="minorBidi"/>
          <w:noProof/>
          <w:sz w:val="22"/>
          <w:szCs w:val="22"/>
        </w:rPr>
      </w:pPr>
      <w:hyperlink w:anchor="_Toc5356568" w:history="1">
        <w:r w:rsidRPr="00AB63D6">
          <w:rPr>
            <w:rStyle w:val="Hiperhivatkozs"/>
            <w:noProof/>
          </w:rPr>
          <w:t>12. ábra:</w:t>
        </w:r>
        <w:r>
          <w:rPr>
            <w:rFonts w:asciiTheme="minorHAnsi" w:eastAsiaTheme="minorEastAsia" w:hAnsiTheme="minorHAnsi" w:cstheme="minorBidi"/>
            <w:noProof/>
            <w:sz w:val="22"/>
            <w:szCs w:val="22"/>
          </w:rPr>
          <w:tab/>
        </w:r>
        <w:r w:rsidRPr="00AB63D6">
          <w:rPr>
            <w:rStyle w:val="Hiperhivatkozs"/>
            <w:noProof/>
          </w:rPr>
          <w:t>Villamosenergia-felhasználás alakulása 2011-1016</w:t>
        </w:r>
        <w:r>
          <w:rPr>
            <w:noProof/>
            <w:webHidden/>
          </w:rPr>
          <w:tab/>
        </w:r>
        <w:r>
          <w:rPr>
            <w:noProof/>
            <w:webHidden/>
          </w:rPr>
          <w:fldChar w:fldCharType="begin"/>
        </w:r>
        <w:r>
          <w:rPr>
            <w:noProof/>
            <w:webHidden/>
          </w:rPr>
          <w:instrText xml:space="preserve"> PAGEREF _Toc5356568 \h </w:instrText>
        </w:r>
        <w:r>
          <w:rPr>
            <w:noProof/>
            <w:webHidden/>
          </w:rPr>
        </w:r>
        <w:r>
          <w:rPr>
            <w:noProof/>
            <w:webHidden/>
          </w:rPr>
          <w:fldChar w:fldCharType="separate"/>
        </w:r>
        <w:r>
          <w:rPr>
            <w:noProof/>
            <w:webHidden/>
          </w:rPr>
          <w:t>28</w:t>
        </w:r>
        <w:r>
          <w:rPr>
            <w:noProof/>
            <w:webHidden/>
          </w:rPr>
          <w:fldChar w:fldCharType="end"/>
        </w:r>
      </w:hyperlink>
    </w:p>
    <w:p w14:paraId="07C9C92D" w14:textId="6317A08F" w:rsidR="00D24513" w:rsidRDefault="00D24513">
      <w:pPr>
        <w:pStyle w:val="brajegyzk"/>
        <w:rPr>
          <w:rFonts w:asciiTheme="minorHAnsi" w:eastAsiaTheme="minorEastAsia" w:hAnsiTheme="minorHAnsi" w:cstheme="minorBidi"/>
          <w:noProof/>
          <w:sz w:val="22"/>
          <w:szCs w:val="22"/>
        </w:rPr>
      </w:pPr>
      <w:hyperlink w:anchor="_Toc5356569" w:history="1">
        <w:r w:rsidRPr="00AB63D6">
          <w:rPr>
            <w:rStyle w:val="Hiperhivatkozs"/>
            <w:noProof/>
          </w:rPr>
          <w:t>13. ábra:</w:t>
        </w:r>
        <w:r>
          <w:rPr>
            <w:rFonts w:asciiTheme="minorHAnsi" w:eastAsiaTheme="minorEastAsia" w:hAnsiTheme="minorHAnsi" w:cstheme="minorBidi"/>
            <w:noProof/>
            <w:sz w:val="22"/>
            <w:szCs w:val="22"/>
          </w:rPr>
          <w:tab/>
        </w:r>
        <w:r w:rsidRPr="00AB63D6">
          <w:rPr>
            <w:rStyle w:val="Hiperhivatkozs"/>
            <w:noProof/>
          </w:rPr>
          <w:t>Földgáz-felhasználás alakulása felhasználási cél szerint</w:t>
        </w:r>
        <w:r>
          <w:rPr>
            <w:noProof/>
            <w:webHidden/>
          </w:rPr>
          <w:tab/>
        </w:r>
        <w:r>
          <w:rPr>
            <w:noProof/>
            <w:webHidden/>
          </w:rPr>
          <w:fldChar w:fldCharType="begin"/>
        </w:r>
        <w:r>
          <w:rPr>
            <w:noProof/>
            <w:webHidden/>
          </w:rPr>
          <w:instrText xml:space="preserve"> PAGEREF _Toc5356569 \h </w:instrText>
        </w:r>
        <w:r>
          <w:rPr>
            <w:noProof/>
            <w:webHidden/>
          </w:rPr>
        </w:r>
        <w:r>
          <w:rPr>
            <w:noProof/>
            <w:webHidden/>
          </w:rPr>
          <w:fldChar w:fldCharType="separate"/>
        </w:r>
        <w:r>
          <w:rPr>
            <w:noProof/>
            <w:webHidden/>
          </w:rPr>
          <w:t>29</w:t>
        </w:r>
        <w:r>
          <w:rPr>
            <w:noProof/>
            <w:webHidden/>
          </w:rPr>
          <w:fldChar w:fldCharType="end"/>
        </w:r>
      </w:hyperlink>
    </w:p>
    <w:p w14:paraId="63376703" w14:textId="46B8C3E9" w:rsidR="00D24513" w:rsidRDefault="00D24513">
      <w:pPr>
        <w:pStyle w:val="brajegyzk"/>
        <w:rPr>
          <w:rFonts w:asciiTheme="minorHAnsi" w:eastAsiaTheme="minorEastAsia" w:hAnsiTheme="minorHAnsi" w:cstheme="minorBidi"/>
          <w:noProof/>
          <w:sz w:val="22"/>
          <w:szCs w:val="22"/>
        </w:rPr>
      </w:pPr>
      <w:hyperlink w:anchor="_Toc5356570" w:history="1">
        <w:r w:rsidRPr="00AB63D6">
          <w:rPr>
            <w:rStyle w:val="Hiperhivatkozs"/>
            <w:noProof/>
          </w:rPr>
          <w:t>14. ábra:</w:t>
        </w:r>
        <w:r>
          <w:rPr>
            <w:rFonts w:asciiTheme="minorHAnsi" w:eastAsiaTheme="minorEastAsia" w:hAnsiTheme="minorHAnsi" w:cstheme="minorBidi"/>
            <w:noProof/>
            <w:sz w:val="22"/>
            <w:szCs w:val="22"/>
          </w:rPr>
          <w:tab/>
        </w:r>
        <w:r w:rsidRPr="00AB63D6">
          <w:rPr>
            <w:rStyle w:val="Hiperhivatkozs"/>
            <w:noProof/>
          </w:rPr>
          <w:t>Földgáz-felhasználás alakulása 2011-1016</w:t>
        </w:r>
        <w:r>
          <w:rPr>
            <w:noProof/>
            <w:webHidden/>
          </w:rPr>
          <w:tab/>
        </w:r>
        <w:r>
          <w:rPr>
            <w:noProof/>
            <w:webHidden/>
          </w:rPr>
          <w:fldChar w:fldCharType="begin"/>
        </w:r>
        <w:r>
          <w:rPr>
            <w:noProof/>
            <w:webHidden/>
          </w:rPr>
          <w:instrText xml:space="preserve"> PAGEREF _Toc5356570 \h </w:instrText>
        </w:r>
        <w:r>
          <w:rPr>
            <w:noProof/>
            <w:webHidden/>
          </w:rPr>
        </w:r>
        <w:r>
          <w:rPr>
            <w:noProof/>
            <w:webHidden/>
          </w:rPr>
          <w:fldChar w:fldCharType="separate"/>
        </w:r>
        <w:r>
          <w:rPr>
            <w:noProof/>
            <w:webHidden/>
          </w:rPr>
          <w:t>30</w:t>
        </w:r>
        <w:r>
          <w:rPr>
            <w:noProof/>
            <w:webHidden/>
          </w:rPr>
          <w:fldChar w:fldCharType="end"/>
        </w:r>
      </w:hyperlink>
    </w:p>
    <w:p w14:paraId="5F77C99C" w14:textId="58880697" w:rsidR="00D24513" w:rsidRDefault="00D24513">
      <w:pPr>
        <w:pStyle w:val="brajegyzk"/>
        <w:rPr>
          <w:rFonts w:asciiTheme="minorHAnsi" w:eastAsiaTheme="minorEastAsia" w:hAnsiTheme="minorHAnsi" w:cstheme="minorBidi"/>
          <w:noProof/>
          <w:sz w:val="22"/>
          <w:szCs w:val="22"/>
        </w:rPr>
      </w:pPr>
      <w:hyperlink w:anchor="_Toc5356571" w:history="1">
        <w:r w:rsidRPr="00AB63D6">
          <w:rPr>
            <w:rStyle w:val="Hiperhivatkozs"/>
            <w:noProof/>
          </w:rPr>
          <w:t>15. ábra:</w:t>
        </w:r>
        <w:r>
          <w:rPr>
            <w:rFonts w:asciiTheme="minorHAnsi" w:eastAsiaTheme="minorEastAsia" w:hAnsiTheme="minorHAnsi" w:cstheme="minorBidi"/>
            <w:noProof/>
            <w:sz w:val="22"/>
            <w:szCs w:val="22"/>
          </w:rPr>
          <w:tab/>
        </w:r>
        <w:r w:rsidRPr="00AB63D6">
          <w:rPr>
            <w:rStyle w:val="Hiperhivatkozs"/>
            <w:noProof/>
          </w:rPr>
          <w:t>Fűtési célú lakossági megújulóenergia-hasznosítás, 2011</w:t>
        </w:r>
        <w:r>
          <w:rPr>
            <w:noProof/>
            <w:webHidden/>
          </w:rPr>
          <w:tab/>
        </w:r>
        <w:r>
          <w:rPr>
            <w:noProof/>
            <w:webHidden/>
          </w:rPr>
          <w:fldChar w:fldCharType="begin"/>
        </w:r>
        <w:r>
          <w:rPr>
            <w:noProof/>
            <w:webHidden/>
          </w:rPr>
          <w:instrText xml:space="preserve"> PAGEREF _Toc5356571 \h </w:instrText>
        </w:r>
        <w:r>
          <w:rPr>
            <w:noProof/>
            <w:webHidden/>
          </w:rPr>
        </w:r>
        <w:r>
          <w:rPr>
            <w:noProof/>
            <w:webHidden/>
          </w:rPr>
          <w:fldChar w:fldCharType="separate"/>
        </w:r>
        <w:r>
          <w:rPr>
            <w:noProof/>
            <w:webHidden/>
          </w:rPr>
          <w:t>31</w:t>
        </w:r>
        <w:r>
          <w:rPr>
            <w:noProof/>
            <w:webHidden/>
          </w:rPr>
          <w:fldChar w:fldCharType="end"/>
        </w:r>
      </w:hyperlink>
    </w:p>
    <w:p w14:paraId="117E589D" w14:textId="0CE6659C" w:rsidR="00D24513" w:rsidRDefault="00D24513">
      <w:pPr>
        <w:pStyle w:val="brajegyzk"/>
        <w:rPr>
          <w:rFonts w:asciiTheme="minorHAnsi" w:eastAsiaTheme="minorEastAsia" w:hAnsiTheme="minorHAnsi" w:cstheme="minorBidi"/>
          <w:noProof/>
          <w:sz w:val="22"/>
          <w:szCs w:val="22"/>
        </w:rPr>
      </w:pPr>
      <w:hyperlink w:anchor="_Toc5356572" w:history="1">
        <w:r w:rsidRPr="00AB63D6">
          <w:rPr>
            <w:rStyle w:val="Hiperhivatkozs"/>
            <w:noProof/>
          </w:rPr>
          <w:t>16. ábra:</w:t>
        </w:r>
        <w:r>
          <w:rPr>
            <w:rFonts w:asciiTheme="minorHAnsi" w:eastAsiaTheme="minorEastAsia" w:hAnsiTheme="minorHAnsi" w:cstheme="minorBidi"/>
            <w:noProof/>
            <w:sz w:val="22"/>
            <w:szCs w:val="22"/>
          </w:rPr>
          <w:tab/>
        </w:r>
        <w:r w:rsidRPr="00AB63D6">
          <w:rPr>
            <w:rStyle w:val="Hiperhivatkozs"/>
            <w:noProof/>
          </w:rPr>
          <w:t>Egyes gépjárműkategóriák forgalmi teljesítménye, a megye területén, a 2011-es bázisévhez viszonyítva</w:t>
        </w:r>
        <w:r>
          <w:rPr>
            <w:noProof/>
            <w:webHidden/>
          </w:rPr>
          <w:tab/>
        </w:r>
        <w:r>
          <w:rPr>
            <w:noProof/>
            <w:webHidden/>
          </w:rPr>
          <w:fldChar w:fldCharType="begin"/>
        </w:r>
        <w:r>
          <w:rPr>
            <w:noProof/>
            <w:webHidden/>
          </w:rPr>
          <w:instrText xml:space="preserve"> PAGEREF _Toc5356572 \h </w:instrText>
        </w:r>
        <w:r>
          <w:rPr>
            <w:noProof/>
            <w:webHidden/>
          </w:rPr>
        </w:r>
        <w:r>
          <w:rPr>
            <w:noProof/>
            <w:webHidden/>
          </w:rPr>
          <w:fldChar w:fldCharType="separate"/>
        </w:r>
        <w:r>
          <w:rPr>
            <w:noProof/>
            <w:webHidden/>
          </w:rPr>
          <w:t>34</w:t>
        </w:r>
        <w:r>
          <w:rPr>
            <w:noProof/>
            <w:webHidden/>
          </w:rPr>
          <w:fldChar w:fldCharType="end"/>
        </w:r>
      </w:hyperlink>
    </w:p>
    <w:p w14:paraId="371A4AF0" w14:textId="69CCB68A" w:rsidR="00D24513" w:rsidRDefault="00D24513">
      <w:pPr>
        <w:pStyle w:val="brajegyzk"/>
        <w:rPr>
          <w:rFonts w:asciiTheme="minorHAnsi" w:eastAsiaTheme="minorEastAsia" w:hAnsiTheme="minorHAnsi" w:cstheme="minorBidi"/>
          <w:noProof/>
          <w:sz w:val="22"/>
          <w:szCs w:val="22"/>
        </w:rPr>
      </w:pPr>
      <w:hyperlink w:anchor="_Toc5356573" w:history="1">
        <w:r w:rsidRPr="00AB63D6">
          <w:rPr>
            <w:rStyle w:val="Hiperhivatkozs"/>
            <w:noProof/>
          </w:rPr>
          <w:t>17. ábra:</w:t>
        </w:r>
        <w:r>
          <w:rPr>
            <w:rFonts w:asciiTheme="minorHAnsi" w:eastAsiaTheme="minorEastAsia" w:hAnsiTheme="minorHAnsi" w:cstheme="minorBidi"/>
            <w:noProof/>
            <w:sz w:val="22"/>
            <w:szCs w:val="22"/>
          </w:rPr>
          <w:tab/>
        </w:r>
        <w:r w:rsidRPr="00AB63D6">
          <w:rPr>
            <w:rStyle w:val="Hiperhivatkozs"/>
            <w:noProof/>
          </w:rPr>
          <w:t>Végső energiafogyasztás fő típusok szerinti megoszlása</w:t>
        </w:r>
        <w:r>
          <w:rPr>
            <w:noProof/>
            <w:webHidden/>
          </w:rPr>
          <w:tab/>
        </w:r>
        <w:r>
          <w:rPr>
            <w:noProof/>
            <w:webHidden/>
          </w:rPr>
          <w:fldChar w:fldCharType="begin"/>
        </w:r>
        <w:r>
          <w:rPr>
            <w:noProof/>
            <w:webHidden/>
          </w:rPr>
          <w:instrText xml:space="preserve"> PAGEREF _Toc5356573 \h </w:instrText>
        </w:r>
        <w:r>
          <w:rPr>
            <w:noProof/>
            <w:webHidden/>
          </w:rPr>
        </w:r>
        <w:r>
          <w:rPr>
            <w:noProof/>
            <w:webHidden/>
          </w:rPr>
          <w:fldChar w:fldCharType="separate"/>
        </w:r>
        <w:r>
          <w:rPr>
            <w:noProof/>
            <w:webHidden/>
          </w:rPr>
          <w:t>37</w:t>
        </w:r>
        <w:r>
          <w:rPr>
            <w:noProof/>
            <w:webHidden/>
          </w:rPr>
          <w:fldChar w:fldCharType="end"/>
        </w:r>
      </w:hyperlink>
    </w:p>
    <w:p w14:paraId="06B9B31B" w14:textId="3A779D90" w:rsidR="00D24513" w:rsidRDefault="00D24513">
      <w:pPr>
        <w:pStyle w:val="brajegyzk"/>
        <w:rPr>
          <w:rFonts w:asciiTheme="minorHAnsi" w:eastAsiaTheme="minorEastAsia" w:hAnsiTheme="minorHAnsi" w:cstheme="minorBidi"/>
          <w:noProof/>
          <w:sz w:val="22"/>
          <w:szCs w:val="22"/>
        </w:rPr>
      </w:pPr>
      <w:hyperlink w:anchor="_Toc5356574" w:history="1">
        <w:r w:rsidRPr="00AB63D6">
          <w:rPr>
            <w:rStyle w:val="Hiperhivatkozs"/>
            <w:noProof/>
          </w:rPr>
          <w:t>18. ábra:</w:t>
        </w:r>
        <w:r>
          <w:rPr>
            <w:rFonts w:asciiTheme="minorHAnsi" w:eastAsiaTheme="minorEastAsia" w:hAnsiTheme="minorHAnsi" w:cstheme="minorBidi"/>
            <w:noProof/>
            <w:sz w:val="22"/>
            <w:szCs w:val="22"/>
          </w:rPr>
          <w:tab/>
        </w:r>
        <w:r w:rsidRPr="00AB63D6">
          <w:rPr>
            <w:rStyle w:val="Hiperhivatkozs"/>
            <w:noProof/>
          </w:rPr>
          <w:t>Hőenergia-felhasználás megoszlása annak forrása szerint</w:t>
        </w:r>
        <w:r>
          <w:rPr>
            <w:noProof/>
            <w:webHidden/>
          </w:rPr>
          <w:tab/>
        </w:r>
        <w:r>
          <w:rPr>
            <w:noProof/>
            <w:webHidden/>
          </w:rPr>
          <w:fldChar w:fldCharType="begin"/>
        </w:r>
        <w:r>
          <w:rPr>
            <w:noProof/>
            <w:webHidden/>
          </w:rPr>
          <w:instrText xml:space="preserve"> PAGEREF _Toc5356574 \h </w:instrText>
        </w:r>
        <w:r>
          <w:rPr>
            <w:noProof/>
            <w:webHidden/>
          </w:rPr>
        </w:r>
        <w:r>
          <w:rPr>
            <w:noProof/>
            <w:webHidden/>
          </w:rPr>
          <w:fldChar w:fldCharType="separate"/>
        </w:r>
        <w:r>
          <w:rPr>
            <w:noProof/>
            <w:webHidden/>
          </w:rPr>
          <w:t>38</w:t>
        </w:r>
        <w:r>
          <w:rPr>
            <w:noProof/>
            <w:webHidden/>
          </w:rPr>
          <w:fldChar w:fldCharType="end"/>
        </w:r>
      </w:hyperlink>
    </w:p>
    <w:p w14:paraId="1D18C517" w14:textId="2316C53D" w:rsidR="00D24513" w:rsidRDefault="00D24513">
      <w:pPr>
        <w:pStyle w:val="brajegyzk"/>
        <w:rPr>
          <w:rFonts w:asciiTheme="minorHAnsi" w:eastAsiaTheme="minorEastAsia" w:hAnsiTheme="minorHAnsi" w:cstheme="minorBidi"/>
          <w:noProof/>
          <w:sz w:val="22"/>
          <w:szCs w:val="22"/>
        </w:rPr>
      </w:pPr>
      <w:hyperlink w:anchor="_Toc5356575" w:history="1">
        <w:r w:rsidRPr="00AB63D6">
          <w:rPr>
            <w:rStyle w:val="Hiperhivatkozs"/>
            <w:noProof/>
          </w:rPr>
          <w:t>19. ábra:</w:t>
        </w:r>
        <w:r>
          <w:rPr>
            <w:rFonts w:asciiTheme="minorHAnsi" w:eastAsiaTheme="minorEastAsia" w:hAnsiTheme="minorHAnsi" w:cstheme="minorBidi"/>
            <w:noProof/>
            <w:sz w:val="22"/>
            <w:szCs w:val="22"/>
          </w:rPr>
          <w:tab/>
        </w:r>
        <w:r w:rsidRPr="00AB63D6">
          <w:rPr>
            <w:rStyle w:val="Hiperhivatkozs"/>
            <w:noProof/>
          </w:rPr>
          <w:t>Végső energiafogyasztás alakulása felhasználók szerint</w:t>
        </w:r>
        <w:r>
          <w:rPr>
            <w:noProof/>
            <w:webHidden/>
          </w:rPr>
          <w:tab/>
        </w:r>
        <w:r>
          <w:rPr>
            <w:noProof/>
            <w:webHidden/>
          </w:rPr>
          <w:fldChar w:fldCharType="begin"/>
        </w:r>
        <w:r>
          <w:rPr>
            <w:noProof/>
            <w:webHidden/>
          </w:rPr>
          <w:instrText xml:space="preserve"> PAGEREF _Toc5356575 \h </w:instrText>
        </w:r>
        <w:r>
          <w:rPr>
            <w:noProof/>
            <w:webHidden/>
          </w:rPr>
        </w:r>
        <w:r>
          <w:rPr>
            <w:noProof/>
            <w:webHidden/>
          </w:rPr>
          <w:fldChar w:fldCharType="separate"/>
        </w:r>
        <w:r>
          <w:rPr>
            <w:noProof/>
            <w:webHidden/>
          </w:rPr>
          <w:t>38</w:t>
        </w:r>
        <w:r>
          <w:rPr>
            <w:noProof/>
            <w:webHidden/>
          </w:rPr>
          <w:fldChar w:fldCharType="end"/>
        </w:r>
      </w:hyperlink>
    </w:p>
    <w:p w14:paraId="5A4DB242" w14:textId="51215105" w:rsidR="00D24513" w:rsidRDefault="00D24513">
      <w:pPr>
        <w:pStyle w:val="brajegyzk"/>
        <w:rPr>
          <w:rFonts w:asciiTheme="minorHAnsi" w:eastAsiaTheme="minorEastAsia" w:hAnsiTheme="minorHAnsi" w:cstheme="minorBidi"/>
          <w:noProof/>
          <w:sz w:val="22"/>
          <w:szCs w:val="22"/>
        </w:rPr>
      </w:pPr>
      <w:hyperlink w:anchor="_Toc5356576" w:history="1">
        <w:r w:rsidRPr="00AB63D6">
          <w:rPr>
            <w:rStyle w:val="Hiperhivatkozs"/>
            <w:noProof/>
          </w:rPr>
          <w:t>20. ábra:</w:t>
        </w:r>
        <w:r>
          <w:rPr>
            <w:rFonts w:asciiTheme="minorHAnsi" w:eastAsiaTheme="minorEastAsia" w:hAnsiTheme="minorHAnsi" w:cstheme="minorBidi"/>
            <w:noProof/>
            <w:sz w:val="22"/>
            <w:szCs w:val="22"/>
          </w:rPr>
          <w:tab/>
        </w:r>
        <w:r w:rsidRPr="00AB63D6">
          <w:rPr>
            <w:rStyle w:val="Hiperhivatkozs"/>
            <w:noProof/>
          </w:rPr>
          <w:t>Gerence-Marcal-Rába és Somló Környéke Vidékfejlesztési Egyesület működési területén keletkező üvegházhatású gáz kibocsátás</w:t>
        </w:r>
        <w:r>
          <w:rPr>
            <w:noProof/>
            <w:webHidden/>
          </w:rPr>
          <w:tab/>
        </w:r>
        <w:r>
          <w:rPr>
            <w:noProof/>
            <w:webHidden/>
          </w:rPr>
          <w:fldChar w:fldCharType="begin"/>
        </w:r>
        <w:r>
          <w:rPr>
            <w:noProof/>
            <w:webHidden/>
          </w:rPr>
          <w:instrText xml:space="preserve"> PAGEREF _Toc5356576 \h </w:instrText>
        </w:r>
        <w:r>
          <w:rPr>
            <w:noProof/>
            <w:webHidden/>
          </w:rPr>
        </w:r>
        <w:r>
          <w:rPr>
            <w:noProof/>
            <w:webHidden/>
          </w:rPr>
          <w:fldChar w:fldCharType="separate"/>
        </w:r>
        <w:r>
          <w:rPr>
            <w:noProof/>
            <w:webHidden/>
          </w:rPr>
          <w:t>41</w:t>
        </w:r>
        <w:r>
          <w:rPr>
            <w:noProof/>
            <w:webHidden/>
          </w:rPr>
          <w:fldChar w:fldCharType="end"/>
        </w:r>
      </w:hyperlink>
    </w:p>
    <w:p w14:paraId="71BC82F0" w14:textId="757F865D" w:rsidR="00D24513" w:rsidRDefault="00D24513">
      <w:pPr>
        <w:pStyle w:val="brajegyzk"/>
        <w:rPr>
          <w:rFonts w:asciiTheme="minorHAnsi" w:eastAsiaTheme="minorEastAsia" w:hAnsiTheme="minorHAnsi" w:cstheme="minorBidi"/>
          <w:noProof/>
          <w:sz w:val="22"/>
          <w:szCs w:val="22"/>
        </w:rPr>
      </w:pPr>
      <w:hyperlink w:anchor="_Toc5356577" w:history="1">
        <w:r w:rsidRPr="00AB63D6">
          <w:rPr>
            <w:rStyle w:val="Hiperhivatkozs"/>
            <w:noProof/>
          </w:rPr>
          <w:t>21. ábra:</w:t>
        </w:r>
        <w:r>
          <w:rPr>
            <w:rFonts w:asciiTheme="minorHAnsi" w:eastAsiaTheme="minorEastAsia" w:hAnsiTheme="minorHAnsi" w:cstheme="minorBidi"/>
            <w:noProof/>
            <w:sz w:val="22"/>
            <w:szCs w:val="22"/>
          </w:rPr>
          <w:tab/>
        </w:r>
        <w:r w:rsidRPr="00AB63D6">
          <w:rPr>
            <w:rStyle w:val="Hiperhivatkozs"/>
            <w:noProof/>
          </w:rPr>
          <w:t>Hőhullámos napok száma (napi középhőmérséklet &gt; 25°C) az 1981–2016-os időszakban</w:t>
        </w:r>
        <w:r>
          <w:rPr>
            <w:noProof/>
            <w:webHidden/>
          </w:rPr>
          <w:tab/>
        </w:r>
        <w:r>
          <w:rPr>
            <w:noProof/>
            <w:webHidden/>
          </w:rPr>
          <w:fldChar w:fldCharType="begin"/>
        </w:r>
        <w:r>
          <w:rPr>
            <w:noProof/>
            <w:webHidden/>
          </w:rPr>
          <w:instrText xml:space="preserve"> PAGEREF _Toc5356577 \h </w:instrText>
        </w:r>
        <w:r>
          <w:rPr>
            <w:noProof/>
            <w:webHidden/>
          </w:rPr>
        </w:r>
        <w:r>
          <w:rPr>
            <w:noProof/>
            <w:webHidden/>
          </w:rPr>
          <w:fldChar w:fldCharType="separate"/>
        </w:r>
        <w:r>
          <w:rPr>
            <w:noProof/>
            <w:webHidden/>
          </w:rPr>
          <w:t>67</w:t>
        </w:r>
        <w:r>
          <w:rPr>
            <w:noProof/>
            <w:webHidden/>
          </w:rPr>
          <w:fldChar w:fldCharType="end"/>
        </w:r>
      </w:hyperlink>
    </w:p>
    <w:p w14:paraId="67F81FC8" w14:textId="06E9899B" w:rsidR="00D24513" w:rsidRDefault="00D24513">
      <w:pPr>
        <w:pStyle w:val="brajegyzk"/>
        <w:rPr>
          <w:rFonts w:asciiTheme="minorHAnsi" w:eastAsiaTheme="minorEastAsia" w:hAnsiTheme="minorHAnsi" w:cstheme="minorBidi"/>
          <w:noProof/>
          <w:sz w:val="22"/>
          <w:szCs w:val="22"/>
        </w:rPr>
      </w:pPr>
      <w:hyperlink w:anchor="_Toc5356578" w:history="1">
        <w:r w:rsidRPr="00AB63D6">
          <w:rPr>
            <w:rStyle w:val="Hiperhivatkozs"/>
            <w:noProof/>
          </w:rPr>
          <w:t>22. ábra:</w:t>
        </w:r>
        <w:r>
          <w:rPr>
            <w:rFonts w:asciiTheme="minorHAnsi" w:eastAsiaTheme="minorEastAsia" w:hAnsiTheme="minorHAnsi" w:cstheme="minorBidi"/>
            <w:noProof/>
            <w:sz w:val="22"/>
            <w:szCs w:val="22"/>
          </w:rPr>
          <w:tab/>
        </w:r>
        <w:r w:rsidRPr="00AB63D6">
          <w:rPr>
            <w:rStyle w:val="Hiperhivatkozs"/>
            <w:noProof/>
          </w:rPr>
          <w:t>2021-2050 közötti időszakban a hőhullámos napok évi átlagos számának változása az 1961-1990-es időszak azonos adataihoz képest (%)</w:t>
        </w:r>
        <w:r>
          <w:rPr>
            <w:noProof/>
            <w:webHidden/>
          </w:rPr>
          <w:tab/>
        </w:r>
        <w:r>
          <w:rPr>
            <w:noProof/>
            <w:webHidden/>
          </w:rPr>
          <w:fldChar w:fldCharType="begin"/>
        </w:r>
        <w:r>
          <w:rPr>
            <w:noProof/>
            <w:webHidden/>
          </w:rPr>
          <w:instrText xml:space="preserve"> PAGEREF _Toc5356578 \h </w:instrText>
        </w:r>
        <w:r>
          <w:rPr>
            <w:noProof/>
            <w:webHidden/>
          </w:rPr>
        </w:r>
        <w:r>
          <w:rPr>
            <w:noProof/>
            <w:webHidden/>
          </w:rPr>
          <w:fldChar w:fldCharType="separate"/>
        </w:r>
        <w:r>
          <w:rPr>
            <w:noProof/>
            <w:webHidden/>
          </w:rPr>
          <w:t>68</w:t>
        </w:r>
        <w:r>
          <w:rPr>
            <w:noProof/>
            <w:webHidden/>
          </w:rPr>
          <w:fldChar w:fldCharType="end"/>
        </w:r>
      </w:hyperlink>
    </w:p>
    <w:p w14:paraId="34E81964" w14:textId="508553AA" w:rsidR="00D24513" w:rsidRDefault="00D24513">
      <w:pPr>
        <w:pStyle w:val="brajegyzk"/>
        <w:rPr>
          <w:rFonts w:asciiTheme="minorHAnsi" w:eastAsiaTheme="minorEastAsia" w:hAnsiTheme="minorHAnsi" w:cstheme="minorBidi"/>
          <w:noProof/>
          <w:sz w:val="22"/>
          <w:szCs w:val="22"/>
        </w:rPr>
      </w:pPr>
      <w:hyperlink w:anchor="_Toc5356579" w:history="1">
        <w:r w:rsidRPr="00AB63D6">
          <w:rPr>
            <w:rStyle w:val="Hiperhivatkozs"/>
            <w:noProof/>
          </w:rPr>
          <w:t>23. ábra:</w:t>
        </w:r>
        <w:r>
          <w:rPr>
            <w:rFonts w:asciiTheme="minorHAnsi" w:eastAsiaTheme="minorEastAsia" w:hAnsiTheme="minorHAnsi" w:cstheme="minorBidi"/>
            <w:noProof/>
            <w:sz w:val="22"/>
            <w:szCs w:val="22"/>
          </w:rPr>
          <w:tab/>
        </w:r>
        <w:r w:rsidRPr="00AB63D6">
          <w:rPr>
            <w:rStyle w:val="Hiperhivatkozs"/>
            <w:noProof/>
          </w:rPr>
          <w:t>Éves csapadékeloszlásra vonatkozó trendek az elmúlt 100 évben</w:t>
        </w:r>
        <w:r>
          <w:rPr>
            <w:noProof/>
            <w:webHidden/>
          </w:rPr>
          <w:tab/>
        </w:r>
        <w:r>
          <w:rPr>
            <w:noProof/>
            <w:webHidden/>
          </w:rPr>
          <w:fldChar w:fldCharType="begin"/>
        </w:r>
        <w:r>
          <w:rPr>
            <w:noProof/>
            <w:webHidden/>
          </w:rPr>
          <w:instrText xml:space="preserve"> PAGEREF _Toc5356579 \h </w:instrText>
        </w:r>
        <w:r>
          <w:rPr>
            <w:noProof/>
            <w:webHidden/>
          </w:rPr>
        </w:r>
        <w:r>
          <w:rPr>
            <w:noProof/>
            <w:webHidden/>
          </w:rPr>
          <w:fldChar w:fldCharType="separate"/>
        </w:r>
        <w:r>
          <w:rPr>
            <w:noProof/>
            <w:webHidden/>
          </w:rPr>
          <w:t>68</w:t>
        </w:r>
        <w:r>
          <w:rPr>
            <w:noProof/>
            <w:webHidden/>
          </w:rPr>
          <w:fldChar w:fldCharType="end"/>
        </w:r>
      </w:hyperlink>
    </w:p>
    <w:p w14:paraId="4722F415" w14:textId="7E4DDC80" w:rsidR="00D24513" w:rsidRDefault="00D24513">
      <w:pPr>
        <w:pStyle w:val="brajegyzk"/>
        <w:rPr>
          <w:rFonts w:asciiTheme="minorHAnsi" w:eastAsiaTheme="minorEastAsia" w:hAnsiTheme="minorHAnsi" w:cstheme="minorBidi"/>
          <w:noProof/>
          <w:sz w:val="22"/>
          <w:szCs w:val="22"/>
        </w:rPr>
      </w:pPr>
      <w:hyperlink w:anchor="_Toc5356580" w:history="1">
        <w:r w:rsidRPr="00AB63D6">
          <w:rPr>
            <w:rStyle w:val="Hiperhivatkozs"/>
            <w:noProof/>
          </w:rPr>
          <w:t>24. ábra:</w:t>
        </w:r>
        <w:r>
          <w:rPr>
            <w:rFonts w:asciiTheme="minorHAnsi" w:eastAsiaTheme="minorEastAsia" w:hAnsiTheme="minorHAnsi" w:cstheme="minorBidi"/>
            <w:noProof/>
            <w:sz w:val="22"/>
            <w:szCs w:val="22"/>
          </w:rPr>
          <w:tab/>
        </w:r>
        <w:r w:rsidRPr="00AB63D6">
          <w:rPr>
            <w:rStyle w:val="Hiperhivatkozs"/>
            <w:noProof/>
          </w:rPr>
          <w:t>A nyári átlagos napi csapadékintenzitás változása az 1961–2016 időszakban</w:t>
        </w:r>
        <w:r>
          <w:rPr>
            <w:noProof/>
            <w:webHidden/>
          </w:rPr>
          <w:tab/>
        </w:r>
        <w:r>
          <w:rPr>
            <w:noProof/>
            <w:webHidden/>
          </w:rPr>
          <w:fldChar w:fldCharType="begin"/>
        </w:r>
        <w:r>
          <w:rPr>
            <w:noProof/>
            <w:webHidden/>
          </w:rPr>
          <w:instrText xml:space="preserve"> PAGEREF _Toc5356580 \h </w:instrText>
        </w:r>
        <w:r>
          <w:rPr>
            <w:noProof/>
            <w:webHidden/>
          </w:rPr>
        </w:r>
        <w:r>
          <w:rPr>
            <w:noProof/>
            <w:webHidden/>
          </w:rPr>
          <w:fldChar w:fldCharType="separate"/>
        </w:r>
        <w:r>
          <w:rPr>
            <w:noProof/>
            <w:webHidden/>
          </w:rPr>
          <w:t>69</w:t>
        </w:r>
        <w:r>
          <w:rPr>
            <w:noProof/>
            <w:webHidden/>
          </w:rPr>
          <w:fldChar w:fldCharType="end"/>
        </w:r>
      </w:hyperlink>
    </w:p>
    <w:p w14:paraId="22FAB2E8" w14:textId="5D0BA8F0" w:rsidR="00D24513" w:rsidRDefault="00D24513">
      <w:pPr>
        <w:pStyle w:val="brajegyzk"/>
        <w:rPr>
          <w:rFonts w:asciiTheme="minorHAnsi" w:eastAsiaTheme="minorEastAsia" w:hAnsiTheme="minorHAnsi" w:cstheme="minorBidi"/>
          <w:noProof/>
          <w:sz w:val="22"/>
          <w:szCs w:val="22"/>
        </w:rPr>
      </w:pPr>
      <w:hyperlink w:anchor="_Toc5356581" w:history="1">
        <w:r w:rsidRPr="00AB63D6">
          <w:rPr>
            <w:rStyle w:val="Hiperhivatkozs"/>
            <w:noProof/>
          </w:rPr>
          <w:t>25. ábra:</w:t>
        </w:r>
        <w:r>
          <w:rPr>
            <w:rFonts w:asciiTheme="minorHAnsi" w:eastAsiaTheme="minorEastAsia" w:hAnsiTheme="minorHAnsi" w:cstheme="minorBidi"/>
            <w:noProof/>
            <w:sz w:val="22"/>
            <w:szCs w:val="22"/>
          </w:rPr>
          <w:tab/>
        </w:r>
        <w:r w:rsidRPr="00AB63D6">
          <w:rPr>
            <w:rStyle w:val="Hiperhivatkozs"/>
            <w:noProof/>
          </w:rPr>
          <w:t>30 mm-t meghaladó csapadékos napok átlagos számának megfigyelt és várható alakulása</w:t>
        </w:r>
        <w:r>
          <w:rPr>
            <w:noProof/>
            <w:webHidden/>
          </w:rPr>
          <w:tab/>
        </w:r>
        <w:r>
          <w:rPr>
            <w:noProof/>
            <w:webHidden/>
          </w:rPr>
          <w:fldChar w:fldCharType="begin"/>
        </w:r>
        <w:r>
          <w:rPr>
            <w:noProof/>
            <w:webHidden/>
          </w:rPr>
          <w:instrText xml:space="preserve"> PAGEREF _Toc5356581 \h </w:instrText>
        </w:r>
        <w:r>
          <w:rPr>
            <w:noProof/>
            <w:webHidden/>
          </w:rPr>
        </w:r>
        <w:r>
          <w:rPr>
            <w:noProof/>
            <w:webHidden/>
          </w:rPr>
          <w:fldChar w:fldCharType="separate"/>
        </w:r>
        <w:r>
          <w:rPr>
            <w:noProof/>
            <w:webHidden/>
          </w:rPr>
          <w:t>70</w:t>
        </w:r>
        <w:r>
          <w:rPr>
            <w:noProof/>
            <w:webHidden/>
          </w:rPr>
          <w:fldChar w:fldCharType="end"/>
        </w:r>
      </w:hyperlink>
    </w:p>
    <w:p w14:paraId="06AE29A1" w14:textId="213802DE" w:rsidR="00D24513" w:rsidRDefault="00D24513">
      <w:pPr>
        <w:pStyle w:val="brajegyzk"/>
        <w:rPr>
          <w:rFonts w:asciiTheme="minorHAnsi" w:eastAsiaTheme="minorEastAsia" w:hAnsiTheme="minorHAnsi" w:cstheme="minorBidi"/>
          <w:noProof/>
          <w:sz w:val="22"/>
          <w:szCs w:val="22"/>
        </w:rPr>
      </w:pPr>
      <w:hyperlink w:anchor="_Toc5356582" w:history="1">
        <w:r w:rsidRPr="00AB63D6">
          <w:rPr>
            <w:rStyle w:val="Hiperhivatkozs"/>
            <w:noProof/>
          </w:rPr>
          <w:t>26. ábra:</w:t>
        </w:r>
        <w:r>
          <w:rPr>
            <w:rFonts w:asciiTheme="minorHAnsi" w:eastAsiaTheme="minorEastAsia" w:hAnsiTheme="minorHAnsi" w:cstheme="minorBidi"/>
            <w:noProof/>
            <w:sz w:val="22"/>
            <w:szCs w:val="22"/>
          </w:rPr>
          <w:tab/>
        </w:r>
        <w:r w:rsidRPr="00AB63D6">
          <w:rPr>
            <w:rStyle w:val="Hiperhivatkozs"/>
            <w:noProof/>
          </w:rPr>
          <w:t>Éves csapadékösszeg és változásának alakulása az elmúlt 50 évben</w:t>
        </w:r>
        <w:r>
          <w:rPr>
            <w:noProof/>
            <w:webHidden/>
          </w:rPr>
          <w:tab/>
        </w:r>
        <w:r>
          <w:rPr>
            <w:noProof/>
            <w:webHidden/>
          </w:rPr>
          <w:fldChar w:fldCharType="begin"/>
        </w:r>
        <w:r>
          <w:rPr>
            <w:noProof/>
            <w:webHidden/>
          </w:rPr>
          <w:instrText xml:space="preserve"> PAGEREF _Toc5356582 \h </w:instrText>
        </w:r>
        <w:r>
          <w:rPr>
            <w:noProof/>
            <w:webHidden/>
          </w:rPr>
        </w:r>
        <w:r>
          <w:rPr>
            <w:noProof/>
            <w:webHidden/>
          </w:rPr>
          <w:fldChar w:fldCharType="separate"/>
        </w:r>
        <w:r>
          <w:rPr>
            <w:noProof/>
            <w:webHidden/>
          </w:rPr>
          <w:t>71</w:t>
        </w:r>
        <w:r>
          <w:rPr>
            <w:noProof/>
            <w:webHidden/>
          </w:rPr>
          <w:fldChar w:fldCharType="end"/>
        </w:r>
      </w:hyperlink>
    </w:p>
    <w:p w14:paraId="627FB391" w14:textId="0D2E8890" w:rsidR="00D24513" w:rsidRDefault="00D24513">
      <w:pPr>
        <w:pStyle w:val="brajegyzk"/>
        <w:rPr>
          <w:rFonts w:asciiTheme="minorHAnsi" w:eastAsiaTheme="minorEastAsia" w:hAnsiTheme="minorHAnsi" w:cstheme="minorBidi"/>
          <w:noProof/>
          <w:sz w:val="22"/>
          <w:szCs w:val="22"/>
        </w:rPr>
      </w:pPr>
      <w:hyperlink w:anchor="_Toc5356583" w:history="1">
        <w:r w:rsidRPr="00AB63D6">
          <w:rPr>
            <w:rStyle w:val="Hiperhivatkozs"/>
            <w:noProof/>
          </w:rPr>
          <w:t>27. ábra:</w:t>
        </w:r>
        <w:r>
          <w:rPr>
            <w:rFonts w:asciiTheme="minorHAnsi" w:eastAsiaTheme="minorEastAsia" w:hAnsiTheme="minorHAnsi" w:cstheme="minorBidi"/>
            <w:noProof/>
            <w:sz w:val="22"/>
            <w:szCs w:val="22"/>
          </w:rPr>
          <w:tab/>
        </w:r>
        <w:r w:rsidRPr="00AB63D6">
          <w:rPr>
            <w:rStyle w:val="Hiperhivatkozs"/>
            <w:noProof/>
          </w:rPr>
          <w:t>Pálfai-féle aszályindex múltbeli és várható alakulása</w:t>
        </w:r>
        <w:r>
          <w:rPr>
            <w:noProof/>
            <w:webHidden/>
          </w:rPr>
          <w:tab/>
        </w:r>
        <w:r>
          <w:rPr>
            <w:noProof/>
            <w:webHidden/>
          </w:rPr>
          <w:fldChar w:fldCharType="begin"/>
        </w:r>
        <w:r>
          <w:rPr>
            <w:noProof/>
            <w:webHidden/>
          </w:rPr>
          <w:instrText xml:space="preserve"> PAGEREF _Toc5356583 \h </w:instrText>
        </w:r>
        <w:r>
          <w:rPr>
            <w:noProof/>
            <w:webHidden/>
          </w:rPr>
        </w:r>
        <w:r>
          <w:rPr>
            <w:noProof/>
            <w:webHidden/>
          </w:rPr>
          <w:fldChar w:fldCharType="separate"/>
        </w:r>
        <w:r>
          <w:rPr>
            <w:noProof/>
            <w:webHidden/>
          </w:rPr>
          <w:t>72</w:t>
        </w:r>
        <w:r>
          <w:rPr>
            <w:noProof/>
            <w:webHidden/>
          </w:rPr>
          <w:fldChar w:fldCharType="end"/>
        </w:r>
      </w:hyperlink>
    </w:p>
    <w:p w14:paraId="5818B6B6" w14:textId="3FB8CB57" w:rsidR="00D24513" w:rsidRDefault="00D24513">
      <w:pPr>
        <w:pStyle w:val="brajegyzk"/>
        <w:rPr>
          <w:rFonts w:asciiTheme="minorHAnsi" w:eastAsiaTheme="minorEastAsia" w:hAnsiTheme="minorHAnsi" w:cstheme="minorBidi"/>
          <w:noProof/>
          <w:sz w:val="22"/>
          <w:szCs w:val="22"/>
        </w:rPr>
      </w:pPr>
      <w:hyperlink w:anchor="_Toc5356584" w:history="1">
        <w:r w:rsidRPr="00AB63D6">
          <w:rPr>
            <w:rStyle w:val="Hiperhivatkozs"/>
            <w:noProof/>
          </w:rPr>
          <w:t>28. ábra:</w:t>
        </w:r>
        <w:r>
          <w:rPr>
            <w:rFonts w:asciiTheme="minorHAnsi" w:eastAsiaTheme="minorEastAsia" w:hAnsiTheme="minorHAnsi" w:cstheme="minorBidi"/>
            <w:noProof/>
            <w:sz w:val="22"/>
            <w:szCs w:val="22"/>
          </w:rPr>
          <w:tab/>
        </w:r>
        <w:r w:rsidRPr="00AB63D6">
          <w:rPr>
            <w:rStyle w:val="Hiperhivatkozs"/>
            <w:noProof/>
          </w:rPr>
          <w:t>Öregedési index az ország településein</w:t>
        </w:r>
        <w:r>
          <w:rPr>
            <w:noProof/>
            <w:webHidden/>
          </w:rPr>
          <w:tab/>
        </w:r>
        <w:r>
          <w:rPr>
            <w:noProof/>
            <w:webHidden/>
          </w:rPr>
          <w:fldChar w:fldCharType="begin"/>
        </w:r>
        <w:r>
          <w:rPr>
            <w:noProof/>
            <w:webHidden/>
          </w:rPr>
          <w:instrText xml:space="preserve"> PAGEREF _Toc5356584 \h </w:instrText>
        </w:r>
        <w:r>
          <w:rPr>
            <w:noProof/>
            <w:webHidden/>
          </w:rPr>
        </w:r>
        <w:r>
          <w:rPr>
            <w:noProof/>
            <w:webHidden/>
          </w:rPr>
          <w:fldChar w:fldCharType="separate"/>
        </w:r>
        <w:r>
          <w:rPr>
            <w:noProof/>
            <w:webHidden/>
          </w:rPr>
          <w:t>74</w:t>
        </w:r>
        <w:r>
          <w:rPr>
            <w:noProof/>
            <w:webHidden/>
          </w:rPr>
          <w:fldChar w:fldCharType="end"/>
        </w:r>
      </w:hyperlink>
    </w:p>
    <w:p w14:paraId="472659AE" w14:textId="213E863B" w:rsidR="00D24513" w:rsidRDefault="00D24513">
      <w:pPr>
        <w:pStyle w:val="brajegyzk"/>
        <w:rPr>
          <w:rFonts w:asciiTheme="minorHAnsi" w:eastAsiaTheme="minorEastAsia" w:hAnsiTheme="minorHAnsi" w:cstheme="minorBidi"/>
          <w:noProof/>
          <w:sz w:val="22"/>
          <w:szCs w:val="22"/>
        </w:rPr>
      </w:pPr>
      <w:hyperlink w:anchor="_Toc5356585" w:history="1">
        <w:r w:rsidRPr="00AB63D6">
          <w:rPr>
            <w:rStyle w:val="Hiperhivatkozs"/>
            <w:noProof/>
          </w:rPr>
          <w:t>29. ábra:</w:t>
        </w:r>
        <w:r>
          <w:rPr>
            <w:rFonts w:asciiTheme="minorHAnsi" w:eastAsiaTheme="minorEastAsia" w:hAnsiTheme="minorHAnsi" w:cstheme="minorBidi"/>
            <w:noProof/>
            <w:sz w:val="22"/>
            <w:szCs w:val="22"/>
          </w:rPr>
          <w:tab/>
        </w:r>
        <w:r w:rsidRPr="00AB63D6">
          <w:rPr>
            <w:rStyle w:val="Hiperhivatkozs"/>
            <w:noProof/>
          </w:rPr>
          <w:t>Mentők várható kiérkezési ideje</w:t>
        </w:r>
        <w:r>
          <w:rPr>
            <w:noProof/>
            <w:webHidden/>
          </w:rPr>
          <w:tab/>
        </w:r>
        <w:r>
          <w:rPr>
            <w:noProof/>
            <w:webHidden/>
          </w:rPr>
          <w:fldChar w:fldCharType="begin"/>
        </w:r>
        <w:r>
          <w:rPr>
            <w:noProof/>
            <w:webHidden/>
          </w:rPr>
          <w:instrText xml:space="preserve"> PAGEREF _Toc5356585 \h </w:instrText>
        </w:r>
        <w:r>
          <w:rPr>
            <w:noProof/>
            <w:webHidden/>
          </w:rPr>
        </w:r>
        <w:r>
          <w:rPr>
            <w:noProof/>
            <w:webHidden/>
          </w:rPr>
          <w:fldChar w:fldCharType="separate"/>
        </w:r>
        <w:r>
          <w:rPr>
            <w:noProof/>
            <w:webHidden/>
          </w:rPr>
          <w:t>75</w:t>
        </w:r>
        <w:r>
          <w:rPr>
            <w:noProof/>
            <w:webHidden/>
          </w:rPr>
          <w:fldChar w:fldCharType="end"/>
        </w:r>
      </w:hyperlink>
    </w:p>
    <w:p w14:paraId="254B41D4" w14:textId="00A68023" w:rsidR="00D24513" w:rsidRDefault="00D24513">
      <w:pPr>
        <w:pStyle w:val="brajegyzk"/>
        <w:rPr>
          <w:rFonts w:asciiTheme="minorHAnsi" w:eastAsiaTheme="minorEastAsia" w:hAnsiTheme="minorHAnsi" w:cstheme="minorBidi"/>
          <w:noProof/>
          <w:sz w:val="22"/>
          <w:szCs w:val="22"/>
        </w:rPr>
      </w:pPr>
      <w:hyperlink w:anchor="_Toc5356586" w:history="1">
        <w:r w:rsidRPr="00AB63D6">
          <w:rPr>
            <w:rStyle w:val="Hiperhivatkozs"/>
            <w:noProof/>
          </w:rPr>
          <w:t>30. ábra:</w:t>
        </w:r>
        <w:r>
          <w:rPr>
            <w:rFonts w:asciiTheme="minorHAnsi" w:eastAsiaTheme="minorEastAsia" w:hAnsiTheme="minorHAnsi" w:cstheme="minorBidi"/>
            <w:noProof/>
            <w:sz w:val="22"/>
            <w:szCs w:val="22"/>
          </w:rPr>
          <w:tab/>
        </w:r>
        <w:r w:rsidRPr="00AB63D6">
          <w:rPr>
            <w:rStyle w:val="Hiperhivatkozs"/>
            <w:noProof/>
          </w:rPr>
          <w:t>Hőségnapokhoz kapcsolódó többlethalálozás, 2005-2014</w:t>
        </w:r>
        <w:r>
          <w:rPr>
            <w:noProof/>
            <w:webHidden/>
          </w:rPr>
          <w:tab/>
        </w:r>
        <w:r>
          <w:rPr>
            <w:noProof/>
            <w:webHidden/>
          </w:rPr>
          <w:fldChar w:fldCharType="begin"/>
        </w:r>
        <w:r>
          <w:rPr>
            <w:noProof/>
            <w:webHidden/>
          </w:rPr>
          <w:instrText xml:space="preserve"> PAGEREF _Toc5356586 \h </w:instrText>
        </w:r>
        <w:r>
          <w:rPr>
            <w:noProof/>
            <w:webHidden/>
          </w:rPr>
        </w:r>
        <w:r>
          <w:rPr>
            <w:noProof/>
            <w:webHidden/>
          </w:rPr>
          <w:fldChar w:fldCharType="separate"/>
        </w:r>
        <w:r>
          <w:rPr>
            <w:noProof/>
            <w:webHidden/>
          </w:rPr>
          <w:t>76</w:t>
        </w:r>
        <w:r>
          <w:rPr>
            <w:noProof/>
            <w:webHidden/>
          </w:rPr>
          <w:fldChar w:fldCharType="end"/>
        </w:r>
      </w:hyperlink>
    </w:p>
    <w:p w14:paraId="53291EC8" w14:textId="72B9D1DC" w:rsidR="00D24513" w:rsidRDefault="00D24513">
      <w:pPr>
        <w:pStyle w:val="brajegyzk"/>
        <w:rPr>
          <w:rFonts w:asciiTheme="minorHAnsi" w:eastAsiaTheme="minorEastAsia" w:hAnsiTheme="minorHAnsi" w:cstheme="minorBidi"/>
          <w:noProof/>
          <w:sz w:val="22"/>
          <w:szCs w:val="22"/>
        </w:rPr>
      </w:pPr>
      <w:hyperlink w:anchor="_Toc5356587" w:history="1">
        <w:r w:rsidRPr="00AB63D6">
          <w:rPr>
            <w:rStyle w:val="Hiperhivatkozs"/>
            <w:noProof/>
          </w:rPr>
          <w:t>31. ábra:</w:t>
        </w:r>
        <w:r>
          <w:rPr>
            <w:rFonts w:asciiTheme="minorHAnsi" w:eastAsiaTheme="minorEastAsia" w:hAnsiTheme="minorHAnsi" w:cstheme="minorBidi"/>
            <w:noProof/>
            <w:sz w:val="22"/>
            <w:szCs w:val="22"/>
          </w:rPr>
          <w:tab/>
        </w:r>
        <w:r w:rsidRPr="00AB63D6">
          <w:rPr>
            <w:rStyle w:val="Hiperhivatkozs"/>
            <w:noProof/>
          </w:rPr>
          <w:t>Többlethalálozás várható változása, 2021-2050 és 2070-2100 időszakokban</w:t>
        </w:r>
        <w:r>
          <w:rPr>
            <w:noProof/>
            <w:webHidden/>
          </w:rPr>
          <w:tab/>
        </w:r>
        <w:r>
          <w:rPr>
            <w:noProof/>
            <w:webHidden/>
          </w:rPr>
          <w:fldChar w:fldCharType="begin"/>
        </w:r>
        <w:r>
          <w:rPr>
            <w:noProof/>
            <w:webHidden/>
          </w:rPr>
          <w:instrText xml:space="preserve"> PAGEREF _Toc5356587 \h </w:instrText>
        </w:r>
        <w:r>
          <w:rPr>
            <w:noProof/>
            <w:webHidden/>
          </w:rPr>
        </w:r>
        <w:r>
          <w:rPr>
            <w:noProof/>
            <w:webHidden/>
          </w:rPr>
          <w:fldChar w:fldCharType="separate"/>
        </w:r>
        <w:r>
          <w:rPr>
            <w:noProof/>
            <w:webHidden/>
          </w:rPr>
          <w:t>77</w:t>
        </w:r>
        <w:r>
          <w:rPr>
            <w:noProof/>
            <w:webHidden/>
          </w:rPr>
          <w:fldChar w:fldCharType="end"/>
        </w:r>
      </w:hyperlink>
    </w:p>
    <w:p w14:paraId="6B8EC468" w14:textId="0B9C00F1" w:rsidR="00D24513" w:rsidRDefault="00D24513">
      <w:pPr>
        <w:pStyle w:val="brajegyzk"/>
        <w:rPr>
          <w:rFonts w:asciiTheme="minorHAnsi" w:eastAsiaTheme="minorEastAsia" w:hAnsiTheme="minorHAnsi" w:cstheme="minorBidi"/>
          <w:noProof/>
          <w:sz w:val="22"/>
          <w:szCs w:val="22"/>
        </w:rPr>
      </w:pPr>
      <w:hyperlink w:anchor="_Toc5356588" w:history="1">
        <w:r w:rsidRPr="00AB63D6">
          <w:rPr>
            <w:rStyle w:val="Hiperhivatkozs"/>
            <w:noProof/>
          </w:rPr>
          <w:t>32. ábra:</w:t>
        </w:r>
        <w:r>
          <w:rPr>
            <w:rFonts w:asciiTheme="minorHAnsi" w:eastAsiaTheme="minorEastAsia" w:hAnsiTheme="minorHAnsi" w:cstheme="minorBidi"/>
            <w:noProof/>
            <w:sz w:val="22"/>
            <w:szCs w:val="22"/>
          </w:rPr>
          <w:tab/>
        </w:r>
        <w:r w:rsidRPr="00AB63D6">
          <w:rPr>
            <w:rStyle w:val="Hiperhivatkozs"/>
            <w:noProof/>
          </w:rPr>
          <w:t>Öregedési index</w:t>
        </w:r>
        <w:r>
          <w:rPr>
            <w:noProof/>
            <w:webHidden/>
          </w:rPr>
          <w:tab/>
        </w:r>
        <w:r>
          <w:rPr>
            <w:noProof/>
            <w:webHidden/>
          </w:rPr>
          <w:fldChar w:fldCharType="begin"/>
        </w:r>
        <w:r>
          <w:rPr>
            <w:noProof/>
            <w:webHidden/>
          </w:rPr>
          <w:instrText xml:space="preserve"> PAGEREF _Toc5356588 \h </w:instrText>
        </w:r>
        <w:r>
          <w:rPr>
            <w:noProof/>
            <w:webHidden/>
          </w:rPr>
        </w:r>
        <w:r>
          <w:rPr>
            <w:noProof/>
            <w:webHidden/>
          </w:rPr>
          <w:fldChar w:fldCharType="separate"/>
        </w:r>
        <w:r>
          <w:rPr>
            <w:noProof/>
            <w:webHidden/>
          </w:rPr>
          <w:t>77</w:t>
        </w:r>
        <w:r>
          <w:rPr>
            <w:noProof/>
            <w:webHidden/>
          </w:rPr>
          <w:fldChar w:fldCharType="end"/>
        </w:r>
      </w:hyperlink>
    </w:p>
    <w:p w14:paraId="5F11BD3F" w14:textId="269F6D21" w:rsidR="00D24513" w:rsidRDefault="00D24513">
      <w:pPr>
        <w:pStyle w:val="brajegyzk"/>
        <w:rPr>
          <w:rFonts w:asciiTheme="minorHAnsi" w:eastAsiaTheme="minorEastAsia" w:hAnsiTheme="minorHAnsi" w:cstheme="minorBidi"/>
          <w:noProof/>
          <w:sz w:val="22"/>
          <w:szCs w:val="22"/>
        </w:rPr>
      </w:pPr>
      <w:hyperlink w:anchor="_Toc5356589" w:history="1">
        <w:r w:rsidRPr="00AB63D6">
          <w:rPr>
            <w:rStyle w:val="Hiperhivatkozs"/>
            <w:noProof/>
          </w:rPr>
          <w:t>33. ábra:</w:t>
        </w:r>
        <w:r>
          <w:rPr>
            <w:rFonts w:asciiTheme="minorHAnsi" w:eastAsiaTheme="minorEastAsia" w:hAnsiTheme="minorHAnsi" w:cstheme="minorBidi"/>
            <w:noProof/>
            <w:sz w:val="22"/>
            <w:szCs w:val="22"/>
          </w:rPr>
          <w:tab/>
        </w:r>
        <w:r w:rsidRPr="00AB63D6">
          <w:rPr>
            <w:rStyle w:val="Hiperhivatkozs"/>
            <w:noProof/>
          </w:rPr>
          <w:t>Mentők várható kiérkezési ideje</w:t>
        </w:r>
        <w:r>
          <w:rPr>
            <w:noProof/>
            <w:webHidden/>
          </w:rPr>
          <w:tab/>
        </w:r>
        <w:r>
          <w:rPr>
            <w:noProof/>
            <w:webHidden/>
          </w:rPr>
          <w:fldChar w:fldCharType="begin"/>
        </w:r>
        <w:r>
          <w:rPr>
            <w:noProof/>
            <w:webHidden/>
          </w:rPr>
          <w:instrText xml:space="preserve"> PAGEREF _Toc5356589 \h </w:instrText>
        </w:r>
        <w:r>
          <w:rPr>
            <w:noProof/>
            <w:webHidden/>
          </w:rPr>
        </w:r>
        <w:r>
          <w:rPr>
            <w:noProof/>
            <w:webHidden/>
          </w:rPr>
          <w:fldChar w:fldCharType="separate"/>
        </w:r>
        <w:r>
          <w:rPr>
            <w:noProof/>
            <w:webHidden/>
          </w:rPr>
          <w:t>77</w:t>
        </w:r>
        <w:r>
          <w:rPr>
            <w:noProof/>
            <w:webHidden/>
          </w:rPr>
          <w:fldChar w:fldCharType="end"/>
        </w:r>
      </w:hyperlink>
    </w:p>
    <w:p w14:paraId="4695F047" w14:textId="49F79591" w:rsidR="00D24513" w:rsidRDefault="00D24513">
      <w:pPr>
        <w:pStyle w:val="brajegyzk"/>
        <w:rPr>
          <w:rFonts w:asciiTheme="minorHAnsi" w:eastAsiaTheme="minorEastAsia" w:hAnsiTheme="minorHAnsi" w:cstheme="minorBidi"/>
          <w:noProof/>
          <w:sz w:val="22"/>
          <w:szCs w:val="22"/>
        </w:rPr>
      </w:pPr>
      <w:hyperlink w:anchor="_Toc5356590" w:history="1">
        <w:r w:rsidRPr="00AB63D6">
          <w:rPr>
            <w:rStyle w:val="Hiperhivatkozs"/>
            <w:noProof/>
          </w:rPr>
          <w:t>34. ábra:</w:t>
        </w:r>
        <w:r>
          <w:rPr>
            <w:rFonts w:asciiTheme="minorHAnsi" w:eastAsiaTheme="minorEastAsia" w:hAnsiTheme="minorHAnsi" w:cstheme="minorBidi"/>
            <w:noProof/>
            <w:sz w:val="22"/>
            <w:szCs w:val="22"/>
          </w:rPr>
          <w:tab/>
        </w:r>
        <w:r w:rsidRPr="00AB63D6">
          <w:rPr>
            <w:rStyle w:val="Hiperhivatkozs"/>
            <w:noProof/>
          </w:rPr>
          <w:t>Hőségnapokhoz kapcsolódó többlethalálozás az egyesület területén, 2005-2014</w:t>
        </w:r>
        <w:r>
          <w:rPr>
            <w:noProof/>
            <w:webHidden/>
          </w:rPr>
          <w:tab/>
        </w:r>
        <w:r>
          <w:rPr>
            <w:noProof/>
            <w:webHidden/>
          </w:rPr>
          <w:fldChar w:fldCharType="begin"/>
        </w:r>
        <w:r>
          <w:rPr>
            <w:noProof/>
            <w:webHidden/>
          </w:rPr>
          <w:instrText xml:space="preserve"> PAGEREF _Toc5356590 \h </w:instrText>
        </w:r>
        <w:r>
          <w:rPr>
            <w:noProof/>
            <w:webHidden/>
          </w:rPr>
        </w:r>
        <w:r>
          <w:rPr>
            <w:noProof/>
            <w:webHidden/>
          </w:rPr>
          <w:fldChar w:fldCharType="separate"/>
        </w:r>
        <w:r>
          <w:rPr>
            <w:noProof/>
            <w:webHidden/>
          </w:rPr>
          <w:t>78</w:t>
        </w:r>
        <w:r>
          <w:rPr>
            <w:noProof/>
            <w:webHidden/>
          </w:rPr>
          <w:fldChar w:fldCharType="end"/>
        </w:r>
      </w:hyperlink>
    </w:p>
    <w:p w14:paraId="012FBE32" w14:textId="58209837" w:rsidR="00D24513" w:rsidRDefault="00D24513">
      <w:pPr>
        <w:pStyle w:val="brajegyzk"/>
        <w:rPr>
          <w:rFonts w:asciiTheme="minorHAnsi" w:eastAsiaTheme="minorEastAsia" w:hAnsiTheme="minorHAnsi" w:cstheme="minorBidi"/>
          <w:noProof/>
          <w:sz w:val="22"/>
          <w:szCs w:val="22"/>
        </w:rPr>
      </w:pPr>
      <w:hyperlink w:anchor="_Toc5356591" w:history="1">
        <w:r w:rsidRPr="00AB63D6">
          <w:rPr>
            <w:rStyle w:val="Hiperhivatkozs"/>
            <w:noProof/>
          </w:rPr>
          <w:t>35. ábra:</w:t>
        </w:r>
        <w:r>
          <w:rPr>
            <w:rFonts w:asciiTheme="minorHAnsi" w:eastAsiaTheme="minorEastAsia" w:hAnsiTheme="minorHAnsi" w:cstheme="minorBidi"/>
            <w:noProof/>
            <w:sz w:val="22"/>
            <w:szCs w:val="22"/>
          </w:rPr>
          <w:tab/>
        </w:r>
        <w:r w:rsidRPr="00AB63D6">
          <w:rPr>
            <w:rStyle w:val="Hiperhivatkozs"/>
            <w:noProof/>
          </w:rPr>
          <w:t>Többlethalálozás várható változása, 2021-2050 és 2070-2100 időszakokban</w:t>
        </w:r>
        <w:r>
          <w:rPr>
            <w:noProof/>
            <w:webHidden/>
          </w:rPr>
          <w:tab/>
        </w:r>
        <w:r>
          <w:rPr>
            <w:noProof/>
            <w:webHidden/>
          </w:rPr>
          <w:fldChar w:fldCharType="begin"/>
        </w:r>
        <w:r>
          <w:rPr>
            <w:noProof/>
            <w:webHidden/>
          </w:rPr>
          <w:instrText xml:space="preserve"> PAGEREF _Toc5356591 \h </w:instrText>
        </w:r>
        <w:r>
          <w:rPr>
            <w:noProof/>
            <w:webHidden/>
          </w:rPr>
        </w:r>
        <w:r>
          <w:rPr>
            <w:noProof/>
            <w:webHidden/>
          </w:rPr>
          <w:fldChar w:fldCharType="separate"/>
        </w:r>
        <w:r>
          <w:rPr>
            <w:noProof/>
            <w:webHidden/>
          </w:rPr>
          <w:t>78</w:t>
        </w:r>
        <w:r>
          <w:rPr>
            <w:noProof/>
            <w:webHidden/>
          </w:rPr>
          <w:fldChar w:fldCharType="end"/>
        </w:r>
      </w:hyperlink>
    </w:p>
    <w:p w14:paraId="1FA034F2" w14:textId="00B2E2E9" w:rsidR="00D24513" w:rsidRDefault="00D24513">
      <w:pPr>
        <w:pStyle w:val="brajegyzk"/>
        <w:rPr>
          <w:rFonts w:asciiTheme="minorHAnsi" w:eastAsiaTheme="minorEastAsia" w:hAnsiTheme="minorHAnsi" w:cstheme="minorBidi"/>
          <w:noProof/>
          <w:sz w:val="22"/>
          <w:szCs w:val="22"/>
        </w:rPr>
      </w:pPr>
      <w:hyperlink w:anchor="_Toc5356592" w:history="1">
        <w:r w:rsidRPr="00AB63D6">
          <w:rPr>
            <w:rStyle w:val="Hiperhivatkozs"/>
            <w:noProof/>
          </w:rPr>
          <w:t>36. ábra:</w:t>
        </w:r>
        <w:r>
          <w:rPr>
            <w:rFonts w:asciiTheme="minorHAnsi" w:eastAsiaTheme="minorEastAsia" w:hAnsiTheme="minorHAnsi" w:cstheme="minorBidi"/>
            <w:noProof/>
            <w:sz w:val="22"/>
            <w:szCs w:val="22"/>
          </w:rPr>
          <w:tab/>
        </w:r>
        <w:r w:rsidRPr="00AB63D6">
          <w:rPr>
            <w:rStyle w:val="Hiperhivatkozs"/>
            <w:noProof/>
          </w:rPr>
          <w:t>Karsztos felszín alatti víztestek</w:t>
        </w:r>
        <w:r>
          <w:rPr>
            <w:noProof/>
            <w:webHidden/>
          </w:rPr>
          <w:tab/>
        </w:r>
        <w:r>
          <w:rPr>
            <w:noProof/>
            <w:webHidden/>
          </w:rPr>
          <w:fldChar w:fldCharType="begin"/>
        </w:r>
        <w:r>
          <w:rPr>
            <w:noProof/>
            <w:webHidden/>
          </w:rPr>
          <w:instrText xml:space="preserve"> PAGEREF _Toc5356592 \h </w:instrText>
        </w:r>
        <w:r>
          <w:rPr>
            <w:noProof/>
            <w:webHidden/>
          </w:rPr>
        </w:r>
        <w:r>
          <w:rPr>
            <w:noProof/>
            <w:webHidden/>
          </w:rPr>
          <w:fldChar w:fldCharType="separate"/>
        </w:r>
        <w:r>
          <w:rPr>
            <w:noProof/>
            <w:webHidden/>
          </w:rPr>
          <w:t>79</w:t>
        </w:r>
        <w:r>
          <w:rPr>
            <w:noProof/>
            <w:webHidden/>
          </w:rPr>
          <w:fldChar w:fldCharType="end"/>
        </w:r>
      </w:hyperlink>
    </w:p>
    <w:p w14:paraId="601BE4E8" w14:textId="5DAD34EB" w:rsidR="00D24513" w:rsidRDefault="00D24513">
      <w:pPr>
        <w:pStyle w:val="brajegyzk"/>
        <w:rPr>
          <w:rFonts w:asciiTheme="minorHAnsi" w:eastAsiaTheme="minorEastAsia" w:hAnsiTheme="minorHAnsi" w:cstheme="minorBidi"/>
          <w:noProof/>
          <w:sz w:val="22"/>
          <w:szCs w:val="22"/>
        </w:rPr>
      </w:pPr>
      <w:hyperlink w:anchor="_Toc5356593" w:history="1">
        <w:r w:rsidRPr="00AB63D6">
          <w:rPr>
            <w:rStyle w:val="Hiperhivatkozs"/>
            <w:noProof/>
          </w:rPr>
          <w:t>37. ábra:</w:t>
        </w:r>
        <w:r>
          <w:rPr>
            <w:rFonts w:asciiTheme="minorHAnsi" w:eastAsiaTheme="minorEastAsia" w:hAnsiTheme="minorHAnsi" w:cstheme="minorBidi"/>
            <w:noProof/>
            <w:sz w:val="22"/>
            <w:szCs w:val="22"/>
          </w:rPr>
          <w:tab/>
        </w:r>
        <w:r w:rsidRPr="00AB63D6">
          <w:rPr>
            <w:rStyle w:val="Hiperhivatkozs"/>
            <w:noProof/>
          </w:rPr>
          <w:t>Villámárvíz veszélyeztetettség</w:t>
        </w:r>
        <w:r>
          <w:rPr>
            <w:noProof/>
            <w:webHidden/>
          </w:rPr>
          <w:tab/>
        </w:r>
        <w:r>
          <w:rPr>
            <w:noProof/>
            <w:webHidden/>
          </w:rPr>
          <w:fldChar w:fldCharType="begin"/>
        </w:r>
        <w:r>
          <w:rPr>
            <w:noProof/>
            <w:webHidden/>
          </w:rPr>
          <w:instrText xml:space="preserve"> PAGEREF _Toc5356593 \h </w:instrText>
        </w:r>
        <w:r>
          <w:rPr>
            <w:noProof/>
            <w:webHidden/>
          </w:rPr>
        </w:r>
        <w:r>
          <w:rPr>
            <w:noProof/>
            <w:webHidden/>
          </w:rPr>
          <w:fldChar w:fldCharType="separate"/>
        </w:r>
        <w:r>
          <w:rPr>
            <w:noProof/>
            <w:webHidden/>
          </w:rPr>
          <w:t>80</w:t>
        </w:r>
        <w:r>
          <w:rPr>
            <w:noProof/>
            <w:webHidden/>
          </w:rPr>
          <w:fldChar w:fldCharType="end"/>
        </w:r>
      </w:hyperlink>
    </w:p>
    <w:p w14:paraId="29297814" w14:textId="009FD813" w:rsidR="00D24513" w:rsidRDefault="00D24513">
      <w:pPr>
        <w:pStyle w:val="brajegyzk"/>
        <w:rPr>
          <w:rFonts w:asciiTheme="minorHAnsi" w:eastAsiaTheme="minorEastAsia" w:hAnsiTheme="minorHAnsi" w:cstheme="minorBidi"/>
          <w:noProof/>
          <w:sz w:val="22"/>
          <w:szCs w:val="22"/>
        </w:rPr>
      </w:pPr>
      <w:hyperlink w:anchor="_Toc5356594" w:history="1">
        <w:r w:rsidRPr="00AB63D6">
          <w:rPr>
            <w:rStyle w:val="Hiperhivatkozs"/>
            <w:noProof/>
          </w:rPr>
          <w:t>38. ábra:</w:t>
        </w:r>
        <w:r>
          <w:rPr>
            <w:rFonts w:asciiTheme="minorHAnsi" w:eastAsiaTheme="minorEastAsia" w:hAnsiTheme="minorHAnsi" w:cstheme="minorBidi"/>
            <w:noProof/>
            <w:sz w:val="22"/>
            <w:szCs w:val="22"/>
          </w:rPr>
          <w:tab/>
        </w:r>
        <w:r w:rsidRPr="00AB63D6">
          <w:rPr>
            <w:rStyle w:val="Hiperhivatkozs"/>
            <w:noProof/>
          </w:rPr>
          <w:t>Tavaszi vetésű növények sérülékenysége</w:t>
        </w:r>
        <w:r>
          <w:rPr>
            <w:noProof/>
            <w:webHidden/>
          </w:rPr>
          <w:tab/>
        </w:r>
        <w:r>
          <w:rPr>
            <w:noProof/>
            <w:webHidden/>
          </w:rPr>
          <w:fldChar w:fldCharType="begin"/>
        </w:r>
        <w:r>
          <w:rPr>
            <w:noProof/>
            <w:webHidden/>
          </w:rPr>
          <w:instrText xml:space="preserve"> PAGEREF _Toc5356594 \h </w:instrText>
        </w:r>
        <w:r>
          <w:rPr>
            <w:noProof/>
            <w:webHidden/>
          </w:rPr>
        </w:r>
        <w:r>
          <w:rPr>
            <w:noProof/>
            <w:webHidden/>
          </w:rPr>
          <w:fldChar w:fldCharType="separate"/>
        </w:r>
        <w:r>
          <w:rPr>
            <w:noProof/>
            <w:webHidden/>
          </w:rPr>
          <w:t>84</w:t>
        </w:r>
        <w:r>
          <w:rPr>
            <w:noProof/>
            <w:webHidden/>
          </w:rPr>
          <w:fldChar w:fldCharType="end"/>
        </w:r>
      </w:hyperlink>
    </w:p>
    <w:p w14:paraId="36F066B1" w14:textId="4507D781" w:rsidR="00D24513" w:rsidRDefault="00D24513">
      <w:pPr>
        <w:pStyle w:val="brajegyzk"/>
        <w:rPr>
          <w:rFonts w:asciiTheme="minorHAnsi" w:eastAsiaTheme="minorEastAsia" w:hAnsiTheme="minorHAnsi" w:cstheme="minorBidi"/>
          <w:noProof/>
          <w:sz w:val="22"/>
          <w:szCs w:val="22"/>
        </w:rPr>
      </w:pPr>
      <w:hyperlink w:anchor="_Toc5356595" w:history="1">
        <w:r w:rsidRPr="00AB63D6">
          <w:rPr>
            <w:rStyle w:val="Hiperhivatkozs"/>
            <w:noProof/>
          </w:rPr>
          <w:t>39. ábra:</w:t>
        </w:r>
        <w:r>
          <w:rPr>
            <w:rFonts w:asciiTheme="minorHAnsi" w:eastAsiaTheme="minorEastAsia" w:hAnsiTheme="minorHAnsi" w:cstheme="minorBidi"/>
            <w:noProof/>
            <w:sz w:val="22"/>
            <w:szCs w:val="22"/>
          </w:rPr>
          <w:tab/>
        </w:r>
        <w:r w:rsidRPr="00AB63D6">
          <w:rPr>
            <w:rStyle w:val="Hiperhivatkozs"/>
            <w:noProof/>
          </w:rPr>
          <w:t>Tavaszi vetésű növények sérülékenysége, és a szántóföldi művelésű területek az Egyesület működési területén</w:t>
        </w:r>
        <w:r>
          <w:rPr>
            <w:noProof/>
            <w:webHidden/>
          </w:rPr>
          <w:tab/>
        </w:r>
        <w:r>
          <w:rPr>
            <w:noProof/>
            <w:webHidden/>
          </w:rPr>
          <w:fldChar w:fldCharType="begin"/>
        </w:r>
        <w:r>
          <w:rPr>
            <w:noProof/>
            <w:webHidden/>
          </w:rPr>
          <w:instrText xml:space="preserve"> PAGEREF _Toc5356595 \h </w:instrText>
        </w:r>
        <w:r>
          <w:rPr>
            <w:noProof/>
            <w:webHidden/>
          </w:rPr>
        </w:r>
        <w:r>
          <w:rPr>
            <w:noProof/>
            <w:webHidden/>
          </w:rPr>
          <w:fldChar w:fldCharType="separate"/>
        </w:r>
        <w:r>
          <w:rPr>
            <w:noProof/>
            <w:webHidden/>
          </w:rPr>
          <w:t>85</w:t>
        </w:r>
        <w:r>
          <w:rPr>
            <w:noProof/>
            <w:webHidden/>
          </w:rPr>
          <w:fldChar w:fldCharType="end"/>
        </w:r>
      </w:hyperlink>
    </w:p>
    <w:p w14:paraId="3FA05C75" w14:textId="678699DF" w:rsidR="00D24513" w:rsidRDefault="00D24513">
      <w:pPr>
        <w:pStyle w:val="brajegyzk"/>
        <w:rPr>
          <w:rFonts w:asciiTheme="minorHAnsi" w:eastAsiaTheme="minorEastAsia" w:hAnsiTheme="minorHAnsi" w:cstheme="minorBidi"/>
          <w:noProof/>
          <w:sz w:val="22"/>
          <w:szCs w:val="22"/>
        </w:rPr>
      </w:pPr>
      <w:hyperlink w:anchor="_Toc5356596" w:history="1">
        <w:r w:rsidRPr="00AB63D6">
          <w:rPr>
            <w:rStyle w:val="Hiperhivatkozs"/>
            <w:noProof/>
            <w:lang w:eastAsia="ja-JP"/>
          </w:rPr>
          <w:t>40. ábra:</w:t>
        </w:r>
        <w:r>
          <w:rPr>
            <w:rFonts w:asciiTheme="minorHAnsi" w:eastAsiaTheme="minorEastAsia" w:hAnsiTheme="minorHAnsi" w:cstheme="minorBidi"/>
            <w:noProof/>
            <w:sz w:val="22"/>
            <w:szCs w:val="22"/>
          </w:rPr>
          <w:tab/>
        </w:r>
        <w:r w:rsidRPr="00AB63D6">
          <w:rPr>
            <w:rStyle w:val="Hiperhivatkozs"/>
            <w:noProof/>
            <w:lang w:eastAsia="ja-JP"/>
          </w:rPr>
          <w:t>Erdők összesített sérülékenysége a megye területén</w:t>
        </w:r>
        <w:r>
          <w:rPr>
            <w:noProof/>
            <w:webHidden/>
          </w:rPr>
          <w:tab/>
        </w:r>
        <w:r>
          <w:rPr>
            <w:noProof/>
            <w:webHidden/>
          </w:rPr>
          <w:fldChar w:fldCharType="begin"/>
        </w:r>
        <w:r>
          <w:rPr>
            <w:noProof/>
            <w:webHidden/>
          </w:rPr>
          <w:instrText xml:space="preserve"> PAGEREF _Toc5356596 \h </w:instrText>
        </w:r>
        <w:r>
          <w:rPr>
            <w:noProof/>
            <w:webHidden/>
          </w:rPr>
        </w:r>
        <w:r>
          <w:rPr>
            <w:noProof/>
            <w:webHidden/>
          </w:rPr>
          <w:fldChar w:fldCharType="separate"/>
        </w:r>
        <w:r>
          <w:rPr>
            <w:noProof/>
            <w:webHidden/>
          </w:rPr>
          <w:t>87</w:t>
        </w:r>
        <w:r>
          <w:rPr>
            <w:noProof/>
            <w:webHidden/>
          </w:rPr>
          <w:fldChar w:fldCharType="end"/>
        </w:r>
      </w:hyperlink>
    </w:p>
    <w:p w14:paraId="0607CB46" w14:textId="532E4163" w:rsidR="00D24513" w:rsidRDefault="00D24513">
      <w:pPr>
        <w:pStyle w:val="brajegyzk"/>
        <w:rPr>
          <w:rFonts w:asciiTheme="minorHAnsi" w:eastAsiaTheme="minorEastAsia" w:hAnsiTheme="minorHAnsi" w:cstheme="minorBidi"/>
          <w:noProof/>
          <w:sz w:val="22"/>
          <w:szCs w:val="22"/>
        </w:rPr>
      </w:pPr>
      <w:hyperlink w:anchor="_Toc5356597" w:history="1">
        <w:r w:rsidRPr="00AB63D6">
          <w:rPr>
            <w:rStyle w:val="Hiperhivatkozs"/>
            <w:noProof/>
            <w:lang w:eastAsia="ja-JP"/>
          </w:rPr>
          <w:t>41. ábra:</w:t>
        </w:r>
        <w:r>
          <w:rPr>
            <w:rFonts w:asciiTheme="minorHAnsi" w:eastAsiaTheme="minorEastAsia" w:hAnsiTheme="minorHAnsi" w:cstheme="minorBidi"/>
            <w:noProof/>
            <w:sz w:val="22"/>
            <w:szCs w:val="22"/>
          </w:rPr>
          <w:tab/>
        </w:r>
        <w:r w:rsidRPr="00AB63D6">
          <w:rPr>
            <w:rStyle w:val="Hiperhivatkozs"/>
            <w:noProof/>
            <w:lang w:eastAsia="ja-JP"/>
          </w:rPr>
          <w:t>Erdészeti szélkárok</w:t>
        </w:r>
        <w:r>
          <w:rPr>
            <w:noProof/>
            <w:webHidden/>
          </w:rPr>
          <w:tab/>
        </w:r>
        <w:r>
          <w:rPr>
            <w:noProof/>
            <w:webHidden/>
          </w:rPr>
          <w:fldChar w:fldCharType="begin"/>
        </w:r>
        <w:r>
          <w:rPr>
            <w:noProof/>
            <w:webHidden/>
          </w:rPr>
          <w:instrText xml:space="preserve"> PAGEREF _Toc5356597 \h </w:instrText>
        </w:r>
        <w:r>
          <w:rPr>
            <w:noProof/>
            <w:webHidden/>
          </w:rPr>
        </w:r>
        <w:r>
          <w:rPr>
            <w:noProof/>
            <w:webHidden/>
          </w:rPr>
          <w:fldChar w:fldCharType="separate"/>
        </w:r>
        <w:r>
          <w:rPr>
            <w:noProof/>
            <w:webHidden/>
          </w:rPr>
          <w:t>89</w:t>
        </w:r>
        <w:r>
          <w:rPr>
            <w:noProof/>
            <w:webHidden/>
          </w:rPr>
          <w:fldChar w:fldCharType="end"/>
        </w:r>
      </w:hyperlink>
    </w:p>
    <w:p w14:paraId="740DFCF1" w14:textId="5A1B7AF1" w:rsidR="00D24513" w:rsidRDefault="00D24513">
      <w:pPr>
        <w:pStyle w:val="brajegyzk"/>
        <w:rPr>
          <w:rFonts w:asciiTheme="minorHAnsi" w:eastAsiaTheme="minorEastAsia" w:hAnsiTheme="minorHAnsi" w:cstheme="minorBidi"/>
          <w:noProof/>
          <w:sz w:val="22"/>
          <w:szCs w:val="22"/>
        </w:rPr>
      </w:pPr>
      <w:hyperlink w:anchor="_Toc5356598" w:history="1">
        <w:r w:rsidRPr="00AB63D6">
          <w:rPr>
            <w:rStyle w:val="Hiperhivatkozs"/>
            <w:noProof/>
            <w:lang w:eastAsia="ja-JP"/>
          </w:rPr>
          <w:t>42. ábra:</w:t>
        </w:r>
        <w:r>
          <w:rPr>
            <w:rFonts w:asciiTheme="minorHAnsi" w:eastAsiaTheme="minorEastAsia" w:hAnsiTheme="minorHAnsi" w:cstheme="minorBidi"/>
            <w:noProof/>
            <w:sz w:val="22"/>
            <w:szCs w:val="22"/>
          </w:rPr>
          <w:tab/>
        </w:r>
        <w:r w:rsidRPr="00AB63D6">
          <w:rPr>
            <w:rStyle w:val="Hiperhivatkozs"/>
            <w:noProof/>
            <w:lang w:eastAsia="ja-JP"/>
          </w:rPr>
          <w:t>Erdészeti aszálykárok</w:t>
        </w:r>
        <w:r>
          <w:rPr>
            <w:noProof/>
            <w:webHidden/>
          </w:rPr>
          <w:tab/>
        </w:r>
        <w:r>
          <w:rPr>
            <w:noProof/>
            <w:webHidden/>
          </w:rPr>
          <w:fldChar w:fldCharType="begin"/>
        </w:r>
        <w:r>
          <w:rPr>
            <w:noProof/>
            <w:webHidden/>
          </w:rPr>
          <w:instrText xml:space="preserve"> PAGEREF _Toc5356598 \h </w:instrText>
        </w:r>
        <w:r>
          <w:rPr>
            <w:noProof/>
            <w:webHidden/>
          </w:rPr>
        </w:r>
        <w:r>
          <w:rPr>
            <w:noProof/>
            <w:webHidden/>
          </w:rPr>
          <w:fldChar w:fldCharType="separate"/>
        </w:r>
        <w:r>
          <w:rPr>
            <w:noProof/>
            <w:webHidden/>
          </w:rPr>
          <w:t>89</w:t>
        </w:r>
        <w:r>
          <w:rPr>
            <w:noProof/>
            <w:webHidden/>
          </w:rPr>
          <w:fldChar w:fldCharType="end"/>
        </w:r>
      </w:hyperlink>
    </w:p>
    <w:p w14:paraId="57AD9273" w14:textId="055DD690" w:rsidR="00D24513" w:rsidRDefault="00D24513">
      <w:pPr>
        <w:pStyle w:val="brajegyzk"/>
        <w:rPr>
          <w:rFonts w:asciiTheme="minorHAnsi" w:eastAsiaTheme="minorEastAsia" w:hAnsiTheme="minorHAnsi" w:cstheme="minorBidi"/>
          <w:noProof/>
          <w:sz w:val="22"/>
          <w:szCs w:val="22"/>
        </w:rPr>
      </w:pPr>
      <w:hyperlink w:anchor="_Toc5356599" w:history="1">
        <w:r w:rsidRPr="00AB63D6">
          <w:rPr>
            <w:rStyle w:val="Hiperhivatkozs"/>
            <w:noProof/>
            <w:lang w:eastAsia="ja-JP"/>
          </w:rPr>
          <w:t>43. ábra:</w:t>
        </w:r>
        <w:r>
          <w:rPr>
            <w:rFonts w:asciiTheme="minorHAnsi" w:eastAsiaTheme="minorEastAsia" w:hAnsiTheme="minorHAnsi" w:cstheme="minorBidi"/>
            <w:noProof/>
            <w:sz w:val="22"/>
            <w:szCs w:val="22"/>
          </w:rPr>
          <w:tab/>
        </w:r>
        <w:r w:rsidRPr="00AB63D6">
          <w:rPr>
            <w:rStyle w:val="Hiperhivatkozs"/>
            <w:noProof/>
            <w:lang w:eastAsia="ja-JP"/>
          </w:rPr>
          <w:t>Gyapjaslepke kártétel</w:t>
        </w:r>
        <w:r>
          <w:rPr>
            <w:noProof/>
            <w:webHidden/>
          </w:rPr>
          <w:tab/>
        </w:r>
        <w:r>
          <w:rPr>
            <w:noProof/>
            <w:webHidden/>
          </w:rPr>
          <w:fldChar w:fldCharType="begin"/>
        </w:r>
        <w:r>
          <w:rPr>
            <w:noProof/>
            <w:webHidden/>
          </w:rPr>
          <w:instrText xml:space="preserve"> PAGEREF _Toc5356599 \h </w:instrText>
        </w:r>
        <w:r>
          <w:rPr>
            <w:noProof/>
            <w:webHidden/>
          </w:rPr>
        </w:r>
        <w:r>
          <w:rPr>
            <w:noProof/>
            <w:webHidden/>
          </w:rPr>
          <w:fldChar w:fldCharType="separate"/>
        </w:r>
        <w:r>
          <w:rPr>
            <w:noProof/>
            <w:webHidden/>
          </w:rPr>
          <w:t>90</w:t>
        </w:r>
        <w:r>
          <w:rPr>
            <w:noProof/>
            <w:webHidden/>
          </w:rPr>
          <w:fldChar w:fldCharType="end"/>
        </w:r>
      </w:hyperlink>
    </w:p>
    <w:p w14:paraId="38D82B02" w14:textId="7397A74F" w:rsidR="00D24513" w:rsidRDefault="00D24513">
      <w:pPr>
        <w:pStyle w:val="brajegyzk"/>
        <w:rPr>
          <w:rFonts w:asciiTheme="minorHAnsi" w:eastAsiaTheme="minorEastAsia" w:hAnsiTheme="minorHAnsi" w:cstheme="minorBidi"/>
          <w:noProof/>
          <w:sz w:val="22"/>
          <w:szCs w:val="22"/>
        </w:rPr>
      </w:pPr>
      <w:hyperlink w:anchor="_Toc5356600" w:history="1">
        <w:r w:rsidRPr="00AB63D6">
          <w:rPr>
            <w:rStyle w:val="Hiperhivatkozs"/>
            <w:noProof/>
            <w:lang w:eastAsia="ja-JP"/>
          </w:rPr>
          <w:t>44. ábra:</w:t>
        </w:r>
        <w:r>
          <w:rPr>
            <w:rFonts w:asciiTheme="minorHAnsi" w:eastAsiaTheme="minorEastAsia" w:hAnsiTheme="minorHAnsi" w:cstheme="minorBidi"/>
            <w:noProof/>
            <w:sz w:val="22"/>
            <w:szCs w:val="22"/>
          </w:rPr>
          <w:tab/>
        </w:r>
        <w:r w:rsidRPr="00AB63D6">
          <w:rPr>
            <w:rStyle w:val="Hiperhivatkozs"/>
            <w:noProof/>
            <w:lang w:eastAsia="ja-JP"/>
          </w:rPr>
          <w:t>Fenyőpusztulás</w:t>
        </w:r>
        <w:r>
          <w:rPr>
            <w:noProof/>
            <w:webHidden/>
          </w:rPr>
          <w:tab/>
        </w:r>
        <w:r>
          <w:rPr>
            <w:noProof/>
            <w:webHidden/>
          </w:rPr>
          <w:fldChar w:fldCharType="begin"/>
        </w:r>
        <w:r>
          <w:rPr>
            <w:noProof/>
            <w:webHidden/>
          </w:rPr>
          <w:instrText xml:space="preserve"> PAGEREF _Toc5356600 \h </w:instrText>
        </w:r>
        <w:r>
          <w:rPr>
            <w:noProof/>
            <w:webHidden/>
          </w:rPr>
        </w:r>
        <w:r>
          <w:rPr>
            <w:noProof/>
            <w:webHidden/>
          </w:rPr>
          <w:fldChar w:fldCharType="separate"/>
        </w:r>
        <w:r>
          <w:rPr>
            <w:noProof/>
            <w:webHidden/>
          </w:rPr>
          <w:t>91</w:t>
        </w:r>
        <w:r>
          <w:rPr>
            <w:noProof/>
            <w:webHidden/>
          </w:rPr>
          <w:fldChar w:fldCharType="end"/>
        </w:r>
      </w:hyperlink>
    </w:p>
    <w:p w14:paraId="57F6AE69" w14:textId="56299F59" w:rsidR="00D24513" w:rsidRDefault="00D24513">
      <w:pPr>
        <w:pStyle w:val="brajegyzk"/>
        <w:rPr>
          <w:rFonts w:asciiTheme="minorHAnsi" w:eastAsiaTheme="minorEastAsia" w:hAnsiTheme="minorHAnsi" w:cstheme="minorBidi"/>
          <w:noProof/>
          <w:sz w:val="22"/>
          <w:szCs w:val="22"/>
        </w:rPr>
      </w:pPr>
      <w:hyperlink w:anchor="_Toc5356601" w:history="1">
        <w:r w:rsidRPr="00AB63D6">
          <w:rPr>
            <w:rStyle w:val="Hiperhivatkozs"/>
            <w:noProof/>
            <w:lang w:eastAsia="ja-JP"/>
          </w:rPr>
          <w:t>45. ábra:</w:t>
        </w:r>
        <w:r>
          <w:rPr>
            <w:rFonts w:asciiTheme="minorHAnsi" w:eastAsiaTheme="minorEastAsia" w:hAnsiTheme="minorHAnsi" w:cstheme="minorBidi"/>
            <w:noProof/>
            <w:sz w:val="22"/>
            <w:szCs w:val="22"/>
          </w:rPr>
          <w:tab/>
        </w:r>
        <w:r w:rsidRPr="00AB63D6">
          <w:rPr>
            <w:rStyle w:val="Hiperhivatkozs"/>
            <w:noProof/>
            <w:lang w:eastAsia="ja-JP"/>
          </w:rPr>
          <w:t>Erdős, cserjés borítású területek, és az erdészeti sérülékenység az egyesület területén</w:t>
        </w:r>
        <w:r>
          <w:rPr>
            <w:noProof/>
            <w:webHidden/>
          </w:rPr>
          <w:tab/>
        </w:r>
        <w:r>
          <w:rPr>
            <w:noProof/>
            <w:webHidden/>
          </w:rPr>
          <w:fldChar w:fldCharType="begin"/>
        </w:r>
        <w:r>
          <w:rPr>
            <w:noProof/>
            <w:webHidden/>
          </w:rPr>
          <w:instrText xml:space="preserve"> PAGEREF _Toc5356601 \h </w:instrText>
        </w:r>
        <w:r>
          <w:rPr>
            <w:noProof/>
            <w:webHidden/>
          </w:rPr>
        </w:r>
        <w:r>
          <w:rPr>
            <w:noProof/>
            <w:webHidden/>
          </w:rPr>
          <w:fldChar w:fldCharType="separate"/>
        </w:r>
        <w:r>
          <w:rPr>
            <w:noProof/>
            <w:webHidden/>
          </w:rPr>
          <w:t>92</w:t>
        </w:r>
        <w:r>
          <w:rPr>
            <w:noProof/>
            <w:webHidden/>
          </w:rPr>
          <w:fldChar w:fldCharType="end"/>
        </w:r>
      </w:hyperlink>
    </w:p>
    <w:p w14:paraId="2D8DE550" w14:textId="3EA19B0F" w:rsidR="00D24513" w:rsidRDefault="00D24513">
      <w:pPr>
        <w:pStyle w:val="brajegyzk"/>
        <w:rPr>
          <w:rFonts w:asciiTheme="minorHAnsi" w:eastAsiaTheme="minorEastAsia" w:hAnsiTheme="minorHAnsi" w:cstheme="minorBidi"/>
          <w:noProof/>
          <w:sz w:val="22"/>
          <w:szCs w:val="22"/>
        </w:rPr>
      </w:pPr>
      <w:hyperlink w:anchor="_Toc5356602" w:history="1">
        <w:r w:rsidRPr="00AB63D6">
          <w:rPr>
            <w:rStyle w:val="Hiperhivatkozs"/>
            <w:noProof/>
          </w:rPr>
          <w:t>46. ábra:</w:t>
        </w:r>
        <w:r>
          <w:rPr>
            <w:rFonts w:asciiTheme="minorHAnsi" w:eastAsiaTheme="minorEastAsia" w:hAnsiTheme="minorHAnsi" w:cstheme="minorBidi"/>
            <w:noProof/>
            <w:sz w:val="22"/>
            <w:szCs w:val="22"/>
          </w:rPr>
          <w:tab/>
        </w:r>
        <w:r w:rsidRPr="00AB63D6">
          <w:rPr>
            <w:rStyle w:val="Hiperhivatkozs"/>
            <w:noProof/>
          </w:rPr>
          <w:t>A megye természeti értékeinek veszélyeztetettsége</w:t>
        </w:r>
        <w:r>
          <w:rPr>
            <w:noProof/>
            <w:webHidden/>
          </w:rPr>
          <w:tab/>
        </w:r>
        <w:r>
          <w:rPr>
            <w:noProof/>
            <w:webHidden/>
          </w:rPr>
          <w:fldChar w:fldCharType="begin"/>
        </w:r>
        <w:r>
          <w:rPr>
            <w:noProof/>
            <w:webHidden/>
          </w:rPr>
          <w:instrText xml:space="preserve"> PAGEREF _Toc5356602 \h </w:instrText>
        </w:r>
        <w:r>
          <w:rPr>
            <w:noProof/>
            <w:webHidden/>
          </w:rPr>
        </w:r>
        <w:r>
          <w:rPr>
            <w:noProof/>
            <w:webHidden/>
          </w:rPr>
          <w:fldChar w:fldCharType="separate"/>
        </w:r>
        <w:r>
          <w:rPr>
            <w:noProof/>
            <w:webHidden/>
          </w:rPr>
          <w:t>93</w:t>
        </w:r>
        <w:r>
          <w:rPr>
            <w:noProof/>
            <w:webHidden/>
          </w:rPr>
          <w:fldChar w:fldCharType="end"/>
        </w:r>
      </w:hyperlink>
    </w:p>
    <w:p w14:paraId="37A2E882" w14:textId="0A51401B" w:rsidR="00D24513" w:rsidRDefault="00D24513">
      <w:pPr>
        <w:pStyle w:val="brajegyzk"/>
        <w:rPr>
          <w:rFonts w:asciiTheme="minorHAnsi" w:eastAsiaTheme="minorEastAsia" w:hAnsiTheme="minorHAnsi" w:cstheme="minorBidi"/>
          <w:noProof/>
          <w:sz w:val="22"/>
          <w:szCs w:val="22"/>
        </w:rPr>
      </w:pPr>
      <w:hyperlink w:anchor="_Toc5356603" w:history="1">
        <w:r w:rsidRPr="00AB63D6">
          <w:rPr>
            <w:rStyle w:val="Hiperhivatkozs"/>
            <w:noProof/>
          </w:rPr>
          <w:t>47. ábra:</w:t>
        </w:r>
        <w:r>
          <w:rPr>
            <w:rFonts w:asciiTheme="minorHAnsi" w:eastAsiaTheme="minorEastAsia" w:hAnsiTheme="minorHAnsi" w:cstheme="minorBidi"/>
            <w:noProof/>
            <w:sz w:val="22"/>
            <w:szCs w:val="22"/>
          </w:rPr>
          <w:tab/>
        </w:r>
        <w:r w:rsidRPr="00AB63D6">
          <w:rPr>
            <w:rStyle w:val="Hiperhivatkozs"/>
            <w:noProof/>
          </w:rPr>
          <w:t>Védett területek, és a természeti értékek veszélyeztetettsége az ALADIN modell alapján</w:t>
        </w:r>
        <w:r>
          <w:rPr>
            <w:noProof/>
            <w:webHidden/>
          </w:rPr>
          <w:tab/>
        </w:r>
        <w:r>
          <w:rPr>
            <w:noProof/>
            <w:webHidden/>
          </w:rPr>
          <w:fldChar w:fldCharType="begin"/>
        </w:r>
        <w:r>
          <w:rPr>
            <w:noProof/>
            <w:webHidden/>
          </w:rPr>
          <w:instrText xml:space="preserve"> PAGEREF _Toc5356603 \h </w:instrText>
        </w:r>
        <w:r>
          <w:rPr>
            <w:noProof/>
            <w:webHidden/>
          </w:rPr>
        </w:r>
        <w:r>
          <w:rPr>
            <w:noProof/>
            <w:webHidden/>
          </w:rPr>
          <w:fldChar w:fldCharType="separate"/>
        </w:r>
        <w:r>
          <w:rPr>
            <w:noProof/>
            <w:webHidden/>
          </w:rPr>
          <w:t>94</w:t>
        </w:r>
        <w:r>
          <w:rPr>
            <w:noProof/>
            <w:webHidden/>
          </w:rPr>
          <w:fldChar w:fldCharType="end"/>
        </w:r>
      </w:hyperlink>
    </w:p>
    <w:p w14:paraId="7FBE90C6" w14:textId="629B8EF0" w:rsidR="00D24513" w:rsidRDefault="00D24513">
      <w:pPr>
        <w:pStyle w:val="brajegyzk"/>
        <w:rPr>
          <w:rFonts w:asciiTheme="minorHAnsi" w:eastAsiaTheme="minorEastAsia" w:hAnsiTheme="minorHAnsi" w:cstheme="minorBidi"/>
          <w:noProof/>
          <w:sz w:val="22"/>
          <w:szCs w:val="22"/>
        </w:rPr>
      </w:pPr>
      <w:hyperlink w:anchor="_Toc5356604" w:history="1">
        <w:r w:rsidRPr="00AB63D6">
          <w:rPr>
            <w:rStyle w:val="Hiperhivatkozs"/>
            <w:noProof/>
          </w:rPr>
          <w:t>48. ábra:</w:t>
        </w:r>
        <w:r>
          <w:rPr>
            <w:rFonts w:asciiTheme="minorHAnsi" w:eastAsiaTheme="minorEastAsia" w:hAnsiTheme="minorHAnsi" w:cstheme="minorBidi"/>
            <w:noProof/>
            <w:sz w:val="22"/>
            <w:szCs w:val="22"/>
          </w:rPr>
          <w:tab/>
        </w:r>
        <w:r w:rsidRPr="00AB63D6">
          <w:rPr>
            <w:rStyle w:val="Hiperhivatkozs"/>
            <w:noProof/>
          </w:rPr>
          <w:t>A térség lakóépületállomány megoszlása építési év szerint, 2011</w:t>
        </w:r>
        <w:r>
          <w:rPr>
            <w:noProof/>
            <w:webHidden/>
          </w:rPr>
          <w:tab/>
        </w:r>
        <w:r>
          <w:rPr>
            <w:noProof/>
            <w:webHidden/>
          </w:rPr>
          <w:fldChar w:fldCharType="begin"/>
        </w:r>
        <w:r>
          <w:rPr>
            <w:noProof/>
            <w:webHidden/>
          </w:rPr>
          <w:instrText xml:space="preserve"> PAGEREF _Toc5356604 \h </w:instrText>
        </w:r>
        <w:r>
          <w:rPr>
            <w:noProof/>
            <w:webHidden/>
          </w:rPr>
        </w:r>
        <w:r>
          <w:rPr>
            <w:noProof/>
            <w:webHidden/>
          </w:rPr>
          <w:fldChar w:fldCharType="separate"/>
        </w:r>
        <w:r>
          <w:rPr>
            <w:noProof/>
            <w:webHidden/>
          </w:rPr>
          <w:t>96</w:t>
        </w:r>
        <w:r>
          <w:rPr>
            <w:noProof/>
            <w:webHidden/>
          </w:rPr>
          <w:fldChar w:fldCharType="end"/>
        </w:r>
      </w:hyperlink>
    </w:p>
    <w:p w14:paraId="4CC4FC0E" w14:textId="58DAF0B9" w:rsidR="00D24513" w:rsidRDefault="00D24513">
      <w:pPr>
        <w:pStyle w:val="brajegyzk"/>
        <w:rPr>
          <w:rFonts w:asciiTheme="minorHAnsi" w:eastAsiaTheme="minorEastAsia" w:hAnsiTheme="minorHAnsi" w:cstheme="minorBidi"/>
          <w:noProof/>
          <w:sz w:val="22"/>
          <w:szCs w:val="22"/>
        </w:rPr>
      </w:pPr>
      <w:hyperlink w:anchor="_Toc5356605" w:history="1">
        <w:r w:rsidRPr="00AB63D6">
          <w:rPr>
            <w:rStyle w:val="Hiperhivatkozs"/>
            <w:noProof/>
          </w:rPr>
          <w:t>49. ábra:</w:t>
        </w:r>
        <w:r>
          <w:rPr>
            <w:rFonts w:asciiTheme="minorHAnsi" w:eastAsiaTheme="minorEastAsia" w:hAnsiTheme="minorHAnsi" w:cstheme="minorBidi"/>
            <w:noProof/>
            <w:sz w:val="22"/>
            <w:szCs w:val="22"/>
          </w:rPr>
          <w:tab/>
        </w:r>
        <w:r w:rsidRPr="00AB63D6">
          <w:rPr>
            <w:rStyle w:val="Hiperhivatkozs"/>
            <w:noProof/>
          </w:rPr>
          <w:t>Veszprém megye településeinek besorolása a lakások leggyakoribb építési időszaka alapján</w:t>
        </w:r>
        <w:r>
          <w:rPr>
            <w:noProof/>
            <w:webHidden/>
          </w:rPr>
          <w:tab/>
        </w:r>
        <w:r>
          <w:rPr>
            <w:noProof/>
            <w:webHidden/>
          </w:rPr>
          <w:fldChar w:fldCharType="begin"/>
        </w:r>
        <w:r>
          <w:rPr>
            <w:noProof/>
            <w:webHidden/>
          </w:rPr>
          <w:instrText xml:space="preserve"> PAGEREF _Toc5356605 \h </w:instrText>
        </w:r>
        <w:r>
          <w:rPr>
            <w:noProof/>
            <w:webHidden/>
          </w:rPr>
        </w:r>
        <w:r>
          <w:rPr>
            <w:noProof/>
            <w:webHidden/>
          </w:rPr>
          <w:fldChar w:fldCharType="separate"/>
        </w:r>
        <w:r>
          <w:rPr>
            <w:noProof/>
            <w:webHidden/>
          </w:rPr>
          <w:t>97</w:t>
        </w:r>
        <w:r>
          <w:rPr>
            <w:noProof/>
            <w:webHidden/>
          </w:rPr>
          <w:fldChar w:fldCharType="end"/>
        </w:r>
      </w:hyperlink>
    </w:p>
    <w:p w14:paraId="2CEE44E9" w14:textId="2DB56F3B" w:rsidR="002F36B2" w:rsidRPr="00CF0394" w:rsidRDefault="002F36B2" w:rsidP="00CF0394">
      <w:pPr>
        <w:pStyle w:val="Cmsor1"/>
        <w:numPr>
          <w:ilvl w:val="0"/>
          <w:numId w:val="0"/>
        </w:numPr>
        <w:ind w:left="450"/>
        <w:jc w:val="left"/>
        <w:rPr>
          <w:sz w:val="22"/>
          <w:szCs w:val="22"/>
        </w:rPr>
      </w:pPr>
      <w:r w:rsidRPr="00CF0394">
        <w:rPr>
          <w:sz w:val="22"/>
          <w:szCs w:val="22"/>
        </w:rPr>
        <w:lastRenderedPageBreak/>
        <w:fldChar w:fldCharType="end"/>
      </w:r>
      <w:bookmarkStart w:id="3" w:name="_Toc507493133"/>
      <w:bookmarkStart w:id="4" w:name="_Toc512601245"/>
      <w:bookmarkStart w:id="5" w:name="_Toc513814085"/>
      <w:bookmarkStart w:id="6" w:name="_Toc534901126"/>
      <w:bookmarkStart w:id="7" w:name="_Toc5356477"/>
      <w:r>
        <w:t>Táblázatok jegyzéke</w:t>
      </w:r>
      <w:bookmarkEnd w:id="3"/>
      <w:bookmarkEnd w:id="4"/>
      <w:bookmarkEnd w:id="5"/>
      <w:bookmarkEnd w:id="6"/>
      <w:bookmarkEnd w:id="7"/>
      <w:r w:rsidR="003A5258">
        <w:br/>
      </w:r>
    </w:p>
    <w:p w14:paraId="2A1D6E88" w14:textId="11FA0EE1" w:rsidR="00D24513" w:rsidRDefault="002F36B2">
      <w:pPr>
        <w:pStyle w:val="brajegyzk"/>
        <w:rPr>
          <w:rFonts w:asciiTheme="minorHAnsi" w:eastAsiaTheme="minorEastAsia" w:hAnsiTheme="minorHAnsi" w:cstheme="minorBidi"/>
          <w:noProof/>
          <w:sz w:val="22"/>
          <w:szCs w:val="22"/>
        </w:rPr>
      </w:pPr>
      <w:r w:rsidRPr="00D9055C">
        <w:rPr>
          <w:sz w:val="22"/>
          <w:szCs w:val="22"/>
        </w:rPr>
        <w:fldChar w:fldCharType="begin"/>
      </w:r>
      <w:r w:rsidRPr="00D9055C">
        <w:rPr>
          <w:sz w:val="22"/>
          <w:szCs w:val="22"/>
        </w:rPr>
        <w:instrText xml:space="preserve"> TOC \h \z \t "Táblázat aláírás" \c </w:instrText>
      </w:r>
      <w:r w:rsidRPr="00D9055C">
        <w:rPr>
          <w:sz w:val="22"/>
          <w:szCs w:val="22"/>
        </w:rPr>
        <w:fldChar w:fldCharType="separate"/>
      </w:r>
      <w:hyperlink w:anchor="_Toc5356606" w:history="1">
        <w:r w:rsidR="00D24513" w:rsidRPr="00710DD6">
          <w:rPr>
            <w:rStyle w:val="Hiperhivatkozs"/>
            <w:noProof/>
            <w14:scene3d>
              <w14:camera w14:prst="orthographicFront"/>
              <w14:lightRig w14:rig="threePt" w14:dir="t">
                <w14:rot w14:lat="0" w14:lon="0" w14:rev="0"/>
              </w14:lightRig>
            </w14:scene3d>
          </w:rPr>
          <w:t>1. táblázat:</w:t>
        </w:r>
        <w:r w:rsidR="00D24513">
          <w:rPr>
            <w:rFonts w:asciiTheme="minorHAnsi" w:eastAsiaTheme="minorEastAsia" w:hAnsiTheme="minorHAnsi" w:cstheme="minorBidi"/>
            <w:noProof/>
            <w:sz w:val="22"/>
            <w:szCs w:val="22"/>
          </w:rPr>
          <w:tab/>
        </w:r>
        <w:r w:rsidR="00D24513" w:rsidRPr="00710DD6">
          <w:rPr>
            <w:rStyle w:val="Hiperhivatkozs"/>
            <w:noProof/>
          </w:rPr>
          <w:t>Az infrastrukturális ellátottság főbb jellemzői</w:t>
        </w:r>
        <w:r w:rsidR="00D24513">
          <w:rPr>
            <w:noProof/>
            <w:webHidden/>
          </w:rPr>
          <w:tab/>
        </w:r>
        <w:r w:rsidR="00D24513">
          <w:rPr>
            <w:noProof/>
            <w:webHidden/>
          </w:rPr>
          <w:fldChar w:fldCharType="begin"/>
        </w:r>
        <w:r w:rsidR="00D24513">
          <w:rPr>
            <w:noProof/>
            <w:webHidden/>
          </w:rPr>
          <w:instrText xml:space="preserve"> PAGEREF _Toc5356606 \h </w:instrText>
        </w:r>
        <w:r w:rsidR="00D24513">
          <w:rPr>
            <w:noProof/>
            <w:webHidden/>
          </w:rPr>
        </w:r>
        <w:r w:rsidR="00D24513">
          <w:rPr>
            <w:noProof/>
            <w:webHidden/>
          </w:rPr>
          <w:fldChar w:fldCharType="separate"/>
        </w:r>
        <w:r w:rsidR="00D24513">
          <w:rPr>
            <w:noProof/>
            <w:webHidden/>
          </w:rPr>
          <w:t>25</w:t>
        </w:r>
        <w:r w:rsidR="00D24513">
          <w:rPr>
            <w:noProof/>
            <w:webHidden/>
          </w:rPr>
          <w:fldChar w:fldCharType="end"/>
        </w:r>
      </w:hyperlink>
    </w:p>
    <w:p w14:paraId="46261D77" w14:textId="2DFD12BD" w:rsidR="00D24513" w:rsidRDefault="00D24513">
      <w:pPr>
        <w:pStyle w:val="brajegyzk"/>
        <w:rPr>
          <w:rFonts w:asciiTheme="minorHAnsi" w:eastAsiaTheme="minorEastAsia" w:hAnsiTheme="minorHAnsi" w:cstheme="minorBidi"/>
          <w:noProof/>
          <w:sz w:val="22"/>
          <w:szCs w:val="22"/>
        </w:rPr>
      </w:pPr>
      <w:hyperlink w:anchor="_Toc5356607" w:history="1">
        <w:r w:rsidRPr="00710DD6">
          <w:rPr>
            <w:rStyle w:val="Hiperhivatkozs"/>
            <w:noProof/>
            <w14:scene3d>
              <w14:camera w14:prst="orthographicFront"/>
              <w14:lightRig w14:rig="threePt" w14:dir="t">
                <w14:rot w14:lat="0" w14:lon="0" w14:rev="0"/>
              </w14:lightRig>
            </w14:scene3d>
          </w:rPr>
          <w:t>2. táblázat:</w:t>
        </w:r>
        <w:r>
          <w:rPr>
            <w:rFonts w:asciiTheme="minorHAnsi" w:eastAsiaTheme="minorEastAsia" w:hAnsiTheme="minorHAnsi" w:cstheme="minorBidi"/>
            <w:noProof/>
            <w:sz w:val="22"/>
            <w:szCs w:val="22"/>
          </w:rPr>
          <w:tab/>
        </w:r>
        <w:r w:rsidRPr="00710DD6">
          <w:rPr>
            <w:rStyle w:val="Hiperhivatkozs"/>
            <w:noProof/>
          </w:rPr>
          <w:t>Az alkalmazott járműkategóriák fajlagos kibocsátása, fogyasztása, 2011-ben.</w:t>
        </w:r>
        <w:r>
          <w:rPr>
            <w:noProof/>
            <w:webHidden/>
          </w:rPr>
          <w:tab/>
        </w:r>
        <w:r>
          <w:rPr>
            <w:noProof/>
            <w:webHidden/>
          </w:rPr>
          <w:fldChar w:fldCharType="begin"/>
        </w:r>
        <w:r>
          <w:rPr>
            <w:noProof/>
            <w:webHidden/>
          </w:rPr>
          <w:instrText xml:space="preserve"> PAGEREF _Toc5356607 \h </w:instrText>
        </w:r>
        <w:r>
          <w:rPr>
            <w:noProof/>
            <w:webHidden/>
          </w:rPr>
        </w:r>
        <w:r>
          <w:rPr>
            <w:noProof/>
            <w:webHidden/>
          </w:rPr>
          <w:fldChar w:fldCharType="separate"/>
        </w:r>
        <w:r>
          <w:rPr>
            <w:noProof/>
            <w:webHidden/>
          </w:rPr>
          <w:t>33</w:t>
        </w:r>
        <w:r>
          <w:rPr>
            <w:noProof/>
            <w:webHidden/>
          </w:rPr>
          <w:fldChar w:fldCharType="end"/>
        </w:r>
      </w:hyperlink>
    </w:p>
    <w:p w14:paraId="3F4531B3" w14:textId="042ED03C" w:rsidR="00D24513" w:rsidRDefault="00D24513">
      <w:pPr>
        <w:pStyle w:val="brajegyzk"/>
        <w:rPr>
          <w:rFonts w:asciiTheme="minorHAnsi" w:eastAsiaTheme="minorEastAsia" w:hAnsiTheme="minorHAnsi" w:cstheme="minorBidi"/>
          <w:noProof/>
          <w:sz w:val="22"/>
          <w:szCs w:val="22"/>
        </w:rPr>
      </w:pPr>
      <w:hyperlink w:anchor="_Toc5356608" w:history="1">
        <w:r w:rsidRPr="00710DD6">
          <w:rPr>
            <w:rStyle w:val="Hiperhivatkozs"/>
            <w:noProof/>
            <w14:scene3d>
              <w14:camera w14:prst="orthographicFront"/>
              <w14:lightRig w14:rig="threePt" w14:dir="t">
                <w14:rot w14:lat="0" w14:lon="0" w14:rev="0"/>
              </w14:lightRig>
            </w14:scene3d>
          </w:rPr>
          <w:t>3. táblázat:</w:t>
        </w:r>
        <w:r>
          <w:rPr>
            <w:rFonts w:asciiTheme="minorHAnsi" w:eastAsiaTheme="minorEastAsia" w:hAnsiTheme="minorHAnsi" w:cstheme="minorBidi"/>
            <w:noProof/>
            <w:sz w:val="22"/>
            <w:szCs w:val="22"/>
          </w:rPr>
          <w:tab/>
        </w:r>
        <w:r w:rsidRPr="00710DD6">
          <w:rPr>
            <w:rStyle w:val="Hiperhivatkozs"/>
            <w:noProof/>
          </w:rPr>
          <w:t>Tömegközlekedés</w:t>
        </w:r>
        <w:r>
          <w:rPr>
            <w:noProof/>
            <w:webHidden/>
          </w:rPr>
          <w:tab/>
        </w:r>
        <w:r>
          <w:rPr>
            <w:noProof/>
            <w:webHidden/>
          </w:rPr>
          <w:fldChar w:fldCharType="begin"/>
        </w:r>
        <w:r>
          <w:rPr>
            <w:noProof/>
            <w:webHidden/>
          </w:rPr>
          <w:instrText xml:space="preserve"> PAGEREF _Toc5356608 \h </w:instrText>
        </w:r>
        <w:r>
          <w:rPr>
            <w:noProof/>
            <w:webHidden/>
          </w:rPr>
        </w:r>
        <w:r>
          <w:rPr>
            <w:noProof/>
            <w:webHidden/>
          </w:rPr>
          <w:fldChar w:fldCharType="separate"/>
        </w:r>
        <w:r>
          <w:rPr>
            <w:noProof/>
            <w:webHidden/>
          </w:rPr>
          <w:t>35</w:t>
        </w:r>
        <w:r>
          <w:rPr>
            <w:noProof/>
            <w:webHidden/>
          </w:rPr>
          <w:fldChar w:fldCharType="end"/>
        </w:r>
      </w:hyperlink>
    </w:p>
    <w:p w14:paraId="5C908734" w14:textId="0004A630" w:rsidR="00D24513" w:rsidRDefault="00D24513">
      <w:pPr>
        <w:pStyle w:val="brajegyzk"/>
        <w:rPr>
          <w:rFonts w:asciiTheme="minorHAnsi" w:eastAsiaTheme="minorEastAsia" w:hAnsiTheme="minorHAnsi" w:cstheme="minorBidi"/>
          <w:noProof/>
          <w:sz w:val="22"/>
          <w:szCs w:val="22"/>
        </w:rPr>
      </w:pPr>
      <w:hyperlink w:anchor="_Toc5356609" w:history="1">
        <w:r w:rsidRPr="00710DD6">
          <w:rPr>
            <w:rStyle w:val="Hiperhivatkozs"/>
            <w:noProof/>
            <w14:scene3d>
              <w14:camera w14:prst="orthographicFront"/>
              <w14:lightRig w14:rig="threePt" w14:dir="t">
                <w14:rot w14:lat="0" w14:lon="0" w14:rev="0"/>
              </w14:lightRig>
            </w14:scene3d>
          </w:rPr>
          <w:t>4. táblázat:</w:t>
        </w:r>
        <w:r>
          <w:rPr>
            <w:rFonts w:asciiTheme="minorHAnsi" w:eastAsiaTheme="minorEastAsia" w:hAnsiTheme="minorHAnsi" w:cstheme="minorBidi"/>
            <w:noProof/>
            <w:sz w:val="22"/>
            <w:szCs w:val="22"/>
          </w:rPr>
          <w:tab/>
        </w:r>
        <w:r w:rsidRPr="00710DD6">
          <w:rPr>
            <w:rStyle w:val="Hiperhivatkozs"/>
            <w:noProof/>
          </w:rPr>
          <w:t>Közúti magáncélú és kereskedelmi szállítás az Egyesület területén</w:t>
        </w:r>
        <w:r>
          <w:rPr>
            <w:noProof/>
            <w:webHidden/>
          </w:rPr>
          <w:tab/>
        </w:r>
        <w:r>
          <w:rPr>
            <w:noProof/>
            <w:webHidden/>
          </w:rPr>
          <w:fldChar w:fldCharType="begin"/>
        </w:r>
        <w:r>
          <w:rPr>
            <w:noProof/>
            <w:webHidden/>
          </w:rPr>
          <w:instrText xml:space="preserve"> PAGEREF _Toc5356609 \h </w:instrText>
        </w:r>
        <w:r>
          <w:rPr>
            <w:noProof/>
            <w:webHidden/>
          </w:rPr>
        </w:r>
        <w:r>
          <w:rPr>
            <w:noProof/>
            <w:webHidden/>
          </w:rPr>
          <w:fldChar w:fldCharType="separate"/>
        </w:r>
        <w:r>
          <w:rPr>
            <w:noProof/>
            <w:webHidden/>
          </w:rPr>
          <w:t>36</w:t>
        </w:r>
        <w:r>
          <w:rPr>
            <w:noProof/>
            <w:webHidden/>
          </w:rPr>
          <w:fldChar w:fldCharType="end"/>
        </w:r>
      </w:hyperlink>
    </w:p>
    <w:p w14:paraId="2F9FB44D" w14:textId="70EA8F01" w:rsidR="00D24513" w:rsidRDefault="00D24513">
      <w:pPr>
        <w:pStyle w:val="brajegyzk"/>
        <w:rPr>
          <w:rFonts w:asciiTheme="minorHAnsi" w:eastAsiaTheme="minorEastAsia" w:hAnsiTheme="minorHAnsi" w:cstheme="minorBidi"/>
          <w:noProof/>
          <w:sz w:val="22"/>
          <w:szCs w:val="22"/>
        </w:rPr>
      </w:pPr>
      <w:hyperlink w:anchor="_Toc5356610" w:history="1">
        <w:r w:rsidRPr="00710DD6">
          <w:rPr>
            <w:rStyle w:val="Hiperhivatkozs"/>
            <w:noProof/>
            <w14:scene3d>
              <w14:camera w14:prst="orthographicFront"/>
              <w14:lightRig w14:rig="threePt" w14:dir="t">
                <w14:rot w14:lat="0" w14:lon="0" w14:rev="0"/>
              </w14:lightRig>
            </w14:scene3d>
          </w:rPr>
          <w:t>5. táblázat:</w:t>
        </w:r>
        <w:r>
          <w:rPr>
            <w:rFonts w:asciiTheme="minorHAnsi" w:eastAsiaTheme="minorEastAsia" w:hAnsiTheme="minorHAnsi" w:cstheme="minorBidi"/>
            <w:noProof/>
            <w:sz w:val="22"/>
            <w:szCs w:val="22"/>
          </w:rPr>
          <w:tab/>
        </w:r>
        <w:r w:rsidRPr="00710DD6">
          <w:rPr>
            <w:rStyle w:val="Hiperhivatkozs"/>
            <w:noProof/>
          </w:rPr>
          <w:t>Vasúti teherszállítás</w:t>
        </w:r>
        <w:r>
          <w:rPr>
            <w:noProof/>
            <w:webHidden/>
          </w:rPr>
          <w:tab/>
        </w:r>
        <w:r>
          <w:rPr>
            <w:noProof/>
            <w:webHidden/>
          </w:rPr>
          <w:fldChar w:fldCharType="begin"/>
        </w:r>
        <w:r>
          <w:rPr>
            <w:noProof/>
            <w:webHidden/>
          </w:rPr>
          <w:instrText xml:space="preserve"> PAGEREF _Toc5356610 \h </w:instrText>
        </w:r>
        <w:r>
          <w:rPr>
            <w:noProof/>
            <w:webHidden/>
          </w:rPr>
        </w:r>
        <w:r>
          <w:rPr>
            <w:noProof/>
            <w:webHidden/>
          </w:rPr>
          <w:fldChar w:fldCharType="separate"/>
        </w:r>
        <w:r>
          <w:rPr>
            <w:noProof/>
            <w:webHidden/>
          </w:rPr>
          <w:t>37</w:t>
        </w:r>
        <w:r>
          <w:rPr>
            <w:noProof/>
            <w:webHidden/>
          </w:rPr>
          <w:fldChar w:fldCharType="end"/>
        </w:r>
      </w:hyperlink>
    </w:p>
    <w:p w14:paraId="1CD4C2B8" w14:textId="357C5112" w:rsidR="00D24513" w:rsidRDefault="00D24513">
      <w:pPr>
        <w:pStyle w:val="brajegyzk"/>
        <w:rPr>
          <w:rFonts w:asciiTheme="minorHAnsi" w:eastAsiaTheme="minorEastAsia" w:hAnsiTheme="minorHAnsi" w:cstheme="minorBidi"/>
          <w:noProof/>
          <w:sz w:val="22"/>
          <w:szCs w:val="22"/>
        </w:rPr>
      </w:pPr>
      <w:hyperlink w:anchor="_Toc5356611" w:history="1">
        <w:r w:rsidRPr="00710DD6">
          <w:rPr>
            <w:rStyle w:val="Hiperhivatkozs"/>
            <w:noProof/>
            <w14:scene3d>
              <w14:camera w14:prst="orthographicFront"/>
              <w14:lightRig w14:rig="threePt" w14:dir="t">
                <w14:rot w14:lat="0" w14:lon="0" w14:rev="0"/>
              </w14:lightRig>
            </w14:scene3d>
          </w:rPr>
          <w:t>6. táblázat:</w:t>
        </w:r>
        <w:r>
          <w:rPr>
            <w:rFonts w:asciiTheme="minorHAnsi" w:eastAsiaTheme="minorEastAsia" w:hAnsiTheme="minorHAnsi" w:cstheme="minorBidi"/>
            <w:noProof/>
            <w:sz w:val="22"/>
            <w:szCs w:val="22"/>
          </w:rPr>
          <w:tab/>
        </w:r>
        <w:r w:rsidRPr="00710DD6">
          <w:rPr>
            <w:rStyle w:val="Hiperhivatkozs"/>
            <w:noProof/>
          </w:rPr>
          <w:t>Végső energiafogyasztás változása a bázisév és a köztes év között</w:t>
        </w:r>
        <w:r>
          <w:rPr>
            <w:noProof/>
            <w:webHidden/>
          </w:rPr>
          <w:tab/>
        </w:r>
        <w:r>
          <w:rPr>
            <w:noProof/>
            <w:webHidden/>
          </w:rPr>
          <w:fldChar w:fldCharType="begin"/>
        </w:r>
        <w:r>
          <w:rPr>
            <w:noProof/>
            <w:webHidden/>
          </w:rPr>
          <w:instrText xml:space="preserve"> PAGEREF _Toc5356611 \h </w:instrText>
        </w:r>
        <w:r>
          <w:rPr>
            <w:noProof/>
            <w:webHidden/>
          </w:rPr>
        </w:r>
        <w:r>
          <w:rPr>
            <w:noProof/>
            <w:webHidden/>
          </w:rPr>
          <w:fldChar w:fldCharType="separate"/>
        </w:r>
        <w:r>
          <w:rPr>
            <w:noProof/>
            <w:webHidden/>
          </w:rPr>
          <w:t>39</w:t>
        </w:r>
        <w:r>
          <w:rPr>
            <w:noProof/>
            <w:webHidden/>
          </w:rPr>
          <w:fldChar w:fldCharType="end"/>
        </w:r>
      </w:hyperlink>
    </w:p>
    <w:p w14:paraId="293ED108" w14:textId="05391ABE" w:rsidR="00D24513" w:rsidRDefault="00D24513">
      <w:pPr>
        <w:pStyle w:val="brajegyzk"/>
        <w:rPr>
          <w:rFonts w:asciiTheme="minorHAnsi" w:eastAsiaTheme="minorEastAsia" w:hAnsiTheme="minorHAnsi" w:cstheme="minorBidi"/>
          <w:noProof/>
          <w:sz w:val="22"/>
          <w:szCs w:val="22"/>
        </w:rPr>
      </w:pPr>
      <w:hyperlink w:anchor="_Toc5356612" w:history="1">
        <w:r w:rsidRPr="00710DD6">
          <w:rPr>
            <w:rStyle w:val="Hiperhivatkozs"/>
            <w:noProof/>
            <w14:scene3d>
              <w14:camera w14:prst="orthographicFront"/>
              <w14:lightRig w14:rig="threePt" w14:dir="t">
                <w14:rot w14:lat="0" w14:lon="0" w14:rev="0"/>
              </w14:lightRig>
            </w14:scene3d>
          </w:rPr>
          <w:t>7. táblázat:</w:t>
        </w:r>
        <w:r>
          <w:rPr>
            <w:rFonts w:asciiTheme="minorHAnsi" w:eastAsiaTheme="minorEastAsia" w:hAnsiTheme="minorHAnsi" w:cstheme="minorBidi"/>
            <w:noProof/>
            <w:sz w:val="22"/>
            <w:szCs w:val="22"/>
          </w:rPr>
          <w:tab/>
        </w:r>
        <w:r w:rsidRPr="00710DD6">
          <w:rPr>
            <w:rStyle w:val="Hiperhivatkozs"/>
            <w:noProof/>
          </w:rPr>
          <w:t>Alkalmazott emissziós faktorok a különböző típusú energiahordozók esetében</w:t>
        </w:r>
        <w:r>
          <w:rPr>
            <w:noProof/>
            <w:webHidden/>
          </w:rPr>
          <w:tab/>
        </w:r>
        <w:r>
          <w:rPr>
            <w:noProof/>
            <w:webHidden/>
          </w:rPr>
          <w:fldChar w:fldCharType="begin"/>
        </w:r>
        <w:r>
          <w:rPr>
            <w:noProof/>
            <w:webHidden/>
          </w:rPr>
          <w:instrText xml:space="preserve"> PAGEREF _Toc5356612 \h </w:instrText>
        </w:r>
        <w:r>
          <w:rPr>
            <w:noProof/>
            <w:webHidden/>
          </w:rPr>
        </w:r>
        <w:r>
          <w:rPr>
            <w:noProof/>
            <w:webHidden/>
          </w:rPr>
          <w:fldChar w:fldCharType="separate"/>
        </w:r>
        <w:r>
          <w:rPr>
            <w:noProof/>
            <w:webHidden/>
          </w:rPr>
          <w:t>40</w:t>
        </w:r>
        <w:r>
          <w:rPr>
            <w:noProof/>
            <w:webHidden/>
          </w:rPr>
          <w:fldChar w:fldCharType="end"/>
        </w:r>
      </w:hyperlink>
    </w:p>
    <w:p w14:paraId="69E5DE9E" w14:textId="2DD3118B" w:rsidR="00D24513" w:rsidRDefault="00D24513">
      <w:pPr>
        <w:pStyle w:val="brajegyzk"/>
        <w:rPr>
          <w:rFonts w:asciiTheme="minorHAnsi" w:eastAsiaTheme="minorEastAsia" w:hAnsiTheme="minorHAnsi" w:cstheme="minorBidi"/>
          <w:noProof/>
          <w:sz w:val="22"/>
          <w:szCs w:val="22"/>
        </w:rPr>
      </w:pPr>
      <w:hyperlink w:anchor="_Toc5356613" w:history="1">
        <w:r w:rsidRPr="00710DD6">
          <w:rPr>
            <w:rStyle w:val="Hiperhivatkozs"/>
            <w:noProof/>
            <w14:scene3d>
              <w14:camera w14:prst="orthographicFront"/>
              <w14:lightRig w14:rig="threePt" w14:dir="t">
                <w14:rot w14:lat="0" w14:lon="0" w14:rev="0"/>
              </w14:lightRig>
            </w14:scene3d>
          </w:rPr>
          <w:t>8. táblázat:</w:t>
        </w:r>
        <w:r>
          <w:rPr>
            <w:rFonts w:asciiTheme="minorHAnsi" w:eastAsiaTheme="minorEastAsia" w:hAnsiTheme="minorHAnsi" w:cstheme="minorBidi"/>
            <w:noProof/>
            <w:sz w:val="22"/>
            <w:szCs w:val="22"/>
          </w:rPr>
          <w:tab/>
        </w:r>
        <w:r w:rsidRPr="00710DD6">
          <w:rPr>
            <w:rStyle w:val="Hiperhivatkozs"/>
            <w:noProof/>
          </w:rPr>
          <w:t>Üvegházhatású gáz kibocsátás alakulása a bázis- és a köztes évben</w:t>
        </w:r>
        <w:r>
          <w:rPr>
            <w:noProof/>
            <w:webHidden/>
          </w:rPr>
          <w:tab/>
        </w:r>
        <w:r>
          <w:rPr>
            <w:noProof/>
            <w:webHidden/>
          </w:rPr>
          <w:fldChar w:fldCharType="begin"/>
        </w:r>
        <w:r>
          <w:rPr>
            <w:noProof/>
            <w:webHidden/>
          </w:rPr>
          <w:instrText xml:space="preserve"> PAGEREF _Toc5356613 \h </w:instrText>
        </w:r>
        <w:r>
          <w:rPr>
            <w:noProof/>
            <w:webHidden/>
          </w:rPr>
        </w:r>
        <w:r>
          <w:rPr>
            <w:noProof/>
            <w:webHidden/>
          </w:rPr>
          <w:fldChar w:fldCharType="separate"/>
        </w:r>
        <w:r>
          <w:rPr>
            <w:noProof/>
            <w:webHidden/>
          </w:rPr>
          <w:t>41</w:t>
        </w:r>
        <w:r>
          <w:rPr>
            <w:noProof/>
            <w:webHidden/>
          </w:rPr>
          <w:fldChar w:fldCharType="end"/>
        </w:r>
      </w:hyperlink>
    </w:p>
    <w:p w14:paraId="329A54E0" w14:textId="3C2D602A" w:rsidR="00D24513" w:rsidRDefault="00D24513">
      <w:pPr>
        <w:pStyle w:val="brajegyzk"/>
        <w:rPr>
          <w:rFonts w:asciiTheme="minorHAnsi" w:eastAsiaTheme="minorEastAsia" w:hAnsiTheme="minorHAnsi" w:cstheme="minorBidi"/>
          <w:noProof/>
          <w:sz w:val="22"/>
          <w:szCs w:val="22"/>
        </w:rPr>
      </w:pPr>
      <w:hyperlink w:anchor="_Toc5356614" w:history="1">
        <w:r w:rsidRPr="00710DD6">
          <w:rPr>
            <w:rStyle w:val="Hiperhivatkozs"/>
            <w:noProof/>
            <w14:scene3d>
              <w14:camera w14:prst="orthographicFront"/>
              <w14:lightRig w14:rig="threePt" w14:dir="t">
                <w14:rot w14:lat="0" w14:lon="0" w14:rev="0"/>
              </w14:lightRig>
            </w14:scene3d>
          </w:rPr>
          <w:t>9. táblázat:</w:t>
        </w:r>
        <w:r>
          <w:rPr>
            <w:rFonts w:asciiTheme="minorHAnsi" w:eastAsiaTheme="minorEastAsia" w:hAnsiTheme="minorHAnsi" w:cstheme="minorBidi"/>
            <w:noProof/>
            <w:sz w:val="22"/>
            <w:szCs w:val="22"/>
          </w:rPr>
          <w:tab/>
        </w:r>
        <w:r w:rsidRPr="00710DD6">
          <w:rPr>
            <w:rStyle w:val="Hiperhivatkozs"/>
            <w:noProof/>
          </w:rPr>
          <w:t>Kiindulási kibocsátási leltár eredményei, 2011</w:t>
        </w:r>
        <w:r>
          <w:rPr>
            <w:noProof/>
            <w:webHidden/>
          </w:rPr>
          <w:tab/>
        </w:r>
        <w:r>
          <w:rPr>
            <w:noProof/>
            <w:webHidden/>
          </w:rPr>
          <w:fldChar w:fldCharType="begin"/>
        </w:r>
        <w:r>
          <w:rPr>
            <w:noProof/>
            <w:webHidden/>
          </w:rPr>
          <w:instrText xml:space="preserve"> PAGEREF _Toc5356614 \h </w:instrText>
        </w:r>
        <w:r>
          <w:rPr>
            <w:noProof/>
            <w:webHidden/>
          </w:rPr>
        </w:r>
        <w:r>
          <w:rPr>
            <w:noProof/>
            <w:webHidden/>
          </w:rPr>
          <w:fldChar w:fldCharType="separate"/>
        </w:r>
        <w:r>
          <w:rPr>
            <w:noProof/>
            <w:webHidden/>
          </w:rPr>
          <w:t>42</w:t>
        </w:r>
        <w:r>
          <w:rPr>
            <w:noProof/>
            <w:webHidden/>
          </w:rPr>
          <w:fldChar w:fldCharType="end"/>
        </w:r>
      </w:hyperlink>
    </w:p>
    <w:p w14:paraId="65B6EA6B" w14:textId="4B649F0B" w:rsidR="00D24513" w:rsidRDefault="00D24513">
      <w:pPr>
        <w:pStyle w:val="brajegyzk"/>
        <w:rPr>
          <w:rFonts w:asciiTheme="minorHAnsi" w:eastAsiaTheme="minorEastAsia" w:hAnsiTheme="minorHAnsi" w:cstheme="minorBidi"/>
          <w:noProof/>
          <w:sz w:val="22"/>
          <w:szCs w:val="22"/>
        </w:rPr>
      </w:pPr>
      <w:hyperlink w:anchor="_Toc5356615" w:history="1">
        <w:r w:rsidRPr="00710DD6">
          <w:rPr>
            <w:rStyle w:val="Hiperhivatkozs"/>
            <w:noProof/>
            <w14:scene3d>
              <w14:camera w14:prst="orthographicFront"/>
              <w14:lightRig w14:rig="threePt" w14:dir="t">
                <w14:rot w14:lat="0" w14:lon="0" w14:rev="0"/>
              </w14:lightRig>
            </w14:scene3d>
          </w:rPr>
          <w:t>10. táblázat:</w:t>
        </w:r>
        <w:r>
          <w:rPr>
            <w:rFonts w:asciiTheme="minorHAnsi" w:eastAsiaTheme="minorEastAsia" w:hAnsiTheme="minorHAnsi" w:cstheme="minorBidi"/>
            <w:noProof/>
            <w:sz w:val="22"/>
            <w:szCs w:val="22"/>
          </w:rPr>
          <w:tab/>
        </w:r>
        <w:r w:rsidRPr="00710DD6">
          <w:rPr>
            <w:rStyle w:val="Hiperhivatkozs"/>
            <w:noProof/>
          </w:rPr>
          <w:t>Köztes évre vonatkozó kibocsátási leltár eredményei, 2016</w:t>
        </w:r>
        <w:r>
          <w:rPr>
            <w:noProof/>
            <w:webHidden/>
          </w:rPr>
          <w:tab/>
        </w:r>
        <w:r>
          <w:rPr>
            <w:noProof/>
            <w:webHidden/>
          </w:rPr>
          <w:fldChar w:fldCharType="begin"/>
        </w:r>
        <w:r>
          <w:rPr>
            <w:noProof/>
            <w:webHidden/>
          </w:rPr>
          <w:instrText xml:space="preserve"> PAGEREF _Toc5356615 \h </w:instrText>
        </w:r>
        <w:r>
          <w:rPr>
            <w:noProof/>
            <w:webHidden/>
          </w:rPr>
        </w:r>
        <w:r>
          <w:rPr>
            <w:noProof/>
            <w:webHidden/>
          </w:rPr>
          <w:fldChar w:fldCharType="separate"/>
        </w:r>
        <w:r>
          <w:rPr>
            <w:noProof/>
            <w:webHidden/>
          </w:rPr>
          <w:t>42</w:t>
        </w:r>
        <w:r>
          <w:rPr>
            <w:noProof/>
            <w:webHidden/>
          </w:rPr>
          <w:fldChar w:fldCharType="end"/>
        </w:r>
      </w:hyperlink>
    </w:p>
    <w:p w14:paraId="354BEAEE" w14:textId="0FCD730F" w:rsidR="00D24513" w:rsidRDefault="00D24513">
      <w:pPr>
        <w:pStyle w:val="brajegyzk"/>
        <w:rPr>
          <w:rFonts w:asciiTheme="minorHAnsi" w:eastAsiaTheme="minorEastAsia" w:hAnsiTheme="minorHAnsi" w:cstheme="minorBidi"/>
          <w:noProof/>
          <w:sz w:val="22"/>
          <w:szCs w:val="22"/>
        </w:rPr>
      </w:pPr>
      <w:hyperlink w:anchor="_Toc5356616" w:history="1">
        <w:r w:rsidRPr="00710DD6">
          <w:rPr>
            <w:rStyle w:val="Hiperhivatkozs"/>
            <w:noProof/>
            <w14:scene3d>
              <w14:camera w14:prst="orthographicFront"/>
              <w14:lightRig w14:rig="threePt" w14:dir="t">
                <w14:rot w14:lat="0" w14:lon="0" w14:rev="0"/>
              </w14:lightRig>
            </w14:scene3d>
          </w:rPr>
          <w:t>11. táblázat:</w:t>
        </w:r>
        <w:r>
          <w:rPr>
            <w:rFonts w:asciiTheme="minorHAnsi" w:eastAsiaTheme="minorEastAsia" w:hAnsiTheme="minorHAnsi" w:cstheme="minorBidi"/>
            <w:noProof/>
            <w:sz w:val="22"/>
            <w:szCs w:val="22"/>
          </w:rPr>
          <w:tab/>
        </w:r>
        <w:r w:rsidRPr="00710DD6">
          <w:rPr>
            <w:rStyle w:val="Hiperhivatkozs"/>
            <w:noProof/>
          </w:rPr>
          <w:t>2011 óta megvalósult, vagy folyamatban lévő energiahatékonyság-növelési célú fejlesztések az önkormányzati fenntartású épületállomány körében</w:t>
        </w:r>
        <w:r>
          <w:rPr>
            <w:noProof/>
            <w:webHidden/>
          </w:rPr>
          <w:tab/>
        </w:r>
        <w:r>
          <w:rPr>
            <w:noProof/>
            <w:webHidden/>
          </w:rPr>
          <w:fldChar w:fldCharType="begin"/>
        </w:r>
        <w:r>
          <w:rPr>
            <w:noProof/>
            <w:webHidden/>
          </w:rPr>
          <w:instrText xml:space="preserve"> PAGEREF _Toc5356616 \h </w:instrText>
        </w:r>
        <w:r>
          <w:rPr>
            <w:noProof/>
            <w:webHidden/>
          </w:rPr>
        </w:r>
        <w:r>
          <w:rPr>
            <w:noProof/>
            <w:webHidden/>
          </w:rPr>
          <w:fldChar w:fldCharType="separate"/>
        </w:r>
        <w:r>
          <w:rPr>
            <w:noProof/>
            <w:webHidden/>
          </w:rPr>
          <w:t>45</w:t>
        </w:r>
        <w:r>
          <w:rPr>
            <w:noProof/>
            <w:webHidden/>
          </w:rPr>
          <w:fldChar w:fldCharType="end"/>
        </w:r>
      </w:hyperlink>
    </w:p>
    <w:p w14:paraId="3C80810E" w14:textId="1D534FDE" w:rsidR="00D24513" w:rsidRDefault="00D24513">
      <w:pPr>
        <w:pStyle w:val="brajegyzk"/>
        <w:rPr>
          <w:rFonts w:asciiTheme="minorHAnsi" w:eastAsiaTheme="minorEastAsia" w:hAnsiTheme="minorHAnsi" w:cstheme="minorBidi"/>
          <w:noProof/>
          <w:sz w:val="22"/>
          <w:szCs w:val="22"/>
        </w:rPr>
      </w:pPr>
      <w:hyperlink w:anchor="_Toc5356617" w:history="1">
        <w:r w:rsidRPr="00710DD6">
          <w:rPr>
            <w:rStyle w:val="Hiperhivatkozs"/>
            <w:noProof/>
            <w14:scene3d>
              <w14:camera w14:prst="orthographicFront"/>
              <w14:lightRig w14:rig="threePt" w14:dir="t">
                <w14:rot w14:lat="0" w14:lon="0" w14:rev="0"/>
              </w14:lightRig>
            </w14:scene3d>
          </w:rPr>
          <w:t>12. táblázat:</w:t>
        </w:r>
        <w:r>
          <w:rPr>
            <w:rFonts w:asciiTheme="minorHAnsi" w:eastAsiaTheme="minorEastAsia" w:hAnsiTheme="minorHAnsi" w:cstheme="minorBidi"/>
            <w:noProof/>
            <w:sz w:val="22"/>
            <w:szCs w:val="22"/>
          </w:rPr>
          <w:tab/>
        </w:r>
        <w:r w:rsidRPr="00710DD6">
          <w:rPr>
            <w:rStyle w:val="Hiperhivatkozs"/>
            <w:noProof/>
          </w:rPr>
          <w:t>2011 és 2030 között megvalósítandó energiahatékonyság-növelést célzó fejlesztések az önkormányzati fenntartású épületállomány körében</w:t>
        </w:r>
        <w:r>
          <w:rPr>
            <w:noProof/>
            <w:webHidden/>
          </w:rPr>
          <w:tab/>
        </w:r>
        <w:r>
          <w:rPr>
            <w:noProof/>
            <w:webHidden/>
          </w:rPr>
          <w:fldChar w:fldCharType="begin"/>
        </w:r>
        <w:r>
          <w:rPr>
            <w:noProof/>
            <w:webHidden/>
          </w:rPr>
          <w:instrText xml:space="preserve"> PAGEREF _Toc5356617 \h </w:instrText>
        </w:r>
        <w:r>
          <w:rPr>
            <w:noProof/>
            <w:webHidden/>
          </w:rPr>
        </w:r>
        <w:r>
          <w:rPr>
            <w:noProof/>
            <w:webHidden/>
          </w:rPr>
          <w:fldChar w:fldCharType="separate"/>
        </w:r>
        <w:r>
          <w:rPr>
            <w:noProof/>
            <w:webHidden/>
          </w:rPr>
          <w:t>46</w:t>
        </w:r>
        <w:r>
          <w:rPr>
            <w:noProof/>
            <w:webHidden/>
          </w:rPr>
          <w:fldChar w:fldCharType="end"/>
        </w:r>
      </w:hyperlink>
    </w:p>
    <w:p w14:paraId="28E3D2B3" w14:textId="090D09B4" w:rsidR="00D24513" w:rsidRDefault="00D24513">
      <w:pPr>
        <w:pStyle w:val="brajegyzk"/>
        <w:rPr>
          <w:rFonts w:asciiTheme="minorHAnsi" w:eastAsiaTheme="minorEastAsia" w:hAnsiTheme="minorHAnsi" w:cstheme="minorBidi"/>
          <w:noProof/>
          <w:sz w:val="22"/>
          <w:szCs w:val="22"/>
        </w:rPr>
      </w:pPr>
      <w:hyperlink w:anchor="_Toc5356618" w:history="1">
        <w:r w:rsidRPr="00710DD6">
          <w:rPr>
            <w:rStyle w:val="Hiperhivatkozs"/>
            <w:noProof/>
            <w14:scene3d>
              <w14:camera w14:prst="orthographicFront"/>
              <w14:lightRig w14:rig="threePt" w14:dir="t">
                <w14:rot w14:lat="0" w14:lon="0" w14:rev="0"/>
              </w14:lightRig>
            </w14:scene3d>
          </w:rPr>
          <w:t>13. táblázat:</w:t>
        </w:r>
        <w:r>
          <w:rPr>
            <w:rFonts w:asciiTheme="minorHAnsi" w:eastAsiaTheme="minorEastAsia" w:hAnsiTheme="minorHAnsi" w:cstheme="minorBidi"/>
            <w:noProof/>
            <w:sz w:val="22"/>
            <w:szCs w:val="22"/>
          </w:rPr>
          <w:tab/>
        </w:r>
        <w:r w:rsidRPr="00710DD6">
          <w:rPr>
            <w:rStyle w:val="Hiperhivatkozs"/>
            <w:noProof/>
          </w:rPr>
          <w:t>2011 óta megvalósult, vagy folyamatban lévő, megújuló alapú villamosenergia-termelésre irányuló fejlesztések az önkormányzati működtetésű épületállomány körében</w:t>
        </w:r>
        <w:r>
          <w:rPr>
            <w:noProof/>
            <w:webHidden/>
          </w:rPr>
          <w:tab/>
        </w:r>
        <w:r>
          <w:rPr>
            <w:noProof/>
            <w:webHidden/>
          </w:rPr>
          <w:fldChar w:fldCharType="begin"/>
        </w:r>
        <w:r>
          <w:rPr>
            <w:noProof/>
            <w:webHidden/>
          </w:rPr>
          <w:instrText xml:space="preserve"> PAGEREF _Toc5356618 \h </w:instrText>
        </w:r>
        <w:r>
          <w:rPr>
            <w:noProof/>
            <w:webHidden/>
          </w:rPr>
        </w:r>
        <w:r>
          <w:rPr>
            <w:noProof/>
            <w:webHidden/>
          </w:rPr>
          <w:fldChar w:fldCharType="separate"/>
        </w:r>
        <w:r>
          <w:rPr>
            <w:noProof/>
            <w:webHidden/>
          </w:rPr>
          <w:t>49</w:t>
        </w:r>
        <w:r>
          <w:rPr>
            <w:noProof/>
            <w:webHidden/>
          </w:rPr>
          <w:fldChar w:fldCharType="end"/>
        </w:r>
      </w:hyperlink>
    </w:p>
    <w:p w14:paraId="4716E3FC" w14:textId="4854DD9D" w:rsidR="00D24513" w:rsidRDefault="00D24513">
      <w:pPr>
        <w:pStyle w:val="brajegyzk"/>
        <w:rPr>
          <w:rFonts w:asciiTheme="minorHAnsi" w:eastAsiaTheme="minorEastAsia" w:hAnsiTheme="minorHAnsi" w:cstheme="minorBidi"/>
          <w:noProof/>
          <w:sz w:val="22"/>
          <w:szCs w:val="22"/>
        </w:rPr>
      </w:pPr>
      <w:hyperlink w:anchor="_Toc5356619" w:history="1">
        <w:r w:rsidRPr="00710DD6">
          <w:rPr>
            <w:rStyle w:val="Hiperhivatkozs"/>
            <w:noProof/>
            <w14:scene3d>
              <w14:camera w14:prst="orthographicFront"/>
              <w14:lightRig w14:rig="threePt" w14:dir="t">
                <w14:rot w14:lat="0" w14:lon="0" w14:rev="0"/>
              </w14:lightRig>
            </w14:scene3d>
          </w:rPr>
          <w:t>14. táblázat:</w:t>
        </w:r>
        <w:r>
          <w:rPr>
            <w:rFonts w:asciiTheme="minorHAnsi" w:eastAsiaTheme="minorEastAsia" w:hAnsiTheme="minorHAnsi" w:cstheme="minorBidi"/>
            <w:noProof/>
            <w:sz w:val="22"/>
            <w:szCs w:val="22"/>
          </w:rPr>
          <w:tab/>
        </w:r>
        <w:r w:rsidRPr="00710DD6">
          <w:rPr>
            <w:rStyle w:val="Hiperhivatkozs"/>
            <w:noProof/>
          </w:rPr>
          <w:t>2011 és 2030 között előirányzott HMKE kategóriába tartozó napelem-rendszerek telepítése az önkormányzati fenntartású épületállomány körében</w:t>
        </w:r>
        <w:r>
          <w:rPr>
            <w:noProof/>
            <w:webHidden/>
          </w:rPr>
          <w:tab/>
        </w:r>
        <w:r>
          <w:rPr>
            <w:noProof/>
            <w:webHidden/>
          </w:rPr>
          <w:fldChar w:fldCharType="begin"/>
        </w:r>
        <w:r>
          <w:rPr>
            <w:noProof/>
            <w:webHidden/>
          </w:rPr>
          <w:instrText xml:space="preserve"> PAGEREF _Toc5356619 \h </w:instrText>
        </w:r>
        <w:r>
          <w:rPr>
            <w:noProof/>
            <w:webHidden/>
          </w:rPr>
        </w:r>
        <w:r>
          <w:rPr>
            <w:noProof/>
            <w:webHidden/>
          </w:rPr>
          <w:fldChar w:fldCharType="separate"/>
        </w:r>
        <w:r>
          <w:rPr>
            <w:noProof/>
            <w:webHidden/>
          </w:rPr>
          <w:t>49</w:t>
        </w:r>
        <w:r>
          <w:rPr>
            <w:noProof/>
            <w:webHidden/>
          </w:rPr>
          <w:fldChar w:fldCharType="end"/>
        </w:r>
      </w:hyperlink>
    </w:p>
    <w:p w14:paraId="543514E9" w14:textId="2D2C32B8" w:rsidR="00D24513" w:rsidRDefault="00D24513">
      <w:pPr>
        <w:pStyle w:val="brajegyzk"/>
        <w:rPr>
          <w:rFonts w:asciiTheme="minorHAnsi" w:eastAsiaTheme="minorEastAsia" w:hAnsiTheme="minorHAnsi" w:cstheme="minorBidi"/>
          <w:noProof/>
          <w:sz w:val="22"/>
          <w:szCs w:val="22"/>
        </w:rPr>
      </w:pPr>
      <w:hyperlink w:anchor="_Toc5356620" w:history="1">
        <w:r w:rsidRPr="00710DD6">
          <w:rPr>
            <w:rStyle w:val="Hiperhivatkozs"/>
            <w:noProof/>
            <w14:scene3d>
              <w14:camera w14:prst="orthographicFront"/>
              <w14:lightRig w14:rig="threePt" w14:dir="t">
                <w14:rot w14:lat="0" w14:lon="0" w14:rev="0"/>
              </w14:lightRig>
            </w14:scene3d>
          </w:rPr>
          <w:t>15. táblázat:</w:t>
        </w:r>
        <w:r>
          <w:rPr>
            <w:rFonts w:asciiTheme="minorHAnsi" w:eastAsiaTheme="minorEastAsia" w:hAnsiTheme="minorHAnsi" w:cstheme="minorBidi"/>
            <w:noProof/>
            <w:sz w:val="22"/>
            <w:szCs w:val="22"/>
          </w:rPr>
          <w:tab/>
        </w:r>
        <w:r w:rsidRPr="00710DD6">
          <w:rPr>
            <w:rStyle w:val="Hiperhivatkozs"/>
            <w:noProof/>
          </w:rPr>
          <w:t>2011 óta megvalósult, vagy folyamatban lévő energiahatékonyság-növelési célú fejlesztés a szolgáltató szektor épületállományának körében</w:t>
        </w:r>
        <w:r>
          <w:rPr>
            <w:noProof/>
            <w:webHidden/>
          </w:rPr>
          <w:tab/>
        </w:r>
        <w:r>
          <w:rPr>
            <w:noProof/>
            <w:webHidden/>
          </w:rPr>
          <w:fldChar w:fldCharType="begin"/>
        </w:r>
        <w:r>
          <w:rPr>
            <w:noProof/>
            <w:webHidden/>
          </w:rPr>
          <w:instrText xml:space="preserve"> PAGEREF _Toc5356620 \h </w:instrText>
        </w:r>
        <w:r>
          <w:rPr>
            <w:noProof/>
            <w:webHidden/>
          </w:rPr>
        </w:r>
        <w:r>
          <w:rPr>
            <w:noProof/>
            <w:webHidden/>
          </w:rPr>
          <w:fldChar w:fldCharType="separate"/>
        </w:r>
        <w:r>
          <w:rPr>
            <w:noProof/>
            <w:webHidden/>
          </w:rPr>
          <w:t>52</w:t>
        </w:r>
        <w:r>
          <w:rPr>
            <w:noProof/>
            <w:webHidden/>
          </w:rPr>
          <w:fldChar w:fldCharType="end"/>
        </w:r>
      </w:hyperlink>
    </w:p>
    <w:p w14:paraId="13700ABC" w14:textId="4085160E" w:rsidR="00D24513" w:rsidRDefault="00D24513">
      <w:pPr>
        <w:pStyle w:val="brajegyzk"/>
        <w:rPr>
          <w:rFonts w:asciiTheme="minorHAnsi" w:eastAsiaTheme="minorEastAsia" w:hAnsiTheme="minorHAnsi" w:cstheme="minorBidi"/>
          <w:noProof/>
          <w:sz w:val="22"/>
          <w:szCs w:val="22"/>
        </w:rPr>
      </w:pPr>
      <w:hyperlink w:anchor="_Toc5356621" w:history="1">
        <w:r w:rsidRPr="00710DD6">
          <w:rPr>
            <w:rStyle w:val="Hiperhivatkozs"/>
            <w:noProof/>
            <w14:scene3d>
              <w14:camera w14:prst="orthographicFront"/>
              <w14:lightRig w14:rig="threePt" w14:dir="t">
                <w14:rot w14:lat="0" w14:lon="0" w14:rev="0"/>
              </w14:lightRig>
            </w14:scene3d>
          </w:rPr>
          <w:t>16. táblázat:</w:t>
        </w:r>
        <w:r>
          <w:rPr>
            <w:rFonts w:asciiTheme="minorHAnsi" w:eastAsiaTheme="minorEastAsia" w:hAnsiTheme="minorHAnsi" w:cstheme="minorBidi"/>
            <w:noProof/>
            <w:sz w:val="22"/>
            <w:szCs w:val="22"/>
          </w:rPr>
          <w:tab/>
        </w:r>
        <w:r w:rsidRPr="00710DD6">
          <w:rPr>
            <w:rStyle w:val="Hiperhivatkozs"/>
            <w:noProof/>
          </w:rPr>
          <w:t>2011 és 2030 között megvalósítandó energiahatékonyság-növelést célzó fejlesztések az oktatási, egészségügyi szektor épületállományának körében</w:t>
        </w:r>
        <w:r>
          <w:rPr>
            <w:noProof/>
            <w:webHidden/>
          </w:rPr>
          <w:tab/>
        </w:r>
        <w:r>
          <w:rPr>
            <w:noProof/>
            <w:webHidden/>
          </w:rPr>
          <w:fldChar w:fldCharType="begin"/>
        </w:r>
        <w:r>
          <w:rPr>
            <w:noProof/>
            <w:webHidden/>
          </w:rPr>
          <w:instrText xml:space="preserve"> PAGEREF _Toc5356621 \h </w:instrText>
        </w:r>
        <w:r>
          <w:rPr>
            <w:noProof/>
            <w:webHidden/>
          </w:rPr>
        </w:r>
        <w:r>
          <w:rPr>
            <w:noProof/>
            <w:webHidden/>
          </w:rPr>
          <w:fldChar w:fldCharType="separate"/>
        </w:r>
        <w:r>
          <w:rPr>
            <w:noProof/>
            <w:webHidden/>
          </w:rPr>
          <w:t>53</w:t>
        </w:r>
        <w:r>
          <w:rPr>
            <w:noProof/>
            <w:webHidden/>
          </w:rPr>
          <w:fldChar w:fldCharType="end"/>
        </w:r>
      </w:hyperlink>
    </w:p>
    <w:p w14:paraId="4C588AD7" w14:textId="07C2BDAC" w:rsidR="00D24513" w:rsidRDefault="00D24513">
      <w:pPr>
        <w:pStyle w:val="brajegyzk"/>
        <w:rPr>
          <w:rFonts w:asciiTheme="minorHAnsi" w:eastAsiaTheme="minorEastAsia" w:hAnsiTheme="minorHAnsi" w:cstheme="minorBidi"/>
          <w:noProof/>
          <w:sz w:val="22"/>
          <w:szCs w:val="22"/>
        </w:rPr>
      </w:pPr>
      <w:hyperlink w:anchor="_Toc5356622" w:history="1">
        <w:r w:rsidRPr="00710DD6">
          <w:rPr>
            <w:rStyle w:val="Hiperhivatkozs"/>
            <w:noProof/>
            <w14:scene3d>
              <w14:camera w14:prst="orthographicFront"/>
              <w14:lightRig w14:rig="threePt" w14:dir="t">
                <w14:rot w14:lat="0" w14:lon="0" w14:rev="0"/>
              </w14:lightRig>
            </w14:scene3d>
          </w:rPr>
          <w:t>17. táblázat:</w:t>
        </w:r>
        <w:r>
          <w:rPr>
            <w:rFonts w:asciiTheme="minorHAnsi" w:eastAsiaTheme="minorEastAsia" w:hAnsiTheme="minorHAnsi" w:cstheme="minorBidi"/>
            <w:noProof/>
            <w:sz w:val="22"/>
            <w:szCs w:val="22"/>
          </w:rPr>
          <w:tab/>
        </w:r>
        <w:r w:rsidRPr="00710DD6">
          <w:rPr>
            <w:rStyle w:val="Hiperhivatkozs"/>
            <w:noProof/>
          </w:rPr>
          <w:t>2011 és 2030 között előirányzott HMKE kategóriába tartozó napelem-rendszerek telepítése az oktatási épületek körében</w:t>
        </w:r>
        <w:r>
          <w:rPr>
            <w:noProof/>
            <w:webHidden/>
          </w:rPr>
          <w:tab/>
        </w:r>
        <w:r>
          <w:rPr>
            <w:noProof/>
            <w:webHidden/>
          </w:rPr>
          <w:fldChar w:fldCharType="begin"/>
        </w:r>
        <w:r>
          <w:rPr>
            <w:noProof/>
            <w:webHidden/>
          </w:rPr>
          <w:instrText xml:space="preserve"> PAGEREF _Toc5356622 \h </w:instrText>
        </w:r>
        <w:r>
          <w:rPr>
            <w:noProof/>
            <w:webHidden/>
          </w:rPr>
        </w:r>
        <w:r>
          <w:rPr>
            <w:noProof/>
            <w:webHidden/>
          </w:rPr>
          <w:fldChar w:fldCharType="separate"/>
        </w:r>
        <w:r>
          <w:rPr>
            <w:noProof/>
            <w:webHidden/>
          </w:rPr>
          <w:t>53</w:t>
        </w:r>
        <w:r>
          <w:rPr>
            <w:noProof/>
            <w:webHidden/>
          </w:rPr>
          <w:fldChar w:fldCharType="end"/>
        </w:r>
      </w:hyperlink>
    </w:p>
    <w:p w14:paraId="7BD32AF3" w14:textId="3C35A6EA" w:rsidR="00D24513" w:rsidRDefault="00D24513">
      <w:pPr>
        <w:pStyle w:val="brajegyzk"/>
        <w:rPr>
          <w:rFonts w:asciiTheme="minorHAnsi" w:eastAsiaTheme="minorEastAsia" w:hAnsiTheme="minorHAnsi" w:cstheme="minorBidi"/>
          <w:noProof/>
          <w:sz w:val="22"/>
          <w:szCs w:val="22"/>
        </w:rPr>
      </w:pPr>
      <w:hyperlink w:anchor="_Toc5356623" w:history="1">
        <w:r w:rsidRPr="00710DD6">
          <w:rPr>
            <w:rStyle w:val="Hiperhivatkozs"/>
            <w:noProof/>
            <w14:scene3d>
              <w14:camera w14:prst="orthographicFront"/>
              <w14:lightRig w14:rig="threePt" w14:dir="t">
                <w14:rot w14:lat="0" w14:lon="0" w14:rev="0"/>
              </w14:lightRig>
            </w14:scene3d>
          </w:rPr>
          <w:t>18. táblázat:</w:t>
        </w:r>
        <w:r>
          <w:rPr>
            <w:rFonts w:asciiTheme="minorHAnsi" w:eastAsiaTheme="minorEastAsia" w:hAnsiTheme="minorHAnsi" w:cstheme="minorBidi"/>
            <w:noProof/>
            <w:sz w:val="22"/>
            <w:szCs w:val="22"/>
          </w:rPr>
          <w:tab/>
        </w:r>
        <w:r w:rsidRPr="00710DD6">
          <w:rPr>
            <w:rStyle w:val="Hiperhivatkozs"/>
            <w:noProof/>
          </w:rPr>
          <w:t>NATURA 2000 területek</w:t>
        </w:r>
        <w:r>
          <w:rPr>
            <w:noProof/>
            <w:webHidden/>
          </w:rPr>
          <w:tab/>
        </w:r>
        <w:r>
          <w:rPr>
            <w:noProof/>
            <w:webHidden/>
          </w:rPr>
          <w:fldChar w:fldCharType="begin"/>
        </w:r>
        <w:r>
          <w:rPr>
            <w:noProof/>
            <w:webHidden/>
          </w:rPr>
          <w:instrText xml:space="preserve"> PAGEREF _Toc5356623 \h </w:instrText>
        </w:r>
        <w:r>
          <w:rPr>
            <w:noProof/>
            <w:webHidden/>
          </w:rPr>
        </w:r>
        <w:r>
          <w:rPr>
            <w:noProof/>
            <w:webHidden/>
          </w:rPr>
          <w:fldChar w:fldCharType="separate"/>
        </w:r>
        <w:r>
          <w:rPr>
            <w:noProof/>
            <w:webHidden/>
          </w:rPr>
          <w:t>94</w:t>
        </w:r>
        <w:r>
          <w:rPr>
            <w:noProof/>
            <w:webHidden/>
          </w:rPr>
          <w:fldChar w:fldCharType="end"/>
        </w:r>
      </w:hyperlink>
    </w:p>
    <w:p w14:paraId="6F23AC1A" w14:textId="401CDA31" w:rsidR="00D24513" w:rsidRDefault="00D24513">
      <w:pPr>
        <w:pStyle w:val="brajegyzk"/>
        <w:rPr>
          <w:rFonts w:asciiTheme="minorHAnsi" w:eastAsiaTheme="minorEastAsia" w:hAnsiTheme="minorHAnsi" w:cstheme="minorBidi"/>
          <w:noProof/>
          <w:sz w:val="22"/>
          <w:szCs w:val="22"/>
        </w:rPr>
      </w:pPr>
      <w:hyperlink w:anchor="_Toc5356624" w:history="1">
        <w:r w:rsidRPr="00710DD6">
          <w:rPr>
            <w:rStyle w:val="Hiperhivatkozs"/>
            <w:noProof/>
            <w14:scene3d>
              <w14:camera w14:prst="orthographicFront"/>
              <w14:lightRig w14:rig="threePt" w14:dir="t">
                <w14:rot w14:lat="0" w14:lon="0" w14:rev="0"/>
              </w14:lightRig>
            </w14:scene3d>
          </w:rPr>
          <w:t>19. táblázat:</w:t>
        </w:r>
        <w:r>
          <w:rPr>
            <w:rFonts w:asciiTheme="minorHAnsi" w:eastAsiaTheme="minorEastAsia" w:hAnsiTheme="minorHAnsi" w:cstheme="minorBidi"/>
            <w:noProof/>
            <w:sz w:val="22"/>
            <w:szCs w:val="22"/>
          </w:rPr>
          <w:tab/>
        </w:r>
        <w:r w:rsidRPr="00710DD6">
          <w:rPr>
            <w:rStyle w:val="Hiperhivatkozs"/>
            <w:noProof/>
          </w:rPr>
          <w:t>Az egyes szakpolitikai ágazatokat érintő hatások és azok értékelése</w:t>
        </w:r>
        <w:r>
          <w:rPr>
            <w:noProof/>
            <w:webHidden/>
          </w:rPr>
          <w:tab/>
        </w:r>
        <w:r>
          <w:rPr>
            <w:noProof/>
            <w:webHidden/>
          </w:rPr>
          <w:fldChar w:fldCharType="begin"/>
        </w:r>
        <w:r>
          <w:rPr>
            <w:noProof/>
            <w:webHidden/>
          </w:rPr>
          <w:instrText xml:space="preserve"> PAGEREF _Toc5356624 \h </w:instrText>
        </w:r>
        <w:r>
          <w:rPr>
            <w:noProof/>
            <w:webHidden/>
          </w:rPr>
        </w:r>
        <w:r>
          <w:rPr>
            <w:noProof/>
            <w:webHidden/>
          </w:rPr>
          <w:fldChar w:fldCharType="separate"/>
        </w:r>
        <w:r>
          <w:rPr>
            <w:noProof/>
            <w:webHidden/>
          </w:rPr>
          <w:t>98</w:t>
        </w:r>
        <w:r>
          <w:rPr>
            <w:noProof/>
            <w:webHidden/>
          </w:rPr>
          <w:fldChar w:fldCharType="end"/>
        </w:r>
      </w:hyperlink>
    </w:p>
    <w:p w14:paraId="468E5D27" w14:textId="0029465D" w:rsidR="00D24513" w:rsidRDefault="00D24513">
      <w:pPr>
        <w:pStyle w:val="brajegyzk"/>
        <w:rPr>
          <w:rFonts w:asciiTheme="minorHAnsi" w:eastAsiaTheme="minorEastAsia" w:hAnsiTheme="minorHAnsi" w:cstheme="minorBidi"/>
          <w:noProof/>
          <w:sz w:val="22"/>
          <w:szCs w:val="22"/>
        </w:rPr>
      </w:pPr>
      <w:hyperlink w:anchor="_Toc5356625" w:history="1">
        <w:r w:rsidRPr="00710DD6">
          <w:rPr>
            <w:rStyle w:val="Hiperhivatkozs"/>
            <w:noProof/>
            <w14:scene3d>
              <w14:camera w14:prst="orthographicFront"/>
              <w14:lightRig w14:rig="threePt" w14:dir="t">
                <w14:rot w14:lat="0" w14:lon="0" w14:rev="0"/>
              </w14:lightRig>
            </w14:scene3d>
          </w:rPr>
          <w:t>20. táblázat:</w:t>
        </w:r>
        <w:r>
          <w:rPr>
            <w:rFonts w:asciiTheme="minorHAnsi" w:eastAsiaTheme="minorEastAsia" w:hAnsiTheme="minorHAnsi" w:cstheme="minorBidi"/>
            <w:noProof/>
            <w:sz w:val="22"/>
            <w:szCs w:val="22"/>
          </w:rPr>
          <w:tab/>
        </w:r>
        <w:r w:rsidRPr="00710DD6">
          <w:rPr>
            <w:rStyle w:val="Hiperhivatkozs"/>
            <w:noProof/>
          </w:rPr>
          <w:t>2011 óta megvalósult, illetve folyamatban lévő, vízgazdálkodási infrastruktúrát érintő fejlesztések</w:t>
        </w:r>
        <w:r>
          <w:rPr>
            <w:noProof/>
            <w:webHidden/>
          </w:rPr>
          <w:tab/>
        </w:r>
        <w:r>
          <w:rPr>
            <w:noProof/>
            <w:webHidden/>
          </w:rPr>
          <w:fldChar w:fldCharType="begin"/>
        </w:r>
        <w:r>
          <w:rPr>
            <w:noProof/>
            <w:webHidden/>
          </w:rPr>
          <w:instrText xml:space="preserve"> PAGEREF _Toc5356625 \h </w:instrText>
        </w:r>
        <w:r>
          <w:rPr>
            <w:noProof/>
            <w:webHidden/>
          </w:rPr>
        </w:r>
        <w:r>
          <w:rPr>
            <w:noProof/>
            <w:webHidden/>
          </w:rPr>
          <w:fldChar w:fldCharType="separate"/>
        </w:r>
        <w:r>
          <w:rPr>
            <w:noProof/>
            <w:webHidden/>
          </w:rPr>
          <w:t>102</w:t>
        </w:r>
        <w:r>
          <w:rPr>
            <w:noProof/>
            <w:webHidden/>
          </w:rPr>
          <w:fldChar w:fldCharType="end"/>
        </w:r>
      </w:hyperlink>
    </w:p>
    <w:p w14:paraId="5E9876CF" w14:textId="5CBAE6CF" w:rsidR="00D24513" w:rsidRDefault="00D24513">
      <w:pPr>
        <w:pStyle w:val="brajegyzk"/>
        <w:rPr>
          <w:rFonts w:asciiTheme="minorHAnsi" w:eastAsiaTheme="minorEastAsia" w:hAnsiTheme="minorHAnsi" w:cstheme="minorBidi"/>
          <w:noProof/>
          <w:sz w:val="22"/>
          <w:szCs w:val="22"/>
        </w:rPr>
      </w:pPr>
      <w:hyperlink w:anchor="_Toc5356626" w:history="1">
        <w:r w:rsidRPr="00710DD6">
          <w:rPr>
            <w:rStyle w:val="Hiperhivatkozs"/>
            <w:noProof/>
            <w14:scene3d>
              <w14:camera w14:prst="orthographicFront"/>
              <w14:lightRig w14:rig="threePt" w14:dir="t">
                <w14:rot w14:lat="0" w14:lon="0" w14:rev="0"/>
              </w14:lightRig>
            </w14:scene3d>
          </w:rPr>
          <w:t>21. táblázat:</w:t>
        </w:r>
        <w:r>
          <w:rPr>
            <w:rFonts w:asciiTheme="minorHAnsi" w:eastAsiaTheme="minorEastAsia" w:hAnsiTheme="minorHAnsi" w:cstheme="minorBidi"/>
            <w:noProof/>
            <w:sz w:val="22"/>
            <w:szCs w:val="22"/>
          </w:rPr>
          <w:tab/>
        </w:r>
        <w:r w:rsidRPr="00710DD6">
          <w:rPr>
            <w:rStyle w:val="Hiperhivatkozs"/>
            <w:noProof/>
          </w:rPr>
          <w:t>Energiafelhasználást követő indikátorok</w:t>
        </w:r>
        <w:r>
          <w:rPr>
            <w:noProof/>
            <w:webHidden/>
          </w:rPr>
          <w:tab/>
        </w:r>
        <w:r>
          <w:rPr>
            <w:noProof/>
            <w:webHidden/>
          </w:rPr>
          <w:fldChar w:fldCharType="begin"/>
        </w:r>
        <w:r>
          <w:rPr>
            <w:noProof/>
            <w:webHidden/>
          </w:rPr>
          <w:instrText xml:space="preserve"> PAGEREF _Toc5356626 \h </w:instrText>
        </w:r>
        <w:r>
          <w:rPr>
            <w:noProof/>
            <w:webHidden/>
          </w:rPr>
        </w:r>
        <w:r>
          <w:rPr>
            <w:noProof/>
            <w:webHidden/>
          </w:rPr>
          <w:fldChar w:fldCharType="separate"/>
        </w:r>
        <w:r>
          <w:rPr>
            <w:noProof/>
            <w:webHidden/>
          </w:rPr>
          <w:t>109</w:t>
        </w:r>
        <w:r>
          <w:rPr>
            <w:noProof/>
            <w:webHidden/>
          </w:rPr>
          <w:fldChar w:fldCharType="end"/>
        </w:r>
      </w:hyperlink>
    </w:p>
    <w:p w14:paraId="1A12D4A5" w14:textId="11FF7745" w:rsidR="00D24513" w:rsidRDefault="00D24513">
      <w:pPr>
        <w:pStyle w:val="brajegyzk"/>
        <w:rPr>
          <w:rFonts w:asciiTheme="minorHAnsi" w:eastAsiaTheme="minorEastAsia" w:hAnsiTheme="minorHAnsi" w:cstheme="minorBidi"/>
          <w:noProof/>
          <w:sz w:val="22"/>
          <w:szCs w:val="22"/>
        </w:rPr>
      </w:pPr>
      <w:hyperlink w:anchor="_Toc5356627" w:history="1">
        <w:r w:rsidRPr="00710DD6">
          <w:rPr>
            <w:rStyle w:val="Hiperhivatkozs"/>
            <w:noProof/>
            <w14:scene3d>
              <w14:camera w14:prst="orthographicFront"/>
              <w14:lightRig w14:rig="threePt" w14:dir="t">
                <w14:rot w14:lat="0" w14:lon="0" w14:rev="0"/>
              </w14:lightRig>
            </w14:scene3d>
          </w:rPr>
          <w:t>22. táblázat:</w:t>
        </w:r>
        <w:r>
          <w:rPr>
            <w:rFonts w:asciiTheme="minorHAnsi" w:eastAsiaTheme="minorEastAsia" w:hAnsiTheme="minorHAnsi" w:cstheme="minorBidi"/>
            <w:noProof/>
            <w:sz w:val="22"/>
            <w:szCs w:val="22"/>
          </w:rPr>
          <w:tab/>
        </w:r>
        <w:r w:rsidRPr="00710DD6">
          <w:rPr>
            <w:rStyle w:val="Hiperhivatkozs"/>
            <w:noProof/>
          </w:rPr>
          <w:t>A gépjárműforgalom alakulását követő indikátorok</w:t>
        </w:r>
        <w:r>
          <w:rPr>
            <w:noProof/>
            <w:webHidden/>
          </w:rPr>
          <w:tab/>
        </w:r>
        <w:r>
          <w:rPr>
            <w:noProof/>
            <w:webHidden/>
          </w:rPr>
          <w:fldChar w:fldCharType="begin"/>
        </w:r>
        <w:r>
          <w:rPr>
            <w:noProof/>
            <w:webHidden/>
          </w:rPr>
          <w:instrText xml:space="preserve"> PAGEREF _Toc5356627 \h </w:instrText>
        </w:r>
        <w:r>
          <w:rPr>
            <w:noProof/>
            <w:webHidden/>
          </w:rPr>
        </w:r>
        <w:r>
          <w:rPr>
            <w:noProof/>
            <w:webHidden/>
          </w:rPr>
          <w:fldChar w:fldCharType="separate"/>
        </w:r>
        <w:r>
          <w:rPr>
            <w:noProof/>
            <w:webHidden/>
          </w:rPr>
          <w:t>109</w:t>
        </w:r>
        <w:r>
          <w:rPr>
            <w:noProof/>
            <w:webHidden/>
          </w:rPr>
          <w:fldChar w:fldCharType="end"/>
        </w:r>
      </w:hyperlink>
    </w:p>
    <w:p w14:paraId="5F747191" w14:textId="683B3308" w:rsidR="00D24513" w:rsidRDefault="00D24513">
      <w:pPr>
        <w:pStyle w:val="brajegyzk"/>
        <w:rPr>
          <w:rFonts w:asciiTheme="minorHAnsi" w:eastAsiaTheme="minorEastAsia" w:hAnsiTheme="minorHAnsi" w:cstheme="minorBidi"/>
          <w:noProof/>
          <w:sz w:val="22"/>
          <w:szCs w:val="22"/>
        </w:rPr>
      </w:pPr>
      <w:hyperlink w:anchor="_Toc5356628" w:history="1">
        <w:r w:rsidRPr="00710DD6">
          <w:rPr>
            <w:rStyle w:val="Hiperhivatkozs"/>
            <w:noProof/>
            <w14:scene3d>
              <w14:camera w14:prst="orthographicFront"/>
              <w14:lightRig w14:rig="threePt" w14:dir="t">
                <w14:rot w14:lat="0" w14:lon="0" w14:rev="0"/>
              </w14:lightRig>
            </w14:scene3d>
          </w:rPr>
          <w:t>23. táblázat:</w:t>
        </w:r>
        <w:r>
          <w:rPr>
            <w:rFonts w:asciiTheme="minorHAnsi" w:eastAsiaTheme="minorEastAsia" w:hAnsiTheme="minorHAnsi" w:cstheme="minorBidi"/>
            <w:noProof/>
            <w:sz w:val="22"/>
            <w:szCs w:val="22"/>
          </w:rPr>
          <w:tab/>
        </w:r>
        <w:r w:rsidRPr="00710DD6">
          <w:rPr>
            <w:rStyle w:val="Hiperhivatkozs"/>
            <w:noProof/>
          </w:rPr>
          <w:t>Az alkalmazkodási intézkedések eredményességét követő mutatók</w:t>
        </w:r>
        <w:r>
          <w:rPr>
            <w:noProof/>
            <w:webHidden/>
          </w:rPr>
          <w:tab/>
        </w:r>
        <w:r>
          <w:rPr>
            <w:noProof/>
            <w:webHidden/>
          </w:rPr>
          <w:fldChar w:fldCharType="begin"/>
        </w:r>
        <w:r>
          <w:rPr>
            <w:noProof/>
            <w:webHidden/>
          </w:rPr>
          <w:instrText xml:space="preserve"> PAGEREF _Toc5356628 \h </w:instrText>
        </w:r>
        <w:r>
          <w:rPr>
            <w:noProof/>
            <w:webHidden/>
          </w:rPr>
        </w:r>
        <w:r>
          <w:rPr>
            <w:noProof/>
            <w:webHidden/>
          </w:rPr>
          <w:fldChar w:fldCharType="separate"/>
        </w:r>
        <w:r>
          <w:rPr>
            <w:noProof/>
            <w:webHidden/>
          </w:rPr>
          <w:t>110</w:t>
        </w:r>
        <w:r>
          <w:rPr>
            <w:noProof/>
            <w:webHidden/>
          </w:rPr>
          <w:fldChar w:fldCharType="end"/>
        </w:r>
      </w:hyperlink>
    </w:p>
    <w:p w14:paraId="3FAC1203" w14:textId="036739B4" w:rsidR="002F36B2" w:rsidRPr="00D9055C" w:rsidRDefault="002F36B2" w:rsidP="00D9055C">
      <w:pPr>
        <w:jc w:val="left"/>
        <w:rPr>
          <w:szCs w:val="22"/>
        </w:rPr>
      </w:pPr>
      <w:r w:rsidRPr="00D9055C">
        <w:rPr>
          <w:szCs w:val="22"/>
        </w:rPr>
        <w:fldChar w:fldCharType="end"/>
      </w:r>
    </w:p>
    <w:p w14:paraId="56F40D0B" w14:textId="77777777" w:rsidR="002F36B2" w:rsidRPr="00D9055C" w:rsidRDefault="002F36B2" w:rsidP="00D9055C">
      <w:pPr>
        <w:spacing w:after="160" w:line="259" w:lineRule="auto"/>
        <w:ind w:firstLine="0"/>
        <w:jc w:val="left"/>
        <w:rPr>
          <w:rFonts w:cstheme="minorHAnsi"/>
          <w:szCs w:val="22"/>
        </w:rPr>
      </w:pPr>
    </w:p>
    <w:p w14:paraId="2B1B6D2F" w14:textId="77777777" w:rsidR="0024330A" w:rsidRPr="00ED37F5" w:rsidRDefault="0024330A" w:rsidP="0024330A">
      <w:pPr>
        <w:pStyle w:val="Cmsor1"/>
      </w:pPr>
      <w:bookmarkStart w:id="8" w:name="_Toc1665076"/>
      <w:bookmarkStart w:id="9" w:name="_Toc5356478"/>
      <w:r w:rsidRPr="00ED37F5">
        <w:lastRenderedPageBreak/>
        <w:t>Vezetői összefoglaló</w:t>
      </w:r>
      <w:bookmarkEnd w:id="8"/>
      <w:bookmarkEnd w:id="9"/>
    </w:p>
    <w:p w14:paraId="56386AE1" w14:textId="77777777" w:rsidR="0024330A" w:rsidRPr="00ED37F5" w:rsidRDefault="0024330A" w:rsidP="0024330A">
      <w:pPr>
        <w:pStyle w:val="Alapbekezds"/>
        <w:jc w:val="both"/>
        <w:rPr>
          <w:rFonts w:asciiTheme="minorHAnsi" w:hAnsiTheme="minorHAnsi" w:cstheme="minorHAnsi"/>
          <w:color w:val="FF0000"/>
          <w:sz w:val="22"/>
          <w:szCs w:val="22"/>
        </w:rPr>
      </w:pPr>
    </w:p>
    <w:p w14:paraId="4D692C87" w14:textId="77777777" w:rsidR="0024330A" w:rsidRPr="00ED37F5" w:rsidRDefault="0024330A" w:rsidP="0024330A">
      <w:r w:rsidRPr="00ED37F5">
        <w:t xml:space="preserve">Az éghajlatváltozás egyike az emberi civilizációt fenyegető globális jelenségeknek. Az éghajlati jellemzők, így a pl. a hőmérséklet, csapadék átlag- és szélsőértékeinek tendenciaszerű módosulásai az elmúlt évtizedekben egyértelműen kimutatható tények. Igaz, e változások mértéke nem azonos a Föld minden pontján, de ebből a szempontból Magyarország nincsen kedvező helyzetben, hiszen a hazánk évi átlaghőmérséklete gyorsabban emelkedik a világátlagnál. Az éghajlatváltozás kiváltó okairól számos elmélet született, az ENSZ éghajlatváltozással kapcsolatos kutatásai összefogó szerve ugyanakkor legutolsó jelentésében minden korábbinál nagyobb bizonyosággal (98%) állította, hogy az éghajlat módosulása emberi tevékenységre, mindenekelőtt a fosszilis energiahordozók elégetésére, és részben a természetes növényzet nagyarányú irtására vezethető vissza. </w:t>
      </w:r>
      <w:r w:rsidRPr="00ED37F5">
        <w:rPr>
          <w:rFonts w:eastAsiaTheme="minorHAnsi"/>
          <w:color w:val="000000"/>
          <w:lang w:eastAsia="en-US"/>
        </w:rPr>
        <w:t>Az éghajlatváltozás jelentőségét a tudományos közvélemény mellett hamarosan nemzetközi és szakpolitikai intézmények, mindenekelőtt az ENSZ is elismerték. 1992, az ENSZ Éghajlatváltozási Keretegyezményének aláírása óta folyamatosan napirenden van a témakör, több jelentős egyezmény</w:t>
      </w:r>
      <w:r w:rsidRPr="00ED37F5">
        <w:t>, jegyzőkönyv</w:t>
      </w:r>
      <w:r w:rsidRPr="00ED37F5">
        <w:rPr>
          <w:rFonts w:eastAsiaTheme="minorHAnsi"/>
          <w:color w:val="000000"/>
          <w:lang w:eastAsia="en-US"/>
        </w:rPr>
        <w:t xml:space="preserve"> és megállapodás látott napvilágot – mindeközben az országok összesített üvegházhatású gáz kibocsátása folyamatosan növekvő tendenciát mutat, ami mindennél sürgetőbbé teszi az érdemi beavatkozást.</w:t>
      </w:r>
      <w:r w:rsidRPr="00ED37F5">
        <w:t xml:space="preserve"> </w:t>
      </w:r>
    </w:p>
    <w:p w14:paraId="56DE1B5F" w14:textId="77777777" w:rsidR="0024330A" w:rsidRPr="00ED37F5" w:rsidRDefault="0024330A" w:rsidP="0024330A">
      <w:r w:rsidRPr="00ED37F5">
        <w:rPr>
          <w:color w:val="000000"/>
        </w:rPr>
        <w:t xml:space="preserve">A Polgármesterek Szövetsége 2008-ban </w:t>
      </w:r>
      <w:r w:rsidRPr="00ED37F5">
        <w:t>jött létre</w:t>
      </w:r>
      <w:r w:rsidRPr="00ED37F5">
        <w:rPr>
          <w:color w:val="000000"/>
        </w:rPr>
        <w:t xml:space="preserve"> Európában azzal a céllal, hogy </w:t>
      </w:r>
      <w:r w:rsidRPr="00ED37F5">
        <w:t>közös fórumot teremtsen</w:t>
      </w:r>
      <w:r w:rsidRPr="00ED37F5">
        <w:rPr>
          <w:color w:val="000000"/>
        </w:rPr>
        <w:t xml:space="preserve"> </w:t>
      </w:r>
      <w:r w:rsidRPr="00ED37F5">
        <w:t xml:space="preserve">azoknak a </w:t>
      </w:r>
      <w:r w:rsidRPr="00ED37F5">
        <w:rPr>
          <w:color w:val="000000"/>
        </w:rPr>
        <w:t>helyi önkormányzatok</w:t>
      </w:r>
      <w:r w:rsidRPr="00ED37F5">
        <w:t>nak</w:t>
      </w:r>
      <w:r w:rsidRPr="00ED37F5">
        <w:rPr>
          <w:color w:val="000000"/>
        </w:rPr>
        <w:t xml:space="preserve">, amelyek önként vállalják, hogy </w:t>
      </w:r>
      <w:r w:rsidRPr="00ED37F5">
        <w:t>elérik,</w:t>
      </w:r>
      <w:r w:rsidRPr="00ED37F5">
        <w:rPr>
          <w:color w:val="000000"/>
        </w:rPr>
        <w:t xml:space="preserve"> sőt </w:t>
      </w:r>
      <w:r w:rsidRPr="00ED37F5">
        <w:t xml:space="preserve">akár </w:t>
      </w:r>
      <w:r w:rsidRPr="00ED37F5">
        <w:rPr>
          <w:color w:val="000000"/>
        </w:rPr>
        <w:t>túl</w:t>
      </w:r>
      <w:r w:rsidRPr="00ED37F5">
        <w:t xml:space="preserve"> is teljesítik </w:t>
      </w:r>
      <w:r w:rsidRPr="00ED37F5">
        <w:rPr>
          <w:color w:val="000000"/>
        </w:rPr>
        <w:t>az E</w:t>
      </w:r>
      <w:r w:rsidRPr="00ED37F5">
        <w:t xml:space="preserve">urópai Unió éghajlatvédelemmel és energiahatékonysággal, megújulóenergia-felhasználással </w:t>
      </w:r>
      <w:r w:rsidRPr="00ED37F5">
        <w:rPr>
          <w:color w:val="000000"/>
        </w:rPr>
        <w:t>kapcsolatos célkitűzéseit</w:t>
      </w:r>
      <w:r w:rsidRPr="00ED37F5">
        <w:t xml:space="preserve">, amelynek érelmében 1990 és 2030 között 40%-kal kell csökkenteni az üvegházhatású gázok kibocsátását. Előírás, hogy a Szövetséghez csatlakozó tagok két éven belül kötelesek ún. Fenntartható Klíma- és Energia Akciótervet (a továbbiakban: SECAP) kidolgozni a saját településük területére. </w:t>
      </w:r>
    </w:p>
    <w:p w14:paraId="21CCEDAC" w14:textId="523AEF8A" w:rsidR="0024330A" w:rsidRPr="00ED37F5" w:rsidRDefault="0024330A" w:rsidP="0024330A">
      <w:r w:rsidRPr="00ED37F5">
        <w:t xml:space="preserve">A SECAP-ok kidolgozása során kötelezően vállalandó cél a 2030-ra megvalósuló 40%-os üvegházhatású gáz kibocsátás-csökkentés. Míg ugyanakkor a céldátum adott, addig a bázisév szabadon választható azzal megkötéssel, hogy az nem lehet 1990-nél korábbi. A </w:t>
      </w:r>
      <w:r w:rsidRPr="0024330A">
        <w:t>Gerence-Marcal-Rába És Somló Környéke Vidékfejlesztési Egyesület</w:t>
      </w:r>
      <w:r w:rsidRPr="00ED37F5">
        <w:t xml:space="preserve"> gyakorlati szempontok – az adatokhoz való hozzáférés jellemzői – következtében 2011-ben jelölte ki a SECAP bázisévét. A SECAP a következő ágaztok üvegházhatású gáz kibocsátását veszi figyelembe és fogalmaz meg rájuk intézkedéseket:</w:t>
      </w:r>
    </w:p>
    <w:p w14:paraId="4DC69103" w14:textId="77777777" w:rsidR="0024330A" w:rsidRPr="00ED37F5" w:rsidRDefault="0024330A" w:rsidP="0024330A">
      <w:pPr>
        <w:pStyle w:val="Listaszerbekezds"/>
        <w:numPr>
          <w:ilvl w:val="0"/>
          <w:numId w:val="29"/>
        </w:numPr>
      </w:pPr>
      <w:r w:rsidRPr="00ED37F5">
        <w:t>önkormányzati működtetésű épületek/létesítmények üzemeltetése;</w:t>
      </w:r>
    </w:p>
    <w:p w14:paraId="55B5FC67" w14:textId="77777777" w:rsidR="0024330A" w:rsidRPr="00ED37F5" w:rsidRDefault="0024330A" w:rsidP="0024330A">
      <w:pPr>
        <w:pStyle w:val="Listaszerbekezds"/>
        <w:numPr>
          <w:ilvl w:val="0"/>
          <w:numId w:val="29"/>
        </w:numPr>
      </w:pPr>
      <w:r w:rsidRPr="00ED37F5">
        <w:t>nem önkormányzati működtetésben lévő szolgáltató funkciót ellátó épületek/létesítmények üzemeltetése;</w:t>
      </w:r>
    </w:p>
    <w:p w14:paraId="41A0CCDE" w14:textId="77777777" w:rsidR="0024330A" w:rsidRPr="00ED37F5" w:rsidRDefault="0024330A" w:rsidP="0024330A">
      <w:pPr>
        <w:pStyle w:val="Listaszerbekezds"/>
        <w:numPr>
          <w:ilvl w:val="0"/>
          <w:numId w:val="29"/>
        </w:numPr>
      </w:pPr>
      <w:r w:rsidRPr="00ED37F5">
        <w:t>lakóépületek üzemeltetése;</w:t>
      </w:r>
    </w:p>
    <w:p w14:paraId="50E02522" w14:textId="77777777" w:rsidR="0024330A" w:rsidRPr="00ED37F5" w:rsidRDefault="0024330A" w:rsidP="0024330A">
      <w:pPr>
        <w:pStyle w:val="Listaszerbekezds"/>
        <w:numPr>
          <w:ilvl w:val="0"/>
          <w:numId w:val="29"/>
        </w:numPr>
      </w:pPr>
      <w:r w:rsidRPr="00ED37F5">
        <w:t>közvilágítás;</w:t>
      </w:r>
    </w:p>
    <w:p w14:paraId="41FD63F1" w14:textId="77777777" w:rsidR="0024330A" w:rsidRPr="00ED37F5" w:rsidRDefault="0024330A" w:rsidP="0024330A">
      <w:pPr>
        <w:pStyle w:val="Listaszerbekezds"/>
        <w:numPr>
          <w:ilvl w:val="0"/>
          <w:numId w:val="29"/>
        </w:numPr>
      </w:pPr>
      <w:r w:rsidRPr="00ED37F5">
        <w:t>magán- és kereskedelmi közlekedés és szállítás;</w:t>
      </w:r>
    </w:p>
    <w:p w14:paraId="30EFDF2E" w14:textId="77777777" w:rsidR="0024330A" w:rsidRPr="00ED37F5" w:rsidRDefault="0024330A" w:rsidP="0024330A">
      <w:pPr>
        <w:pStyle w:val="Listaszerbekezds"/>
        <w:numPr>
          <w:ilvl w:val="0"/>
          <w:numId w:val="29"/>
        </w:numPr>
      </w:pPr>
      <w:r w:rsidRPr="00ED37F5">
        <w:t>ipar.</w:t>
      </w:r>
    </w:p>
    <w:p w14:paraId="1FBD7DE0" w14:textId="77777777" w:rsidR="00FC5BE2" w:rsidRPr="00C93540" w:rsidRDefault="00FC5BE2" w:rsidP="00FC5BE2">
      <w:r>
        <w:t>A Gerence-Marcal-Rába és Somló Környéke Vidékfejlesztési Egyesület</w:t>
      </w:r>
      <w:r w:rsidRPr="00FC5BE2">
        <w:rPr>
          <w:rFonts w:cstheme="minorHAnsi"/>
        </w:rPr>
        <w:t xml:space="preserve"> </w:t>
      </w:r>
      <w:r>
        <w:t xml:space="preserve">területén keletkező </w:t>
      </w:r>
      <w:r w:rsidRPr="00C93540">
        <w:t>üvegházhatású gáz kibocsátás</w:t>
      </w:r>
      <w:r>
        <w:t xml:space="preserve"> teljes mennyisége</w:t>
      </w:r>
      <w:r w:rsidRPr="00C93540">
        <w:t xml:space="preserve"> az alkalmazott számítási módszertan alapján 201</w:t>
      </w:r>
      <w:r>
        <w:t>1</w:t>
      </w:r>
      <w:r w:rsidRPr="00C93540">
        <w:t xml:space="preserve">-ben </w:t>
      </w:r>
      <w:r>
        <w:t xml:space="preserve">47 387 </w:t>
      </w:r>
      <w:r w:rsidRPr="00C93540">
        <w:t xml:space="preserve">tonna szén-dioxid egyenértéket tett ki.  </w:t>
      </w:r>
    </w:p>
    <w:p w14:paraId="4392D065" w14:textId="77777777" w:rsidR="00FC5BE2" w:rsidRDefault="00FC5BE2" w:rsidP="00FC5BE2">
      <w:r w:rsidRPr="00C93540">
        <w:t xml:space="preserve">A legnagyobb kibocsátó ágazatnak a </w:t>
      </w:r>
      <w:r>
        <w:t xml:space="preserve">térségben </w:t>
      </w:r>
      <w:r w:rsidRPr="00C93540">
        <w:t xml:space="preserve">a közlekedés minősült, e szektorból összesen </w:t>
      </w:r>
      <w:r>
        <w:br/>
        <w:t>28 466</w:t>
      </w:r>
      <w:r w:rsidRPr="00C93540">
        <w:t xml:space="preserve"> tonna szén-dioxid került a légkörbe </w:t>
      </w:r>
      <w:r>
        <w:t>az Egyesület</w:t>
      </w:r>
      <w:r w:rsidRPr="00C93540">
        <w:t xml:space="preserve"> területén, ami a</w:t>
      </w:r>
      <w:r>
        <w:t xml:space="preserve"> teljes kibocsátás 50 </w:t>
      </w:r>
      <w:r w:rsidRPr="00C93540">
        <w:t xml:space="preserve">%-át képezte. A közlekedés meghatározó részesedése az üvegházhatású gázok kibocsátásából </w:t>
      </w:r>
      <w:r>
        <w:t xml:space="preserve">döntően az </w:t>
      </w:r>
      <w:r>
        <w:lastRenderedPageBreak/>
        <w:t>üzemanyag-fogyasztás magas fajlagos CO</w:t>
      </w:r>
      <w:r w:rsidRPr="00FC5BE2">
        <w:rPr>
          <w:vertAlign w:val="subscript"/>
        </w:rPr>
        <w:t>2</w:t>
      </w:r>
      <w:r>
        <w:t>-kibocsátására, valamint részben a térségen áthaladó tranzitforgalomra (83-as, 834-es főutak) vezethető vissza.</w:t>
      </w:r>
      <w:r w:rsidRPr="00C93540">
        <w:t xml:space="preserve"> </w:t>
      </w:r>
    </w:p>
    <w:p w14:paraId="72517A3F" w14:textId="77777777" w:rsidR="00FC5BE2" w:rsidRDefault="00FC5BE2" w:rsidP="00FC5BE2">
      <w:r w:rsidRPr="00FC5BE2">
        <w:rPr>
          <w:rFonts w:cstheme="minorHAnsi"/>
        </w:rPr>
        <w:t xml:space="preserve">A második legjelentősebb üvegházhatású gáz kibocsátó szektor az épületüzemeltetés, amelynek révén 16 559 </w:t>
      </w:r>
      <w:r w:rsidRPr="00C93540">
        <w:t xml:space="preserve">tonna szén-dioxid került a légkörbe </w:t>
      </w:r>
      <w:r>
        <w:t>az Egyesület területén,</w:t>
      </w:r>
      <w:r w:rsidRPr="00C93540">
        <w:t xml:space="preserve"> ami a </w:t>
      </w:r>
      <w:r>
        <w:t>térség</w:t>
      </w:r>
      <w:r w:rsidRPr="00C93540">
        <w:t xml:space="preserve"> teljes kibocsátásának </w:t>
      </w:r>
      <w:r>
        <w:t>bő harmadát (35%)</w:t>
      </w:r>
      <w:r w:rsidRPr="00C93540">
        <w:t xml:space="preserve"> képezte.</w:t>
      </w:r>
      <w:r>
        <w:t xml:space="preserve"> E mennyiség s</w:t>
      </w:r>
      <w:r w:rsidRPr="00C93540">
        <w:t xml:space="preserve">zinte </w:t>
      </w:r>
      <w:r>
        <w:t>messze legnagyobb része</w:t>
      </w:r>
      <w:r w:rsidRPr="00C93540">
        <w:t xml:space="preserve"> (</w:t>
      </w:r>
      <w:r>
        <w:t>89</w:t>
      </w:r>
      <w:r w:rsidRPr="00C93540">
        <w:t xml:space="preserve">%) a lakóépületekben keletkezik, amelyek energetikai korszerűsítése ugyan már </w:t>
      </w:r>
      <w:r>
        <w:t>nem példanélküli</w:t>
      </w:r>
      <w:r w:rsidRPr="00C93540">
        <w:t xml:space="preserve"> a települése</w:t>
      </w:r>
      <w:r>
        <w:t>ke</w:t>
      </w:r>
      <w:r w:rsidRPr="00C93540">
        <w:t xml:space="preserve">n, a lakóépületek többségének hőtechnikai adottságai azonban még messze nem tekinthetők megfelelőnek. </w:t>
      </w:r>
      <w:r>
        <w:t>A lakóépületek esetében érdemes megemlíteni, hogy azok üvegházhatású gáz kibocsátásban betöltött részesedése jelentősen elmarad a végső energiafogyasztásban jelentkező arányuknál, ami a nullához közeli emissziós együtthatóval rendelkező tűzifa széles körű használatára vezethető vissza. A</w:t>
      </w:r>
      <w:r w:rsidRPr="00C93540">
        <w:t xml:space="preserve"> középületek üvegházhatású gáz kibocsátásban betöltött részaránya </w:t>
      </w:r>
      <w:r>
        <w:t xml:space="preserve">(11%) </w:t>
      </w:r>
      <w:r w:rsidRPr="00C93540">
        <w:t xml:space="preserve">meghaladja számbeli részesedésüket, </w:t>
      </w:r>
      <w:r>
        <w:t>és</w:t>
      </w:r>
      <w:r w:rsidRPr="00C93540">
        <w:t xml:space="preserve"> összességében </w:t>
      </w:r>
      <w:r>
        <w:t xml:space="preserve">is </w:t>
      </w:r>
      <w:r w:rsidRPr="00C93540">
        <w:t xml:space="preserve">meghatározó szén-dioxid forrásnak </w:t>
      </w:r>
      <w:r>
        <w:t>számítanak a térségben</w:t>
      </w:r>
      <w:r w:rsidRPr="00C93540">
        <w:t>.</w:t>
      </w:r>
      <w:r>
        <w:t xml:space="preserve"> </w:t>
      </w:r>
    </w:p>
    <w:p w14:paraId="4703E26B" w14:textId="77777777" w:rsidR="00FC5BE2" w:rsidRPr="00FC5BE2" w:rsidRDefault="00FC5BE2" w:rsidP="00FC5BE2">
      <w:pPr>
        <w:rPr>
          <w:rFonts w:cstheme="minorHAnsi"/>
        </w:rPr>
      </w:pPr>
      <w:r>
        <w:t xml:space="preserve">Az ipar üvegházhatású gáz kibocsátása 2011-ben még szinte elhanyagolható volt, mindössze </w:t>
      </w:r>
      <w:r>
        <w:br/>
        <w:t>2 163 tonnát tett ki, ami a térség összes kibocsátásának mindössze 4,5%-át képezte, de annak mértéke 2016-ra több, mint másfélszeresére emelkedett (3 764 tonna CO</w:t>
      </w:r>
      <w:r w:rsidRPr="00FC5BE2">
        <w:rPr>
          <w:vertAlign w:val="subscript"/>
        </w:rPr>
        <w:t>2</w:t>
      </w:r>
      <w:r>
        <w:t xml:space="preserve"> egyenérték).  Végül a </w:t>
      </w:r>
      <w:r w:rsidRPr="00C93540">
        <w:t>közvilágítás részesedése a település</w:t>
      </w:r>
      <w:r>
        <w:t>ek</w:t>
      </w:r>
      <w:r w:rsidRPr="00C93540">
        <w:t xml:space="preserve"> </w:t>
      </w:r>
      <w:r>
        <w:t>összesített</w:t>
      </w:r>
      <w:r w:rsidRPr="00C93540">
        <w:t xml:space="preserve"> üvegházhatású gáz kibocsátásából szin</w:t>
      </w:r>
      <w:r>
        <w:t>te elhanyagolható mértékűnek tekinthető.</w:t>
      </w:r>
    </w:p>
    <w:p w14:paraId="5C0AD10F" w14:textId="330B57B8" w:rsidR="0024330A" w:rsidRDefault="0024330A" w:rsidP="0024330A">
      <w:r w:rsidRPr="00FC5BE2">
        <w:rPr>
          <w:rFonts w:cstheme="minorHAnsi"/>
        </w:rPr>
        <w:t xml:space="preserve">A 2011 óta eltelt időszakra jellemző kibocsátási tendenciák felmérése céljából azonos módszertan alapján 2016-ra, egy ún. köztes évre is elkészült a térség kibocsátási leltára. Ez alapján megállapítható, hogy </w:t>
      </w:r>
      <w:r w:rsidR="00FC5BE2">
        <w:rPr>
          <w:rFonts w:cstheme="minorHAnsi"/>
        </w:rPr>
        <w:t>a</w:t>
      </w:r>
      <w:r w:rsidR="00FC5BE2">
        <w:t xml:space="preserve"> SECAP-ban kitűzött – 2011-es állapothoz viszonyított – kibocsátás-csökkentési célok elérése szempontjából jelentős nehézéget jelent, hogy az üvegházhatású gázok kibocsátása a SECAP báziséve óta eltelt időszakban nőtt a Gerence-Marcal-Rába és Somló Környéke Vidékfejlesztési Egyesület működési területén, mégpedig a végső energiafogyasztás bővülését meghaladó mértékben, nagyságrendileg 5%-kal.</w:t>
      </w:r>
    </w:p>
    <w:p w14:paraId="55310CC7" w14:textId="77777777" w:rsidR="00FC5BE2" w:rsidRDefault="00FC5BE2" w:rsidP="0024330A">
      <w:pPr>
        <w:rPr>
          <w:szCs w:val="22"/>
        </w:rPr>
      </w:pPr>
    </w:p>
    <w:p w14:paraId="260326F5" w14:textId="774902D6" w:rsidR="0024330A" w:rsidRDefault="00FC5BE2" w:rsidP="0024330A">
      <w:pPr>
        <w:rPr>
          <w:szCs w:val="22"/>
        </w:rPr>
      </w:pPr>
      <w:r w:rsidRPr="00570E2F">
        <w:rPr>
          <w:noProof/>
        </w:rPr>
        <w:drawing>
          <wp:inline distT="0" distB="0" distL="0" distR="0" wp14:anchorId="46FEBE88" wp14:editId="35E04BBC">
            <wp:extent cx="5029200" cy="2333625"/>
            <wp:effectExtent l="0" t="0" r="0" b="9525"/>
            <wp:docPr id="226" name="Kép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9200" cy="2333625"/>
                    </a:xfrm>
                    <a:prstGeom prst="rect">
                      <a:avLst/>
                    </a:prstGeom>
                    <a:noFill/>
                    <a:ln>
                      <a:noFill/>
                    </a:ln>
                  </pic:spPr>
                </pic:pic>
              </a:graphicData>
            </a:graphic>
          </wp:inline>
        </w:drawing>
      </w:r>
    </w:p>
    <w:p w14:paraId="61FA5E2B" w14:textId="77777777" w:rsidR="0024330A" w:rsidRDefault="0024330A" w:rsidP="0024330A">
      <w:pPr>
        <w:rPr>
          <w:szCs w:val="22"/>
        </w:rPr>
      </w:pPr>
    </w:p>
    <w:p w14:paraId="78924A5A" w14:textId="2412D023" w:rsidR="003161AB" w:rsidRDefault="003161AB" w:rsidP="003161AB">
      <w:r>
        <w:t xml:space="preserve">A Gerence-Marcal-Rába és Somló Környéke Vidékfejlesztési Egyesület működési területén fekvő települések – a Polgármesterek Energia- és Klímaügyi Szövetségének elvárásainak megfelelően – ambiciózus üvegházhatású gáz kibocsátási célt tűznek ki maguk elé: 2011 és 2030 között 40 %-kal mérséklik a figyelembe vett emissziós forrásokból származó üvegházhatású kibocsátásaikat. A kitűzött kibocsátási cél elérését az Egyesület működési területén fekvő települések együttesen vállalják, annak </w:t>
      </w:r>
      <w:r>
        <w:lastRenderedPageBreak/>
        <w:t>teljesítése érdekében a fenti „ágazatokat” érintő intézkedések 2030-ra évi szinten összesen 7 569 tonna szén-dioxid kibocsátás-csökkenést irányoznak elő a térségben a 2011-re számított üvegházhatású gázemisszióhoz viszonyítva.</w:t>
      </w:r>
    </w:p>
    <w:p w14:paraId="361CC374" w14:textId="77777777" w:rsidR="0024330A" w:rsidRPr="00ED37F5" w:rsidRDefault="0024330A" w:rsidP="0024330A">
      <w:pPr>
        <w:rPr>
          <w:szCs w:val="22"/>
        </w:rPr>
      </w:pPr>
      <w:r w:rsidRPr="00ED37F5">
        <w:rPr>
          <w:szCs w:val="22"/>
        </w:rPr>
        <w:t>A kibocsátáscsökkentési cél elérése érdekében az Egyesület a következő intézkedéseket kívánja megvalósítani:</w:t>
      </w:r>
    </w:p>
    <w:p w14:paraId="088303FF" w14:textId="77777777" w:rsidR="0024330A" w:rsidRPr="00ED37F5" w:rsidRDefault="0024330A" w:rsidP="0024330A">
      <w:pPr>
        <w:pStyle w:val="Listaszerbekezds"/>
        <w:numPr>
          <w:ilvl w:val="0"/>
          <w:numId w:val="28"/>
        </w:numPr>
        <w:jc w:val="left"/>
        <w:rPr>
          <w:szCs w:val="22"/>
        </w:rPr>
      </w:pPr>
      <w:r w:rsidRPr="00ED37F5">
        <w:rPr>
          <w:szCs w:val="22"/>
        </w:rPr>
        <w:t>Önkormányzatok működtetésében lévő épületek 2011 óta megvalósult, illetve folyamatban lévő energiahatékonyság-javításra és megújulóenergia-hasznosításra irányuló energetikai korszerűsítései;</w:t>
      </w:r>
    </w:p>
    <w:p w14:paraId="253D12B9" w14:textId="77777777" w:rsidR="0024330A" w:rsidRPr="00ED37F5" w:rsidRDefault="0024330A" w:rsidP="0024330A">
      <w:pPr>
        <w:pStyle w:val="Listaszerbekezds"/>
        <w:numPr>
          <w:ilvl w:val="0"/>
          <w:numId w:val="28"/>
        </w:numPr>
        <w:jc w:val="left"/>
        <w:rPr>
          <w:szCs w:val="22"/>
        </w:rPr>
      </w:pPr>
      <w:r w:rsidRPr="00ED37F5">
        <w:rPr>
          <w:rFonts w:cstheme="minorHAnsi"/>
          <w:szCs w:val="22"/>
        </w:rPr>
        <w:t>Önkormányzatok működtetésében lévő épületek energiahatékonyság-javításra irányuló tervezett energetikai korszerűsítései 2020-2030 között</w:t>
      </w:r>
    </w:p>
    <w:p w14:paraId="330408D1" w14:textId="77777777" w:rsidR="0024330A" w:rsidRPr="00ED37F5" w:rsidRDefault="0024330A" w:rsidP="0024330A">
      <w:pPr>
        <w:pStyle w:val="Listaszerbekezds"/>
        <w:numPr>
          <w:ilvl w:val="0"/>
          <w:numId w:val="28"/>
        </w:numPr>
        <w:jc w:val="left"/>
        <w:rPr>
          <w:szCs w:val="22"/>
        </w:rPr>
      </w:pPr>
      <w:r w:rsidRPr="00ED37F5">
        <w:rPr>
          <w:rFonts w:cstheme="minorHAnsi"/>
          <w:szCs w:val="22"/>
        </w:rPr>
        <w:t>Önkormányzatok működtetésében lévő épületek 2011 óta megvalósult, illetve folyamatban lévő megújuló alapú villamosenergia-termelésre irányuló fejlesztései</w:t>
      </w:r>
    </w:p>
    <w:p w14:paraId="3CD309F3" w14:textId="77777777" w:rsidR="0024330A" w:rsidRPr="00ED37F5" w:rsidRDefault="0024330A" w:rsidP="0024330A">
      <w:pPr>
        <w:pStyle w:val="Listaszerbekezds"/>
        <w:numPr>
          <w:ilvl w:val="0"/>
          <w:numId w:val="28"/>
        </w:numPr>
        <w:jc w:val="left"/>
        <w:rPr>
          <w:szCs w:val="22"/>
        </w:rPr>
      </w:pPr>
      <w:r w:rsidRPr="00ED37F5">
        <w:rPr>
          <w:rFonts w:cstheme="minorHAnsi"/>
          <w:szCs w:val="22"/>
        </w:rPr>
        <w:t>Önkormányzatok működtetésében lévő épületek megújuló alapú villamosenergia-termelésre irányuló tervezett fejlesztései 2020 és 2030 között</w:t>
      </w:r>
    </w:p>
    <w:p w14:paraId="073188D2" w14:textId="77777777" w:rsidR="0024330A" w:rsidRPr="00ED37F5" w:rsidRDefault="0024330A" w:rsidP="0024330A">
      <w:pPr>
        <w:pStyle w:val="Listaszerbekezds"/>
        <w:numPr>
          <w:ilvl w:val="0"/>
          <w:numId w:val="28"/>
        </w:numPr>
        <w:jc w:val="left"/>
        <w:rPr>
          <w:szCs w:val="22"/>
        </w:rPr>
      </w:pPr>
      <w:r w:rsidRPr="00ED37F5">
        <w:rPr>
          <w:rFonts w:cstheme="minorHAnsi"/>
          <w:szCs w:val="22"/>
        </w:rPr>
        <w:t>Lakóépületek komplex energetikai korszerűsítésének ösztönzése a fenntartható építési rendszerek, módszerek lakosság irányába történő promotálása révé</w:t>
      </w:r>
    </w:p>
    <w:p w14:paraId="125A9617" w14:textId="77777777" w:rsidR="0024330A" w:rsidRPr="00ED37F5" w:rsidRDefault="0024330A" w:rsidP="0024330A">
      <w:pPr>
        <w:pStyle w:val="Listaszerbekezds"/>
        <w:numPr>
          <w:ilvl w:val="0"/>
          <w:numId w:val="28"/>
        </w:numPr>
        <w:jc w:val="left"/>
        <w:rPr>
          <w:szCs w:val="22"/>
        </w:rPr>
      </w:pPr>
      <w:r w:rsidRPr="00ED37F5">
        <w:rPr>
          <w:rFonts w:cstheme="minorHAnsi"/>
          <w:szCs w:val="22"/>
        </w:rPr>
        <w:t>Lakóépületekhez kapcsolódó megújuló alapú villamosenergia-termelés ösztönzése</w:t>
      </w:r>
    </w:p>
    <w:p w14:paraId="383CB3DE" w14:textId="77777777" w:rsidR="0024330A" w:rsidRPr="00ED37F5" w:rsidRDefault="0024330A" w:rsidP="0024330A">
      <w:pPr>
        <w:pStyle w:val="Listaszerbekezds"/>
        <w:numPr>
          <w:ilvl w:val="0"/>
          <w:numId w:val="28"/>
        </w:numPr>
        <w:jc w:val="left"/>
        <w:rPr>
          <w:szCs w:val="22"/>
        </w:rPr>
      </w:pPr>
      <w:r w:rsidRPr="00ED37F5">
        <w:rPr>
          <w:szCs w:val="22"/>
        </w:rPr>
        <w:t>Távhőrendszer korszerűsítése</w:t>
      </w:r>
    </w:p>
    <w:p w14:paraId="0BCD1861" w14:textId="77777777" w:rsidR="0024330A" w:rsidRPr="00ED37F5" w:rsidRDefault="0024330A" w:rsidP="0024330A">
      <w:pPr>
        <w:pStyle w:val="Listaszerbekezds"/>
        <w:numPr>
          <w:ilvl w:val="0"/>
          <w:numId w:val="28"/>
        </w:numPr>
        <w:jc w:val="left"/>
        <w:rPr>
          <w:szCs w:val="22"/>
        </w:rPr>
      </w:pPr>
      <w:r w:rsidRPr="00ED37F5">
        <w:rPr>
          <w:szCs w:val="22"/>
        </w:rPr>
        <w:t>Oktatási és egészségügyi intézmények energiahatékonyság-növelésre és megújulóenergia-hasznosításra irányuló energetikai korszerűsítései</w:t>
      </w:r>
    </w:p>
    <w:p w14:paraId="562CF4B7" w14:textId="77777777" w:rsidR="0024330A" w:rsidRPr="00ED37F5" w:rsidRDefault="0024330A" w:rsidP="0024330A">
      <w:pPr>
        <w:pStyle w:val="Listaszerbekezds"/>
        <w:numPr>
          <w:ilvl w:val="0"/>
          <w:numId w:val="28"/>
        </w:numPr>
        <w:jc w:val="left"/>
        <w:rPr>
          <w:szCs w:val="22"/>
        </w:rPr>
      </w:pPr>
      <w:r w:rsidRPr="00ED37F5">
        <w:rPr>
          <w:rFonts w:cstheme="minorHAnsi"/>
          <w:szCs w:val="22"/>
        </w:rPr>
        <w:t>Oktatási és egészségügyi intézmények megújuló alapú villamosenergia-termelésre irányuló fejlesztései</w:t>
      </w:r>
    </w:p>
    <w:p w14:paraId="15B4E228" w14:textId="77777777" w:rsidR="0024330A" w:rsidRPr="00ED37F5" w:rsidRDefault="0024330A" w:rsidP="0024330A">
      <w:pPr>
        <w:pStyle w:val="Listaszerbekezds"/>
        <w:numPr>
          <w:ilvl w:val="0"/>
          <w:numId w:val="28"/>
        </w:numPr>
        <w:jc w:val="left"/>
        <w:rPr>
          <w:szCs w:val="22"/>
        </w:rPr>
      </w:pPr>
      <w:r w:rsidRPr="00ED37F5">
        <w:rPr>
          <w:rFonts w:cstheme="minorHAnsi"/>
          <w:szCs w:val="22"/>
        </w:rPr>
        <w:t>Szolgáltatásokat végző gazdálkodó szervezetek mintajellegű komplex energetikai korszerűsítései</w:t>
      </w:r>
    </w:p>
    <w:p w14:paraId="5754CB8E" w14:textId="77777777" w:rsidR="0024330A" w:rsidRPr="00ED37F5" w:rsidRDefault="0024330A" w:rsidP="0024330A">
      <w:pPr>
        <w:pStyle w:val="Listaszerbekezds"/>
        <w:numPr>
          <w:ilvl w:val="0"/>
          <w:numId w:val="28"/>
        </w:numPr>
        <w:jc w:val="left"/>
        <w:rPr>
          <w:szCs w:val="22"/>
        </w:rPr>
      </w:pPr>
      <w:r w:rsidRPr="00ED37F5">
        <w:rPr>
          <w:rFonts w:cstheme="minorHAnsi"/>
          <w:szCs w:val="22"/>
        </w:rPr>
        <w:t>Közvilágítási rendszerek energiahatékonyság-javítási célú korszerűsítése</w:t>
      </w:r>
    </w:p>
    <w:p w14:paraId="6B11FB2C" w14:textId="77777777" w:rsidR="0024330A" w:rsidRPr="00ED37F5" w:rsidRDefault="0024330A" w:rsidP="0024330A">
      <w:pPr>
        <w:pStyle w:val="Listaszerbekezds"/>
        <w:numPr>
          <w:ilvl w:val="0"/>
          <w:numId w:val="28"/>
        </w:numPr>
        <w:jc w:val="left"/>
        <w:rPr>
          <w:szCs w:val="22"/>
        </w:rPr>
      </w:pPr>
      <w:r w:rsidRPr="00ED37F5">
        <w:rPr>
          <w:rFonts w:cstheme="minorHAnsi"/>
          <w:szCs w:val="22"/>
        </w:rPr>
        <w:t>Gépkocsiállomány megújulásához kapcsolódó kibocsátás-csökkenés</w:t>
      </w:r>
    </w:p>
    <w:p w14:paraId="2BDDB91A" w14:textId="1749E3D1" w:rsidR="0024330A" w:rsidRPr="00794920" w:rsidRDefault="0024330A" w:rsidP="0024330A">
      <w:pPr>
        <w:pStyle w:val="Listaszerbekezds"/>
        <w:numPr>
          <w:ilvl w:val="0"/>
          <w:numId w:val="28"/>
        </w:numPr>
        <w:jc w:val="left"/>
        <w:rPr>
          <w:szCs w:val="22"/>
        </w:rPr>
      </w:pPr>
      <w:r w:rsidRPr="00ED37F5">
        <w:rPr>
          <w:rFonts w:cstheme="minorHAnsi"/>
          <w:color w:val="000000"/>
          <w:szCs w:val="22"/>
        </w:rPr>
        <w:t>Elektromosautó-töltőállomások telepítése</w:t>
      </w:r>
    </w:p>
    <w:p w14:paraId="7EB3A844" w14:textId="77777777" w:rsidR="00794920" w:rsidRPr="00794920" w:rsidRDefault="00794920" w:rsidP="00794920">
      <w:pPr>
        <w:pStyle w:val="Listaszerbekezds"/>
        <w:numPr>
          <w:ilvl w:val="0"/>
          <w:numId w:val="28"/>
        </w:numPr>
        <w:rPr>
          <w:szCs w:val="22"/>
        </w:rPr>
      </w:pPr>
      <w:r w:rsidRPr="00794920">
        <w:rPr>
          <w:szCs w:val="22"/>
        </w:rPr>
        <w:t>Közösségi közlekedés feltételeinek javítása az igénybevétel növelése, és a kibocsátás csökkentése céljából, központi intézkedések</w:t>
      </w:r>
    </w:p>
    <w:p w14:paraId="7412E67F" w14:textId="77777777" w:rsidR="0024330A" w:rsidRPr="00ED37F5" w:rsidRDefault="0024330A" w:rsidP="0024330A">
      <w:pPr>
        <w:pStyle w:val="Listaszerbekezds"/>
        <w:numPr>
          <w:ilvl w:val="0"/>
          <w:numId w:val="28"/>
        </w:numPr>
        <w:jc w:val="left"/>
        <w:rPr>
          <w:szCs w:val="22"/>
        </w:rPr>
      </w:pPr>
      <w:r w:rsidRPr="00ED37F5">
        <w:rPr>
          <w:rFonts w:cstheme="minorHAnsi"/>
          <w:szCs w:val="22"/>
        </w:rPr>
        <w:t>Közösségi közlekedés feltételeinek javítása az igénybevétel növelése céljából, egyesületi szintű terv kidolgozása</w:t>
      </w:r>
    </w:p>
    <w:p w14:paraId="14217DFE" w14:textId="77777777" w:rsidR="0024330A" w:rsidRPr="00ED37F5" w:rsidRDefault="0024330A" w:rsidP="0024330A">
      <w:pPr>
        <w:pStyle w:val="Listaszerbekezds"/>
        <w:numPr>
          <w:ilvl w:val="0"/>
          <w:numId w:val="28"/>
        </w:numPr>
        <w:jc w:val="left"/>
        <w:rPr>
          <w:szCs w:val="22"/>
        </w:rPr>
      </w:pPr>
      <w:r w:rsidRPr="00ED37F5">
        <w:rPr>
          <w:rFonts w:cstheme="minorHAnsi"/>
          <w:szCs w:val="22"/>
          <w:lang w:eastAsia="en-GB"/>
        </w:rPr>
        <w:t>Az üvegházhatású gázok kibocsátásának mérséklését célzó forgalomszervezés</w:t>
      </w:r>
    </w:p>
    <w:p w14:paraId="63EB2375" w14:textId="1DD9591E" w:rsidR="0024330A" w:rsidRPr="00ED37F5" w:rsidRDefault="0024330A" w:rsidP="0024330A">
      <w:pPr>
        <w:pStyle w:val="Listaszerbekezds"/>
        <w:numPr>
          <w:ilvl w:val="0"/>
          <w:numId w:val="28"/>
        </w:numPr>
        <w:jc w:val="left"/>
        <w:rPr>
          <w:szCs w:val="22"/>
        </w:rPr>
      </w:pPr>
      <w:r w:rsidRPr="00ED37F5">
        <w:rPr>
          <w:rFonts w:cstheme="minorHAnsi"/>
          <w:color w:val="000000"/>
          <w:szCs w:val="22"/>
        </w:rPr>
        <w:t>Kerékpáros</w:t>
      </w:r>
      <w:r w:rsidR="00A96554">
        <w:rPr>
          <w:rFonts w:cstheme="minorHAnsi"/>
          <w:color w:val="000000"/>
          <w:szCs w:val="22"/>
        </w:rPr>
        <w:t xml:space="preserve"> és gyalogos</w:t>
      </w:r>
      <w:r w:rsidRPr="00ED37F5">
        <w:rPr>
          <w:rFonts w:cstheme="minorHAnsi"/>
          <w:color w:val="000000"/>
          <w:szCs w:val="22"/>
        </w:rPr>
        <w:t xml:space="preserve"> infrastruktúra fejlesztése</w:t>
      </w:r>
    </w:p>
    <w:p w14:paraId="4EBC2375" w14:textId="77777777" w:rsidR="0024330A" w:rsidRPr="00ED37F5" w:rsidRDefault="0024330A" w:rsidP="0024330A">
      <w:pPr>
        <w:pStyle w:val="Listaszerbekezds"/>
        <w:numPr>
          <w:ilvl w:val="0"/>
          <w:numId w:val="28"/>
        </w:numPr>
        <w:jc w:val="left"/>
        <w:rPr>
          <w:szCs w:val="22"/>
        </w:rPr>
      </w:pPr>
      <w:r w:rsidRPr="00ED37F5">
        <w:rPr>
          <w:rFonts w:cstheme="minorHAnsi"/>
          <w:color w:val="000000"/>
          <w:szCs w:val="22"/>
        </w:rPr>
        <w:t>Közlekedéssel kapcsolatos szemléletformálási tevékenységek</w:t>
      </w:r>
    </w:p>
    <w:p w14:paraId="22A9252F" w14:textId="77777777" w:rsidR="0024330A" w:rsidRPr="00ED37F5" w:rsidRDefault="0024330A" w:rsidP="0024330A">
      <w:pPr>
        <w:pStyle w:val="Listaszerbekezds"/>
        <w:numPr>
          <w:ilvl w:val="0"/>
          <w:numId w:val="28"/>
        </w:numPr>
        <w:jc w:val="left"/>
        <w:rPr>
          <w:szCs w:val="22"/>
        </w:rPr>
      </w:pPr>
      <w:r w:rsidRPr="00ED37F5">
        <w:rPr>
          <w:rFonts w:cstheme="minorHAnsi"/>
          <w:szCs w:val="22"/>
        </w:rPr>
        <w:t>Energiahatékonysági és megújulóenergia-hasznosításra irányuló beruházások ipari létesítményekben</w:t>
      </w:r>
    </w:p>
    <w:p w14:paraId="4E044235" w14:textId="77777777" w:rsidR="0024330A" w:rsidRPr="00ED37F5" w:rsidRDefault="0024330A" w:rsidP="0024330A">
      <w:pPr>
        <w:pStyle w:val="Listaszerbekezds"/>
        <w:numPr>
          <w:ilvl w:val="0"/>
          <w:numId w:val="28"/>
        </w:numPr>
        <w:jc w:val="left"/>
        <w:rPr>
          <w:szCs w:val="22"/>
        </w:rPr>
      </w:pPr>
      <w:r w:rsidRPr="00ED37F5">
        <w:rPr>
          <w:rFonts w:cstheme="minorHAnsi"/>
          <w:szCs w:val="22"/>
        </w:rPr>
        <w:t>Megújuló alapú villamosenergia-termelésre irányuló fejlesztések az ipari létesítményekben</w:t>
      </w:r>
    </w:p>
    <w:p w14:paraId="146CC5B2" w14:textId="77777777" w:rsidR="0024330A" w:rsidRPr="00ED37F5" w:rsidRDefault="0024330A" w:rsidP="0024330A">
      <w:pPr>
        <w:pStyle w:val="Listaszerbekezds"/>
        <w:numPr>
          <w:ilvl w:val="0"/>
          <w:numId w:val="28"/>
        </w:numPr>
        <w:jc w:val="left"/>
        <w:rPr>
          <w:szCs w:val="22"/>
        </w:rPr>
      </w:pPr>
      <w:r w:rsidRPr="00ED37F5">
        <w:rPr>
          <w:szCs w:val="22"/>
        </w:rPr>
        <w:t>Fotovoltaikus erőművek létesítése</w:t>
      </w:r>
    </w:p>
    <w:p w14:paraId="2BE8FA5C" w14:textId="77777777" w:rsidR="0024330A" w:rsidRPr="00ED37F5" w:rsidRDefault="0024330A" w:rsidP="0024330A">
      <w:pPr>
        <w:pStyle w:val="Listaszerbekezds"/>
        <w:numPr>
          <w:ilvl w:val="0"/>
          <w:numId w:val="28"/>
        </w:numPr>
        <w:jc w:val="left"/>
        <w:rPr>
          <w:szCs w:val="22"/>
        </w:rPr>
      </w:pPr>
      <w:r w:rsidRPr="00ED37F5">
        <w:rPr>
          <w:szCs w:val="22"/>
        </w:rPr>
        <w:t>Lakossági célcsoportra irányuló energiatakarékossági tematikájú szemléletformálás</w:t>
      </w:r>
    </w:p>
    <w:p w14:paraId="23D953D8" w14:textId="1BC0196E" w:rsidR="0024330A" w:rsidRDefault="0024330A" w:rsidP="0024330A">
      <w:pPr>
        <w:rPr>
          <w:rFonts w:cstheme="minorHAnsi"/>
          <w:szCs w:val="22"/>
        </w:rPr>
      </w:pPr>
      <w:r w:rsidRPr="00ED37F5">
        <w:rPr>
          <w:szCs w:val="22"/>
        </w:rPr>
        <w:t>Az üvegházhatású gázok kibocsátása mellett azonos súlyú feladatként jelentkezik az éghajlatváltozás elkerülhetetlen hatásaihoz való alkalmazkodás, mivel a</w:t>
      </w:r>
      <w:r w:rsidRPr="00ED37F5">
        <w:rPr>
          <w:rFonts w:cstheme="minorHAnsi"/>
          <w:szCs w:val="22"/>
        </w:rPr>
        <w:t xml:space="preserve"> módosuló éghajlati jellemzők a térség társadalmi, gazdasági, természeti rendszereinek egyes elemeire közvetlen, vagy közvetett módon döntő hatást gyakorolnak, aminek következtében azok működése – többnyire kedvezőtlen </w:t>
      </w:r>
      <w:r w:rsidRPr="00ED37F5">
        <w:rPr>
          <w:rFonts w:cstheme="minorHAnsi"/>
          <w:szCs w:val="22"/>
        </w:rPr>
        <w:lastRenderedPageBreak/>
        <w:t xml:space="preserve">irányban – minden bizonnyal módosulni fog. A várható változások ugyanakkor többé-kevésbé ismertek, így adott a lehetőség, hogy azokra időben felkészülve, a szükséges alkalmazkodási intézkedéseket megtéve mérsékelni lehessen a kedvezőtlen, veszélyes következmények bekövetkezésének valószínűségét és mértékét. Az Egyesület területén </w:t>
      </w:r>
      <w:r>
        <w:rPr>
          <w:rFonts w:cstheme="minorHAnsi"/>
          <w:szCs w:val="22"/>
        </w:rPr>
        <w:t>a</w:t>
      </w:r>
      <w:r w:rsidRPr="00ED37F5">
        <w:rPr>
          <w:rFonts w:cstheme="minorHAnsi"/>
          <w:szCs w:val="22"/>
        </w:rPr>
        <w:t xml:space="preserve">z éghajlatváltozás </w:t>
      </w:r>
      <w:r>
        <w:rPr>
          <w:rFonts w:cstheme="minorHAnsi"/>
          <w:szCs w:val="22"/>
        </w:rPr>
        <w:t>várható</w:t>
      </w:r>
      <w:r w:rsidRPr="00ED37F5">
        <w:rPr>
          <w:rFonts w:cstheme="minorHAnsi"/>
          <w:szCs w:val="22"/>
        </w:rPr>
        <w:t xml:space="preserve"> következményeit az alábbi ábra foglalja össze.</w:t>
      </w:r>
    </w:p>
    <w:p w14:paraId="637256B0" w14:textId="7EA86253" w:rsidR="0024330A" w:rsidRDefault="0024330A" w:rsidP="0024330A">
      <w:pPr>
        <w:rPr>
          <w:rFonts w:cstheme="minorHAnsi"/>
          <w:szCs w:val="22"/>
        </w:rPr>
      </w:pPr>
    </w:p>
    <w:tbl>
      <w:tblPr>
        <w:tblW w:w="5000" w:type="pct"/>
        <w:tblCellMar>
          <w:left w:w="70" w:type="dxa"/>
          <w:right w:w="70" w:type="dxa"/>
        </w:tblCellMar>
        <w:tblLook w:val="04A0" w:firstRow="1" w:lastRow="0" w:firstColumn="1" w:lastColumn="0" w:noHBand="0" w:noVBand="1"/>
      </w:tblPr>
      <w:tblGrid>
        <w:gridCol w:w="3087"/>
        <w:gridCol w:w="2981"/>
        <w:gridCol w:w="1582"/>
        <w:gridCol w:w="1412"/>
      </w:tblGrid>
      <w:tr w:rsidR="003B2D67" w:rsidRPr="00F53C39" w14:paraId="0D3567E0"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000000" w:fill="003366"/>
            <w:tcMar>
              <w:left w:w="0" w:type="dxa"/>
              <w:right w:w="0" w:type="dxa"/>
            </w:tcMar>
            <w:vAlign w:val="center"/>
            <w:hideMark/>
          </w:tcPr>
          <w:p w14:paraId="16B83ECB" w14:textId="77777777" w:rsidR="003B2D67" w:rsidRPr="00F53C39" w:rsidRDefault="003B2D67" w:rsidP="00211568">
            <w:pPr>
              <w:pStyle w:val="Tblzat"/>
              <w:jc w:val="center"/>
              <w:rPr>
                <w:color w:val="FFFFFF" w:themeColor="background1"/>
                <w:sz w:val="22"/>
                <w:szCs w:val="22"/>
              </w:rPr>
            </w:pPr>
            <w:r w:rsidRPr="00F53C39">
              <w:rPr>
                <w:color w:val="FFFFFF" w:themeColor="background1"/>
                <w:sz w:val="22"/>
                <w:szCs w:val="22"/>
              </w:rPr>
              <w:t>Érintett szakpolitikai ágazat</w:t>
            </w:r>
          </w:p>
        </w:tc>
        <w:tc>
          <w:tcPr>
            <w:tcW w:w="1645"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354DAEE3" w14:textId="77777777" w:rsidR="003B2D67" w:rsidRPr="00F53C39" w:rsidRDefault="003B2D67" w:rsidP="00211568">
            <w:pPr>
              <w:pStyle w:val="Tblzat"/>
              <w:jc w:val="center"/>
              <w:rPr>
                <w:color w:val="FFFFFF" w:themeColor="background1"/>
                <w:sz w:val="22"/>
                <w:szCs w:val="22"/>
              </w:rPr>
            </w:pPr>
            <w:r w:rsidRPr="00F53C39">
              <w:rPr>
                <w:color w:val="FFFFFF" w:themeColor="background1"/>
                <w:sz w:val="22"/>
                <w:szCs w:val="22"/>
              </w:rPr>
              <w:t>Várható hatás(ok)</w:t>
            </w:r>
          </w:p>
        </w:tc>
        <w:tc>
          <w:tcPr>
            <w:tcW w:w="873"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003B1CB3" w14:textId="77777777" w:rsidR="003B2D67" w:rsidRPr="00F53C39" w:rsidRDefault="003B2D67" w:rsidP="00211568">
            <w:pPr>
              <w:pStyle w:val="Tblzat"/>
              <w:jc w:val="center"/>
              <w:rPr>
                <w:color w:val="FFFFFF" w:themeColor="background1"/>
                <w:sz w:val="22"/>
                <w:szCs w:val="22"/>
              </w:rPr>
            </w:pPr>
            <w:r w:rsidRPr="00F53C39">
              <w:rPr>
                <w:color w:val="FFFFFF" w:themeColor="background1"/>
                <w:sz w:val="22"/>
                <w:szCs w:val="22"/>
              </w:rPr>
              <w:t>Bekövetkezés valószínűsége</w:t>
            </w:r>
          </w:p>
        </w:tc>
        <w:tc>
          <w:tcPr>
            <w:tcW w:w="779"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76C8B785" w14:textId="77777777" w:rsidR="003B2D67" w:rsidRPr="00F53C39" w:rsidRDefault="003B2D67" w:rsidP="00211568">
            <w:pPr>
              <w:pStyle w:val="Tblzat"/>
              <w:jc w:val="center"/>
              <w:rPr>
                <w:color w:val="FFFFFF" w:themeColor="background1"/>
                <w:sz w:val="22"/>
                <w:szCs w:val="22"/>
              </w:rPr>
            </w:pPr>
            <w:r w:rsidRPr="00F53C39">
              <w:rPr>
                <w:color w:val="FFFFFF" w:themeColor="background1"/>
                <w:sz w:val="22"/>
                <w:szCs w:val="22"/>
              </w:rPr>
              <w:t>Hatás</w:t>
            </w:r>
            <w:r w:rsidRPr="00F53C39">
              <w:rPr>
                <w:color w:val="FFFFFF" w:themeColor="background1"/>
                <w:sz w:val="22"/>
                <w:szCs w:val="22"/>
              </w:rPr>
              <w:br/>
              <w:t>várható foka</w:t>
            </w:r>
          </w:p>
        </w:tc>
      </w:tr>
      <w:tr w:rsidR="003B2D67" w:rsidRPr="003B2D67" w14:paraId="152DCF48"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54DEB64B" w14:textId="77777777" w:rsidR="003B2D67" w:rsidRPr="003B2D67" w:rsidRDefault="003B2D67" w:rsidP="00211568">
            <w:pPr>
              <w:pStyle w:val="Tblzat"/>
              <w:jc w:val="left"/>
              <w:rPr>
                <w:b/>
                <w:color w:val="auto"/>
                <w:sz w:val="22"/>
                <w:szCs w:val="22"/>
              </w:rPr>
            </w:pPr>
            <w:r w:rsidRPr="003B2D67">
              <w:rPr>
                <w:b/>
                <w:color w:val="auto"/>
                <w:sz w:val="22"/>
                <w:szCs w:val="22"/>
              </w:rPr>
              <w:t>Épületek</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7F0444BE" w14:textId="77777777" w:rsidR="003B2D67" w:rsidRPr="003B2D67" w:rsidRDefault="003B2D67" w:rsidP="00211568">
            <w:pPr>
              <w:pStyle w:val="Tblzat"/>
              <w:jc w:val="left"/>
              <w:rPr>
                <w:color w:val="auto"/>
                <w:sz w:val="22"/>
                <w:szCs w:val="22"/>
              </w:rPr>
            </w:pPr>
            <w:r w:rsidRPr="003B2D67">
              <w:rPr>
                <w:color w:val="auto"/>
                <w:sz w:val="22"/>
                <w:szCs w:val="22"/>
              </w:rPr>
              <w:t>hűtés, szigetelés, valamint villámvédelem iránti megnövekedő kereslet</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61CE23A2"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3C39EC5F" w14:textId="77777777" w:rsidR="003B2D67" w:rsidRPr="003B2D67" w:rsidRDefault="003B2D67" w:rsidP="00211568">
            <w:pPr>
              <w:pStyle w:val="Tblzat"/>
              <w:jc w:val="center"/>
              <w:rPr>
                <w:color w:val="auto"/>
                <w:sz w:val="22"/>
                <w:szCs w:val="22"/>
              </w:rPr>
            </w:pPr>
            <w:r w:rsidRPr="003B2D67">
              <w:rPr>
                <w:color w:val="auto"/>
                <w:sz w:val="22"/>
                <w:szCs w:val="22"/>
              </w:rPr>
              <w:t>Magas</w:t>
            </w:r>
          </w:p>
        </w:tc>
      </w:tr>
      <w:tr w:rsidR="003B2D67" w:rsidRPr="003B2D67" w14:paraId="5A0D1329"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1975BDAC" w14:textId="77777777" w:rsidR="003B2D67" w:rsidRPr="003B2D67" w:rsidRDefault="003B2D67" w:rsidP="00211568">
            <w:pPr>
              <w:pStyle w:val="Tblzat"/>
              <w:jc w:val="left"/>
              <w:rPr>
                <w:b/>
                <w:color w:val="auto"/>
                <w:sz w:val="22"/>
                <w:szCs w:val="22"/>
              </w:rPr>
            </w:pPr>
            <w:r w:rsidRPr="003B2D67">
              <w:rPr>
                <w:b/>
                <w:color w:val="auto"/>
                <w:sz w:val="22"/>
                <w:szCs w:val="22"/>
              </w:rPr>
              <w:t>Közlekedés</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54FA3205" w14:textId="77777777" w:rsidR="003B2D67" w:rsidRPr="003B2D67" w:rsidRDefault="003B2D67" w:rsidP="00211568">
            <w:pPr>
              <w:pStyle w:val="Tblzat"/>
              <w:jc w:val="left"/>
              <w:rPr>
                <w:color w:val="auto"/>
                <w:sz w:val="22"/>
                <w:szCs w:val="22"/>
              </w:rPr>
            </w:pPr>
            <w:r w:rsidRPr="003B2D67">
              <w:rPr>
                <w:color w:val="auto"/>
                <w:sz w:val="22"/>
                <w:szCs w:val="22"/>
              </w:rPr>
              <w:t>nincs</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1D5DCF0C" w14:textId="77777777" w:rsidR="003B2D67" w:rsidRPr="003B2D67" w:rsidRDefault="003B2D67" w:rsidP="00211568">
            <w:pPr>
              <w:pStyle w:val="Tblzat"/>
              <w:jc w:val="center"/>
              <w:rPr>
                <w:color w:val="auto"/>
                <w:sz w:val="22"/>
                <w:szCs w:val="22"/>
              </w:rPr>
            </w:pPr>
            <w:r w:rsidRPr="003B2D67">
              <w:rPr>
                <w:color w:val="auto"/>
                <w:sz w:val="22"/>
                <w:szCs w:val="22"/>
              </w:rPr>
              <w:t>Valószínűleg nem</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32DCC20C" w14:textId="77777777" w:rsidR="003B2D67" w:rsidRPr="003B2D67" w:rsidRDefault="003B2D67" w:rsidP="00211568">
            <w:pPr>
              <w:pStyle w:val="Tblzat"/>
              <w:jc w:val="center"/>
              <w:rPr>
                <w:color w:val="auto"/>
                <w:sz w:val="22"/>
                <w:szCs w:val="22"/>
              </w:rPr>
            </w:pPr>
            <w:r w:rsidRPr="003B2D67">
              <w:rPr>
                <w:color w:val="auto"/>
                <w:sz w:val="22"/>
                <w:szCs w:val="22"/>
              </w:rPr>
              <w:t>Alacsony</w:t>
            </w:r>
          </w:p>
        </w:tc>
      </w:tr>
      <w:tr w:rsidR="003B2D67" w:rsidRPr="003B2D67" w14:paraId="7F50BE7F"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42A4ECB4" w14:textId="77777777" w:rsidR="003B2D67" w:rsidRPr="003B2D67" w:rsidRDefault="003B2D67" w:rsidP="00211568">
            <w:pPr>
              <w:pStyle w:val="Tblzat"/>
              <w:jc w:val="left"/>
              <w:rPr>
                <w:b/>
                <w:color w:val="auto"/>
                <w:sz w:val="22"/>
                <w:szCs w:val="22"/>
              </w:rPr>
            </w:pPr>
            <w:r w:rsidRPr="003B2D67">
              <w:rPr>
                <w:b/>
                <w:color w:val="auto"/>
                <w:sz w:val="22"/>
                <w:szCs w:val="22"/>
              </w:rPr>
              <w:t>Vízgazdálkodás</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4C1982F1" w14:textId="77777777" w:rsidR="003B2D67" w:rsidRPr="003B2D67" w:rsidRDefault="003B2D67" w:rsidP="00211568">
            <w:pPr>
              <w:pStyle w:val="Tblzat"/>
              <w:jc w:val="left"/>
              <w:rPr>
                <w:color w:val="auto"/>
                <w:sz w:val="22"/>
                <w:szCs w:val="22"/>
              </w:rPr>
            </w:pPr>
            <w:r w:rsidRPr="003B2D67">
              <w:rPr>
                <w:color w:val="auto"/>
                <w:sz w:val="22"/>
                <w:szCs w:val="22"/>
              </w:rPr>
              <w:t xml:space="preserve">belvíz, megnövekedett aszályok, villámárvíz </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09C13152"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538DBB21" w14:textId="77777777" w:rsidR="003B2D67" w:rsidRPr="003B2D67" w:rsidRDefault="003B2D67" w:rsidP="00211568">
            <w:pPr>
              <w:pStyle w:val="Tblzat"/>
              <w:jc w:val="center"/>
              <w:rPr>
                <w:color w:val="auto"/>
                <w:sz w:val="22"/>
                <w:szCs w:val="22"/>
              </w:rPr>
            </w:pPr>
            <w:r w:rsidRPr="003B2D67">
              <w:rPr>
                <w:color w:val="auto"/>
                <w:sz w:val="22"/>
                <w:szCs w:val="22"/>
              </w:rPr>
              <w:t>Magas</w:t>
            </w:r>
          </w:p>
        </w:tc>
      </w:tr>
      <w:tr w:rsidR="003B2D67" w:rsidRPr="003B2D67" w14:paraId="3343B9F7"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57A90259" w14:textId="77777777" w:rsidR="003B2D67" w:rsidRPr="003B2D67" w:rsidRDefault="003B2D67" w:rsidP="00211568">
            <w:pPr>
              <w:pStyle w:val="Tblzat"/>
              <w:jc w:val="left"/>
              <w:rPr>
                <w:b/>
                <w:color w:val="auto"/>
                <w:sz w:val="22"/>
                <w:szCs w:val="22"/>
              </w:rPr>
            </w:pPr>
            <w:r w:rsidRPr="003B2D67">
              <w:rPr>
                <w:b/>
                <w:color w:val="auto"/>
                <w:sz w:val="22"/>
                <w:szCs w:val="22"/>
              </w:rPr>
              <w:t>A földhasználat tervezése</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09CC060C" w14:textId="77777777" w:rsidR="003B2D67" w:rsidRPr="003B2D67" w:rsidRDefault="003B2D67" w:rsidP="00211568">
            <w:pPr>
              <w:pStyle w:val="Tblzat"/>
              <w:jc w:val="left"/>
              <w:rPr>
                <w:color w:val="auto"/>
                <w:sz w:val="22"/>
                <w:szCs w:val="22"/>
              </w:rPr>
            </w:pPr>
            <w:r w:rsidRPr="003B2D67">
              <w:rPr>
                <w:color w:val="auto"/>
                <w:sz w:val="22"/>
                <w:szCs w:val="22"/>
              </w:rPr>
              <w:t>errózió, aszálykár, kártevők megjelenése</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7310BB8B"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63F7C4BF" w14:textId="77777777" w:rsidR="003B2D67" w:rsidRPr="003B2D67" w:rsidRDefault="003B2D67" w:rsidP="00211568">
            <w:pPr>
              <w:pStyle w:val="Tblzat"/>
              <w:jc w:val="center"/>
              <w:rPr>
                <w:color w:val="auto"/>
                <w:sz w:val="22"/>
                <w:szCs w:val="22"/>
              </w:rPr>
            </w:pPr>
            <w:r w:rsidRPr="003B2D67">
              <w:rPr>
                <w:color w:val="auto"/>
                <w:sz w:val="22"/>
                <w:szCs w:val="22"/>
              </w:rPr>
              <w:t>Mérsékelt</w:t>
            </w:r>
          </w:p>
        </w:tc>
      </w:tr>
      <w:tr w:rsidR="003B2D67" w:rsidRPr="003B2D67" w14:paraId="118E59CC"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484205C2" w14:textId="77777777" w:rsidR="003B2D67" w:rsidRPr="003B2D67" w:rsidRDefault="003B2D67" w:rsidP="00211568">
            <w:pPr>
              <w:pStyle w:val="Tblzat"/>
              <w:jc w:val="left"/>
              <w:rPr>
                <w:b/>
                <w:color w:val="auto"/>
                <w:sz w:val="22"/>
                <w:szCs w:val="22"/>
              </w:rPr>
            </w:pPr>
            <w:r w:rsidRPr="003B2D67">
              <w:rPr>
                <w:b/>
                <w:color w:val="auto"/>
                <w:sz w:val="22"/>
                <w:szCs w:val="22"/>
              </w:rPr>
              <w:t>Mezőgazdaság és erdészet</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27E3B2D4" w14:textId="77777777" w:rsidR="003B2D67" w:rsidRPr="003B2D67" w:rsidRDefault="003B2D67" w:rsidP="00211568">
            <w:pPr>
              <w:pStyle w:val="Tblzat"/>
              <w:jc w:val="left"/>
              <w:rPr>
                <w:color w:val="auto"/>
                <w:sz w:val="22"/>
                <w:szCs w:val="22"/>
              </w:rPr>
            </w:pPr>
            <w:r w:rsidRPr="003B2D67">
              <w:rPr>
                <w:color w:val="auto"/>
                <w:sz w:val="22"/>
                <w:szCs w:val="22"/>
              </w:rPr>
              <w:t xml:space="preserve">aszálykárok, kártevők, </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65503034"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505615C7" w14:textId="77777777" w:rsidR="003B2D67" w:rsidRPr="003B2D67" w:rsidRDefault="003B2D67" w:rsidP="00211568">
            <w:pPr>
              <w:pStyle w:val="Tblzat"/>
              <w:jc w:val="center"/>
              <w:rPr>
                <w:color w:val="auto"/>
                <w:sz w:val="22"/>
                <w:szCs w:val="22"/>
              </w:rPr>
            </w:pPr>
            <w:r w:rsidRPr="003B2D67">
              <w:rPr>
                <w:color w:val="auto"/>
                <w:sz w:val="22"/>
                <w:szCs w:val="22"/>
              </w:rPr>
              <w:t>Magas</w:t>
            </w:r>
          </w:p>
        </w:tc>
      </w:tr>
      <w:tr w:rsidR="003B2D67" w:rsidRPr="003B2D67" w14:paraId="795C80AB"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1D17AD2B" w14:textId="77777777" w:rsidR="003B2D67" w:rsidRPr="003B2D67" w:rsidRDefault="003B2D67" w:rsidP="00211568">
            <w:pPr>
              <w:pStyle w:val="Tblzat"/>
              <w:jc w:val="left"/>
              <w:rPr>
                <w:b/>
                <w:color w:val="auto"/>
                <w:sz w:val="22"/>
                <w:szCs w:val="22"/>
              </w:rPr>
            </w:pPr>
            <w:r w:rsidRPr="003B2D67">
              <w:rPr>
                <w:b/>
                <w:color w:val="auto"/>
                <w:sz w:val="22"/>
                <w:szCs w:val="22"/>
              </w:rPr>
              <w:t>Környezetvédelem és biológiai sokféleség</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305B1E18" w14:textId="77777777" w:rsidR="003B2D67" w:rsidRPr="003B2D67" w:rsidRDefault="003B2D67" w:rsidP="00211568">
            <w:pPr>
              <w:pStyle w:val="Tblzat"/>
              <w:jc w:val="left"/>
              <w:rPr>
                <w:color w:val="auto"/>
                <w:sz w:val="22"/>
                <w:szCs w:val="22"/>
              </w:rPr>
            </w:pPr>
            <w:r w:rsidRPr="003B2D67">
              <w:rPr>
                <w:color w:val="auto"/>
                <w:sz w:val="22"/>
                <w:szCs w:val="22"/>
              </w:rPr>
              <w:t>A védett életközösségek átalakulnak</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329E3F88"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7BF822D0" w14:textId="77777777" w:rsidR="003B2D67" w:rsidRPr="003B2D67" w:rsidRDefault="003B2D67" w:rsidP="00211568">
            <w:pPr>
              <w:pStyle w:val="Tblzat"/>
              <w:jc w:val="center"/>
              <w:rPr>
                <w:color w:val="auto"/>
                <w:sz w:val="22"/>
                <w:szCs w:val="22"/>
              </w:rPr>
            </w:pPr>
            <w:r w:rsidRPr="003B2D67">
              <w:rPr>
                <w:color w:val="auto"/>
                <w:sz w:val="22"/>
                <w:szCs w:val="22"/>
              </w:rPr>
              <w:t>Alacsony</w:t>
            </w:r>
          </w:p>
        </w:tc>
      </w:tr>
      <w:tr w:rsidR="003B2D67" w:rsidRPr="003B2D67" w14:paraId="1681876F" w14:textId="77777777" w:rsidTr="00211568">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6CC10ABE" w14:textId="77777777" w:rsidR="003B2D67" w:rsidRPr="003B2D67" w:rsidRDefault="003B2D67" w:rsidP="00211568">
            <w:pPr>
              <w:pStyle w:val="Tblzat"/>
              <w:jc w:val="left"/>
              <w:rPr>
                <w:b/>
                <w:color w:val="auto"/>
                <w:sz w:val="22"/>
                <w:szCs w:val="22"/>
              </w:rPr>
            </w:pPr>
            <w:r w:rsidRPr="003B2D67">
              <w:rPr>
                <w:b/>
                <w:color w:val="auto"/>
                <w:sz w:val="22"/>
                <w:szCs w:val="22"/>
              </w:rPr>
              <w:t>Egészségügy</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44C60725" w14:textId="77777777" w:rsidR="003B2D67" w:rsidRPr="003B2D67" w:rsidRDefault="003B2D67" w:rsidP="00211568">
            <w:pPr>
              <w:pStyle w:val="Tblzat"/>
              <w:jc w:val="left"/>
              <w:rPr>
                <w:color w:val="auto"/>
                <w:sz w:val="22"/>
                <w:szCs w:val="22"/>
              </w:rPr>
            </w:pPr>
            <w:r w:rsidRPr="003B2D67">
              <w:rPr>
                <w:color w:val="auto"/>
                <w:sz w:val="22"/>
                <w:szCs w:val="22"/>
              </w:rPr>
              <w:t>A hőségnapokhoz kapcsolódó halálesetek száma nő</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7C0CF479" w14:textId="77777777" w:rsidR="003B2D67" w:rsidRPr="003B2D67" w:rsidRDefault="003B2D67" w:rsidP="00211568">
            <w:pPr>
              <w:pStyle w:val="Tblzat"/>
              <w:jc w:val="center"/>
              <w:rPr>
                <w:color w:val="auto"/>
                <w:sz w:val="22"/>
                <w:szCs w:val="22"/>
              </w:rPr>
            </w:pPr>
            <w:r w:rsidRPr="003B2D67">
              <w:rPr>
                <w:color w:val="auto"/>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180BC497" w14:textId="77777777" w:rsidR="003B2D67" w:rsidRPr="003B2D67" w:rsidRDefault="003B2D67" w:rsidP="00211568">
            <w:pPr>
              <w:pStyle w:val="Tblzat"/>
              <w:jc w:val="center"/>
              <w:rPr>
                <w:color w:val="auto"/>
                <w:sz w:val="22"/>
                <w:szCs w:val="22"/>
              </w:rPr>
            </w:pPr>
            <w:r w:rsidRPr="003B2D67">
              <w:rPr>
                <w:color w:val="auto"/>
                <w:sz w:val="22"/>
                <w:szCs w:val="22"/>
              </w:rPr>
              <w:t>Magas</w:t>
            </w:r>
          </w:p>
        </w:tc>
      </w:tr>
    </w:tbl>
    <w:p w14:paraId="04BE61BD" w14:textId="77777777" w:rsidR="003B2D67" w:rsidRPr="00ED37F5" w:rsidRDefault="003B2D67" w:rsidP="0024330A">
      <w:pPr>
        <w:rPr>
          <w:rFonts w:cstheme="minorHAnsi"/>
          <w:szCs w:val="22"/>
        </w:rPr>
      </w:pPr>
    </w:p>
    <w:p w14:paraId="10FDB187" w14:textId="77777777" w:rsidR="0024330A" w:rsidRDefault="0024330A" w:rsidP="0024330A">
      <w:pPr>
        <w:rPr>
          <w:szCs w:val="22"/>
        </w:rPr>
      </w:pPr>
      <w:r w:rsidRPr="00ED37F5">
        <w:rPr>
          <w:szCs w:val="22"/>
        </w:rPr>
        <w:t>A SECAP-ban megfogalmazott intézkedések a fenti ágazatok éghajlatváltozással szembe</w:t>
      </w:r>
      <w:r>
        <w:rPr>
          <w:szCs w:val="22"/>
        </w:rPr>
        <w:t>ni</w:t>
      </w:r>
      <w:r w:rsidRPr="00ED37F5">
        <w:rPr>
          <w:szCs w:val="22"/>
        </w:rPr>
        <w:t xml:space="preserve"> sérülékenységének mérséklésére irányulnak. </w:t>
      </w:r>
      <w:r>
        <w:rPr>
          <w:szCs w:val="22"/>
        </w:rPr>
        <w:t>Ezek a következők:</w:t>
      </w:r>
    </w:p>
    <w:p w14:paraId="6F903ED0" w14:textId="77777777" w:rsidR="0024330A" w:rsidRDefault="0024330A" w:rsidP="0024330A">
      <w:pPr>
        <w:pStyle w:val="Listaszerbekezds"/>
        <w:numPr>
          <w:ilvl w:val="0"/>
          <w:numId w:val="30"/>
        </w:numPr>
      </w:pPr>
      <w:r>
        <w:t>Zöldfelületek kialakítása, megőrzése</w:t>
      </w:r>
    </w:p>
    <w:p w14:paraId="0BC6A94D" w14:textId="77777777" w:rsidR="0024330A" w:rsidRDefault="0024330A" w:rsidP="0024330A">
      <w:pPr>
        <w:pStyle w:val="Listaszerbekezds"/>
        <w:numPr>
          <w:ilvl w:val="0"/>
          <w:numId w:val="30"/>
        </w:numPr>
      </w:pPr>
      <w:r>
        <w:t>Települési szintű hőségriadóterv készítése</w:t>
      </w:r>
    </w:p>
    <w:p w14:paraId="5F59ACA3" w14:textId="77777777" w:rsidR="0024330A" w:rsidRDefault="0024330A" w:rsidP="0024330A">
      <w:pPr>
        <w:pStyle w:val="Listaszerbekezds"/>
        <w:numPr>
          <w:ilvl w:val="0"/>
          <w:numId w:val="30"/>
        </w:numPr>
      </w:pPr>
      <w:r w:rsidRPr="00C93540">
        <w:t>Egészségmegőrző programok lebonyolítása</w:t>
      </w:r>
    </w:p>
    <w:p w14:paraId="0E40D5DD" w14:textId="77777777" w:rsidR="0024330A" w:rsidRDefault="0024330A" w:rsidP="0024330A">
      <w:pPr>
        <w:pStyle w:val="Listaszerbekezds"/>
        <w:numPr>
          <w:ilvl w:val="0"/>
          <w:numId w:val="30"/>
        </w:numPr>
      </w:pPr>
      <w:r>
        <w:t>Háziorvosi rendszer fenntartása, fejlesztése</w:t>
      </w:r>
    </w:p>
    <w:p w14:paraId="6859414B" w14:textId="77777777" w:rsidR="0024330A" w:rsidRPr="0088600B" w:rsidRDefault="0024330A" w:rsidP="0024330A">
      <w:pPr>
        <w:pStyle w:val="Listaszerbekezds"/>
        <w:numPr>
          <w:ilvl w:val="0"/>
          <w:numId w:val="30"/>
        </w:numPr>
      </w:pPr>
      <w:r w:rsidRPr="0088600B">
        <w:t>Belterületi vízgazdálkodás fejlesztése az éghajlatváltozáshoz való alkalmazkodás tükrében</w:t>
      </w:r>
    </w:p>
    <w:p w14:paraId="432ADB6C" w14:textId="77777777" w:rsidR="0024330A" w:rsidRPr="0088600B" w:rsidRDefault="0024330A" w:rsidP="0024330A">
      <w:pPr>
        <w:pStyle w:val="Listaszerbekezds"/>
        <w:numPr>
          <w:ilvl w:val="0"/>
          <w:numId w:val="30"/>
        </w:numPr>
      </w:pPr>
      <w:r w:rsidRPr="0088600B">
        <w:t>Külterületi vízgazdálkodás fejlesztése az éghajlatváltozáshoz való alkalmazkodás tükrében</w:t>
      </w:r>
    </w:p>
    <w:p w14:paraId="5E309DC4" w14:textId="77777777" w:rsidR="0024330A" w:rsidRDefault="0024330A" w:rsidP="0024330A">
      <w:pPr>
        <w:pStyle w:val="Listaszerbekezds"/>
        <w:numPr>
          <w:ilvl w:val="0"/>
          <w:numId w:val="30"/>
        </w:numPr>
      </w:pPr>
      <w:r>
        <w:t>Erdőgazdálkodás változó éghajlati feltételekhez igazítása</w:t>
      </w:r>
    </w:p>
    <w:p w14:paraId="0A2158C0" w14:textId="77777777" w:rsidR="0024330A" w:rsidRDefault="0024330A" w:rsidP="0024330A">
      <w:pPr>
        <w:pStyle w:val="Listaszerbekezds"/>
        <w:numPr>
          <w:ilvl w:val="0"/>
          <w:numId w:val="30"/>
        </w:numPr>
      </w:pPr>
      <w:r>
        <w:t>Erdőtüzek elleni védekezés színvonalának fenntartása</w:t>
      </w:r>
    </w:p>
    <w:p w14:paraId="5A3FDB61" w14:textId="77777777" w:rsidR="0024330A" w:rsidRDefault="0024330A" w:rsidP="0024330A">
      <w:pPr>
        <w:pStyle w:val="Listaszerbekezds"/>
        <w:numPr>
          <w:ilvl w:val="0"/>
          <w:numId w:val="30"/>
        </w:numPr>
      </w:pPr>
      <w:r>
        <w:t>Nyári hővédelem megvalósítása a középületekben</w:t>
      </w:r>
    </w:p>
    <w:p w14:paraId="5ED00B40" w14:textId="77777777" w:rsidR="0024330A" w:rsidRDefault="0024330A" w:rsidP="0024330A">
      <w:pPr>
        <w:pStyle w:val="Listaszerbekezds"/>
        <w:numPr>
          <w:ilvl w:val="0"/>
          <w:numId w:val="30"/>
        </w:numPr>
      </w:pPr>
      <w:r w:rsidRPr="006D2EF7">
        <w:t>Lakóépületek nyári hővédelm</w:t>
      </w:r>
      <w:r>
        <w:t>ének ösztönzése</w:t>
      </w:r>
    </w:p>
    <w:p w14:paraId="6E4C8F7B" w14:textId="77777777" w:rsidR="0024330A" w:rsidRDefault="0024330A" w:rsidP="0024330A">
      <w:pPr>
        <w:pStyle w:val="Listaszerbekezds"/>
        <w:numPr>
          <w:ilvl w:val="0"/>
          <w:numId w:val="30"/>
        </w:numPr>
      </w:pPr>
      <w:r>
        <w:t>Villámvédelem megvalósítása a középületekben, illetve annak ösztönzése a lakóépületek esetében</w:t>
      </w:r>
    </w:p>
    <w:p w14:paraId="0A295DD8" w14:textId="77777777" w:rsidR="0024330A" w:rsidRPr="00ED37F5" w:rsidRDefault="0024330A" w:rsidP="0024330A">
      <w:pPr>
        <w:rPr>
          <w:szCs w:val="22"/>
        </w:rPr>
      </w:pPr>
      <w:r w:rsidRPr="00ED37F5">
        <w:rPr>
          <w:szCs w:val="22"/>
        </w:rPr>
        <w:t xml:space="preserve">A SECAP-ban foglalt intézkedések megvalósíthatóságának kulcsfeltétele a megfelelő pénzügyi források rendelkezésre állása. Érdemes ugyanakkor hangsúlyozni, hogy az energiahatékonyságra és megújulóenergia-hasznosításra irányuló fejlesztések egyben hozzájárulnak a működési költségek csökkentéséhez is, így e beruházások tőkeerős magánszemélyek, illetve gazdálkodó szervezetek esetében – az alkalmazott technológiától és mérettől függően – pótlólagos forrás bevonása nélkül is megtérülhetnek.  Az éghajlatváltozás elleni küzdelem fontosságát elismerve ugyanakkor több hazai és nemzetközi forrás is rendelkezésre áll a SECAP-ban foglalt intézkedések végrehajtásához. Ezek egy </w:t>
      </w:r>
      <w:r w:rsidRPr="00ED37F5">
        <w:rPr>
          <w:szCs w:val="22"/>
        </w:rPr>
        <w:lastRenderedPageBreak/>
        <w:t xml:space="preserve">része vissza nem térítendő támogatás, más része kedvezményes kamatozású hitel. Mindezek mellett az utóbbi években egyre elterjedtebbé váltak az ún. harmadikfeles finanszírozási konstrukciók. Említést érdemel ugyanakkor, hogy az elérhető pénzügyi források döntő többsége az Európai Unió támogatási rendszereiből származik, amelyeknek a következő, 2021-2027 közötti pénzügyi-fejlesztési ciklusban érvényes felhasználási szabályrendszere még nem ismert. A jelenleg rendelkezésre álló információk ugyanakkor azt valószínűsítik, hogy az éghajlatvédelmi, energiahatékonysági célok megvalósításának ösztönzése továbbra is az uniós támogatási politikai alappillérei közé fog tartozni. </w:t>
      </w:r>
    </w:p>
    <w:p w14:paraId="7001DA31" w14:textId="77777777" w:rsidR="0024330A" w:rsidRDefault="0024330A" w:rsidP="0024330A">
      <w:pPr>
        <w:ind w:firstLine="708"/>
        <w:rPr>
          <w:rFonts w:cstheme="minorHAnsi"/>
          <w:szCs w:val="22"/>
        </w:rPr>
      </w:pPr>
      <w:r w:rsidRPr="00ED37F5">
        <w:rPr>
          <w:rFonts w:cstheme="minorHAnsi"/>
          <w:szCs w:val="22"/>
        </w:rPr>
        <w:t>A SECAP-ban foglalt intézkedések megvalósítása az Egyesület területén működő önkormányzati és központi költségvetési közintézmények, gazdasági szereplők, valamint a lakosság közös erőfeszítését igénylik. E rendkívül szerteágazó érdekelti és felelősi kör munkájának összehangolása, az egyes felek éghajlatvédelmi és éghajlatváltozáshoz való alkalmazkodásra irányuló tevékenységeinek ösztönzése azonban megköveteli egy olyan koordinációs szervezet kialakítását és megerősítését, amely képes áttekinteni a térségben zajló éghajlatváltozáshoz kapcsolódó beavatkozásokat, és ennek megfelelően számot tud adni azok előrehaladásáról, fel tudja tárni a tervezett intézkedések megvalósítását akadályozó tényezőket és javalatot tud tenni azok elhárítására, kezelésére.</w:t>
      </w:r>
    </w:p>
    <w:p w14:paraId="121C88E2" w14:textId="626EC377" w:rsidR="0024330A" w:rsidRPr="00ED37F5" w:rsidRDefault="0024330A" w:rsidP="0024330A">
      <w:pPr>
        <w:ind w:firstLine="708"/>
        <w:rPr>
          <w:rFonts w:cstheme="minorHAnsi"/>
          <w:szCs w:val="22"/>
        </w:rPr>
      </w:pPr>
      <w:r w:rsidRPr="00ED37F5">
        <w:rPr>
          <w:rFonts w:cstheme="minorHAnsi"/>
          <w:szCs w:val="22"/>
        </w:rPr>
        <w:t xml:space="preserve">A SECAP-ban foglalt intézkedések koordinálásáért elsődlegesen, de nem kizárólagosan a dokumentumot elfogadó </w:t>
      </w:r>
      <w:r w:rsidR="003161AB">
        <w:rPr>
          <w:rFonts w:cstheme="minorHAnsi"/>
          <w:szCs w:val="22"/>
        </w:rPr>
        <w:t xml:space="preserve">Gerence-Marcal-Rába és </w:t>
      </w:r>
      <w:r w:rsidR="00F31731">
        <w:rPr>
          <w:rFonts w:cstheme="minorHAnsi"/>
          <w:szCs w:val="22"/>
        </w:rPr>
        <w:t>Somló Környéke Vidékfejlesztési Egyesület</w:t>
      </w:r>
      <w:r w:rsidRPr="00ED37F5">
        <w:rPr>
          <w:rFonts w:cstheme="minorHAnsi"/>
          <w:szCs w:val="22"/>
        </w:rPr>
        <w:t xml:space="preserve"> a felelős, amely e feladatát munkaszervezetén keresztül látja el. Az éghajlatváltozás mérséklése, az ahhoz való alkalmazkodás csak akkor lehet sikeres, ha minél többen elhivatottak e célok elérése érdekében, és megfelelő információk birtokában minél többen hajtanak végre célirányos fejlesztéseket, minél többen kezdenek klímabarát módon élni.  Éppen ezért az Egyesület és a települési önkormányzatok közös célja, hogy a térség lakosságának, vállalkozói, gazdálkodói rétegének minél nagyobb hányadát képes legyen megszólítani a következő években, akár széleskörű, lakosságra irányuló, akár célzott, egy-egy társadalmi csoportnak szóló szemléletformálási akciók vagy szűkebb körű egyeztetések, konzultációk ösztönzése révén. Különösen az utóbbiak esetében cél a tartós partneri viszony kialakítása az éghajlatváltozással kapcsolatos témakörökben érdekelt közintézményekkel, szakmai és gazdálkodó szervekkel.</w:t>
      </w:r>
    </w:p>
    <w:p w14:paraId="6BBBFBF9" w14:textId="77777777" w:rsidR="0024330A" w:rsidRPr="00ED37F5" w:rsidRDefault="0024330A" w:rsidP="0024330A">
      <w:pPr>
        <w:rPr>
          <w:rFonts w:cstheme="minorHAnsi"/>
          <w:szCs w:val="22"/>
        </w:rPr>
      </w:pPr>
      <w:r w:rsidRPr="00ED37F5">
        <w:rPr>
          <w:rFonts w:cstheme="minorHAnsi"/>
          <w:szCs w:val="22"/>
        </w:rPr>
        <w:t xml:space="preserve">Ennek megvalósítása érdekében az Egyesület Energiahatékonysági Koordinációs Munkacsoportot hív életre, </w:t>
      </w:r>
      <w:r>
        <w:rPr>
          <w:rFonts w:cstheme="minorHAnsi"/>
          <w:szCs w:val="22"/>
        </w:rPr>
        <w:t>a</w:t>
      </w:r>
      <w:r w:rsidRPr="00ED37F5">
        <w:rPr>
          <w:rFonts w:cstheme="minorHAnsi"/>
          <w:szCs w:val="22"/>
        </w:rPr>
        <w:t xml:space="preserve">z Energiahatékonysági Koordinációs Munkacsoport évente legalább egy alkalommal ülésezik, áttekinti a térségben megvalósult energetikai fejlesztéseket, azonosítja az egyes felek ilyen irányú igényeit, lehetőségeit, közreműködik az esetlegesen felmerülő vitás pontok rendezésében, illetve javaslatokat fogalmaz meg azok elhárítására. </w:t>
      </w:r>
    </w:p>
    <w:p w14:paraId="25BE704D" w14:textId="77777777" w:rsidR="0024330A" w:rsidRPr="006D2EF7" w:rsidRDefault="0024330A" w:rsidP="0024330A">
      <w:r w:rsidRPr="00ED37F5">
        <w:rPr>
          <w:szCs w:val="22"/>
        </w:rPr>
        <w:t>A SECAP-ban foglaltak nyomon követése elengedhetetlenül fontos a végrehajtás során felmerülő nehézségek, hiányosságok mielőbbi korrekciójának érdekében. Az akcióterv nyomon követésének rendjét a Polgármesterek Klíma- és Energiaügyi Szövetsége szabályozza</w:t>
      </w:r>
      <w:r>
        <w:rPr>
          <w:szCs w:val="22"/>
        </w:rPr>
        <w:t>. E</w:t>
      </w:r>
      <w:r w:rsidRPr="006D2EF7">
        <w:t xml:space="preserve">nnek értelemben a megvalósult fejlesztésekről, a végrehajtás feltételrendszerében bekövetezett változásokról kétévente készül jelentés, míg a </w:t>
      </w:r>
      <w:r>
        <w:t>megye</w:t>
      </w:r>
      <w:r w:rsidRPr="006D2EF7">
        <w:t xml:space="preserve"> üvegházhatású gáz kibocsátásának mértékét számszerűsítő leltár négyévente újul meg.</w:t>
      </w:r>
      <w:r w:rsidRPr="006D2EF7">
        <w:br w:type="page"/>
      </w:r>
    </w:p>
    <w:p w14:paraId="15E702BB" w14:textId="77777777" w:rsidR="0024330A" w:rsidRPr="00156D37" w:rsidRDefault="0024330A" w:rsidP="0024330A">
      <w:pPr>
        <w:pStyle w:val="Cmsor1"/>
      </w:pPr>
      <w:bookmarkStart w:id="10" w:name="_Toc1665077"/>
      <w:bookmarkStart w:id="11" w:name="_Toc5356479"/>
      <w:r w:rsidRPr="00156D37">
        <w:lastRenderedPageBreak/>
        <w:t>Bevezetés</w:t>
      </w:r>
      <w:bookmarkEnd w:id="10"/>
      <w:bookmarkEnd w:id="11"/>
    </w:p>
    <w:p w14:paraId="5A6081B8" w14:textId="77777777" w:rsidR="0024330A" w:rsidRDefault="0024330A" w:rsidP="0024330A">
      <w:pPr>
        <w:pStyle w:val="Cmsor2"/>
      </w:pPr>
      <w:bookmarkStart w:id="12" w:name="_Toc1665078"/>
      <w:bookmarkStart w:id="13" w:name="_Toc5356480"/>
      <w:r w:rsidRPr="00975014">
        <w:t>A Fenntartható Energia- és Klímaakcióterv célja, előnyei</w:t>
      </w:r>
      <w:bookmarkEnd w:id="12"/>
      <w:bookmarkEnd w:id="13"/>
    </w:p>
    <w:p w14:paraId="435D5C1E" w14:textId="77777777" w:rsidR="0024330A" w:rsidRDefault="0024330A" w:rsidP="0024330A">
      <w:r w:rsidRPr="00156D37">
        <w:t>Az éghajlatváltozás e</w:t>
      </w:r>
      <w:r>
        <w:t xml:space="preserve">gyike az emberi civilizációt fenyegető globális jelenségeknek. Az éghajlati jellemzők, így a pl. a hőmérséklet, csapadék átlag- és szélsőértékeinek tendenciaszerű módosulásai az elmúlt évtizedekben egyértelműen kimutatható tények. Igaz, e változások mértéke nem azonos a Föld minden pontján, de ebből a szempontból Magyarország nincsen kedvező helyzetben, hiszen a hazánk évi átlaghőmérséklete gyorsabban emelkedik a világátlagnál. Az éghajlatváltozás azonban nem az átlaghőmérséklet növekedése miatt jelent kihívást, hanem azért, mert e melegedés felborítja a légkör érzékeny egyensúlyát és sokkal szélsőségesebbé teszi azt. A ma rendkívülinek ítélt időjárási helyzetek a jövőben várhatóan mindennapossá válnak, és </w:t>
      </w:r>
      <w:r w:rsidRPr="00900BE0">
        <w:t>nem csak a hőmérséklet alakulása, hanem a lehulló csapadék esetében is</w:t>
      </w:r>
      <w:r>
        <w:t>. E</w:t>
      </w:r>
      <w:r w:rsidRPr="0061471B">
        <w:t xml:space="preserve"> folyamat következményei </w:t>
      </w:r>
      <w:r>
        <w:t>Veszprém megyében már egyértelműen érezhetők:</w:t>
      </w:r>
      <w:r w:rsidRPr="0061471B">
        <w:t xml:space="preserve"> minden korábbinál súlyosabb hőhullámok</w:t>
      </w:r>
      <w:r>
        <w:t xml:space="preserve"> </w:t>
      </w:r>
      <w:r w:rsidRPr="0061471B">
        <w:t>sújtják megyét, gyakoribbá váltak az özönvízszerű esőzések, viharok, jégesők</w:t>
      </w:r>
      <w:r>
        <w:t xml:space="preserve">, de ugyanakkor a korábban csak ritkán előforduló aszály is szinte évről-évre károkat okoz. </w:t>
      </w:r>
    </w:p>
    <w:p w14:paraId="6FA3B06E" w14:textId="77777777" w:rsidR="0024330A" w:rsidRDefault="0024330A" w:rsidP="0024330A">
      <w:r>
        <w:t>Az éghajlatváltozás kiváltó okairól számos elmélet született, az ENSZ éghajlatváltozással kapcsolatos kutatásai összefogó szerve ugyanakkor legutolsó jelentésében minden korábbinál nagyobb bizonyosággal (98%) állította, hogy az éghajlat módosulása emberi tevékenységre, mindenekelőtt a fosszilis energiahordozók elégetésére, és részben a természetes növényzet nagyarányú irtására vezethető vissza, amelyek együttes következményeként a légkör szén-dioxid – és egy üvegházhatású gáz – koncentrációja folyamatosan emelkedik. A feladat tehát adott: mérsékelni kell e gázok kibocsátását és ezáltal csökkenteni kell a Föld légkörének üvegházhatású gáz koncentrációját.</w:t>
      </w:r>
    </w:p>
    <w:p w14:paraId="75B45B60" w14:textId="77777777" w:rsidR="0024330A" w:rsidRPr="0061471B" w:rsidRDefault="0024330A" w:rsidP="0024330A">
      <w:r>
        <w:t>A fentiek alapján valamennyi térség lakosságának, közintézményeinek és gazdasági szereplőinek alapvetően két feladata van az éghajlatváltozással kapcsolatban: egyrészt mérsékelni kell valamennyi forrásból származó üvegházhatású gáz kibocsátásaikat, másrészt fel kell készülniük az éghajlat megváltozásának helyi következményeire és lehetőség szerint alkalmazkodniuk kell azokhoz. Jelen Fenntartható Energia és Klímaakcióterv (a továbbiakban: SECAP) azt a célt szolgálja, hogy keretet nyújtson az ezeket szolgáló tevékenységek beazonosításához, és megvalósításához. A SECAP módszertani keretet nyújt a települési döntéshozók számára annak megítéléséhez, hogy helyben melyek az éghajlatváltozás fő kockázatai, melyek a fő üvegházhatású gáz kibocsátó ágazatok és ez így hatékony eszközként szolgál a következő évtizedben indokolt fejlesztési, településüzemeltetési döntések megalapozásához. Mindemellett a SECAP elfogadása közvetlen haszonnal is járhat, hiszen egyes európai uniós és nemzeti pénzügyi forrásokból való támogatások elnyerése során feltételnek számíthat e dokumentum megléte.</w:t>
      </w:r>
    </w:p>
    <w:p w14:paraId="232275FA" w14:textId="77777777" w:rsidR="0024330A" w:rsidRPr="00640668" w:rsidRDefault="0024330A" w:rsidP="0024330A"/>
    <w:p w14:paraId="7C14B449" w14:textId="77777777" w:rsidR="0024330A" w:rsidRPr="00975014" w:rsidRDefault="0024330A" w:rsidP="0024330A">
      <w:pPr>
        <w:ind w:firstLine="0"/>
        <w:rPr>
          <w:rFonts w:cstheme="minorHAnsi"/>
          <w:szCs w:val="22"/>
        </w:rPr>
      </w:pPr>
    </w:p>
    <w:p w14:paraId="415544C3" w14:textId="77777777" w:rsidR="0024330A" w:rsidRPr="00156D37" w:rsidRDefault="0024330A" w:rsidP="0024330A">
      <w:pPr>
        <w:pStyle w:val="Cmsor2"/>
      </w:pPr>
      <w:bookmarkStart w:id="14" w:name="_Toc1665079"/>
      <w:bookmarkStart w:id="15" w:name="_Toc5356481"/>
      <w:r w:rsidRPr="00156D37">
        <w:lastRenderedPageBreak/>
        <w:t>A Fenntartható Energia- és Klímaakcióterv háttere</w:t>
      </w:r>
      <w:bookmarkEnd w:id="14"/>
      <w:bookmarkEnd w:id="15"/>
    </w:p>
    <w:p w14:paraId="7F3BCA92" w14:textId="77777777" w:rsidR="0024330A" w:rsidRPr="005C342D" w:rsidRDefault="0024330A" w:rsidP="0024330A">
      <w:pPr>
        <w:rPr>
          <w:rFonts w:eastAsiaTheme="minorHAnsi"/>
        </w:rPr>
      </w:pPr>
      <w:r w:rsidRPr="005C342D">
        <w:rPr>
          <w:rFonts w:eastAsiaTheme="minorHAnsi"/>
        </w:rPr>
        <w:t>Az éghajlatváltozás jelentőségét a tudományos közvélemény mellett hamarosan nemzetközi és szakpolitikai intézmények, mindenekelőtt az ENSZ is elismerték. 1992, az ENSZ Éghajlatváltozási Keretegyezményének aláírása óta folyamatosan napirenden van a témakör, több jelentős egyezmény</w:t>
      </w:r>
      <w:r>
        <w:t>, jegyzőkönyv</w:t>
      </w:r>
      <w:r w:rsidRPr="005C342D">
        <w:rPr>
          <w:rFonts w:eastAsiaTheme="minorHAnsi"/>
        </w:rPr>
        <w:t xml:space="preserve"> és megállapodás látott napvilágot – mindeközben az országok összesített üvegházhatású gáz kibocsátása folyamatosan növekvő tendenciát mutat, ami mindennél sürgetőbbé teszi az érdemi beavatkozást. </w:t>
      </w:r>
      <w:r>
        <w:t>Mindazonáltal a</w:t>
      </w:r>
      <w:r w:rsidRPr="005C342D">
        <w:rPr>
          <w:rFonts w:eastAsiaTheme="minorHAnsi"/>
        </w:rPr>
        <w:t xml:space="preserve"> nemzetközi szereplők közül az Európai Unió a legambiciózusabbak közé tartoz</w:t>
      </w:r>
      <w:r>
        <w:t>ik</w:t>
      </w:r>
      <w:r w:rsidRPr="005C342D">
        <w:rPr>
          <w:rFonts w:eastAsiaTheme="minorHAnsi"/>
        </w:rPr>
        <w:t xml:space="preserve"> az éghajlatváltozás elleni küzdelemben</w:t>
      </w:r>
      <w:r>
        <w:t>, hiszen vállalta, hogy 2030-ra 40%-kal csökkeni kibocsátásait 1990-hez képest. E cél elérésének elősegítése érdekében különböző pénzügyi és intézményi ösztönzőket is létrehozott. Ezek sorába tartozik az Európai Bizottság kezdeményezésére létrehozott Polgármesterek Szövetsége is.</w:t>
      </w:r>
    </w:p>
    <w:p w14:paraId="33D74C29" w14:textId="77777777" w:rsidR="0024330A" w:rsidRDefault="0024330A" w:rsidP="0024330A">
      <w:r w:rsidRPr="005C342D">
        <w:t xml:space="preserve">A Polgármesterek Szövetsége 2008-ban </w:t>
      </w:r>
      <w:r>
        <w:t>jött létre</w:t>
      </w:r>
      <w:r w:rsidRPr="005C342D">
        <w:t xml:space="preserve"> Európában azzal a céllal, hogy </w:t>
      </w:r>
      <w:r>
        <w:t>közös fórumot teremtsen</w:t>
      </w:r>
      <w:r w:rsidRPr="005C342D">
        <w:t xml:space="preserve"> </w:t>
      </w:r>
      <w:r>
        <w:t xml:space="preserve">azoknak a </w:t>
      </w:r>
      <w:r w:rsidRPr="005C342D">
        <w:t>helyi önkormányzatok</w:t>
      </w:r>
      <w:r>
        <w:t>nak</w:t>
      </w:r>
      <w:r w:rsidRPr="005C342D">
        <w:t xml:space="preserve">, amelyek önként vállalják, hogy </w:t>
      </w:r>
      <w:r>
        <w:t>elérik,</w:t>
      </w:r>
      <w:r w:rsidRPr="005C342D">
        <w:t xml:space="preserve"> sőt </w:t>
      </w:r>
      <w:r>
        <w:t xml:space="preserve">akár </w:t>
      </w:r>
      <w:r w:rsidRPr="005C342D">
        <w:t>túl</w:t>
      </w:r>
      <w:r>
        <w:t xml:space="preserve"> is teljesítik </w:t>
      </w:r>
      <w:r w:rsidRPr="005C342D">
        <w:t>az E</w:t>
      </w:r>
      <w:r>
        <w:t xml:space="preserve">urópai Unió éghajlatvédelemmel és energiahatékonysággal, megújulóenergia-felhasználással </w:t>
      </w:r>
      <w:r w:rsidRPr="005C342D">
        <w:t>kapcsolatos célkitűzéseit.</w:t>
      </w:r>
      <w:r>
        <w:t xml:space="preserve"> Ahogy egyre inkább nyilvánvalóvá vált, hogy nem sikerül a remélt ütemben megfékezni az üvegházhatású gázok kibocsátását, úgy került egyre inkább előtérbe a várható változásokhoz való alkalmazkodás jelentősége. E folyamat a Polgármesterek Szövetségében is éreztette hatását, amelynek következtében a szervezet neve 2013-ban Polgármesterek Klíma és Energiaügyi Szövetségévé (továbbiakban: Szövetség) változott és tevékenységének fókuszában a korábban jobbára energetikai témakörök mellett megjelentek az éghajlatváltozáshoz való alkalmazkodással kapcsolatos témakörök is. </w:t>
      </w:r>
      <w:r w:rsidRPr="005C342D">
        <w:t xml:space="preserve">A kezdeményezésnek </w:t>
      </w:r>
      <w:r>
        <w:t xml:space="preserve">sikerült egy </w:t>
      </w:r>
      <w:r w:rsidRPr="005C342D">
        <w:t>egyedi, alulról építkező megközelítést elindítania az energiaügyi és klíma</w:t>
      </w:r>
      <w:r>
        <w:t xml:space="preserve">vonatkozású tervezés </w:t>
      </w:r>
      <w:r w:rsidRPr="005C342D">
        <w:t xml:space="preserve">területén, ráadásul </w:t>
      </w:r>
      <w:r>
        <w:t xml:space="preserve">sikeressége </w:t>
      </w:r>
      <w:r w:rsidRPr="005C342D">
        <w:t>hamar felül is múlta a várakozásokat.</w:t>
      </w:r>
      <w:r>
        <w:t xml:space="preserve"> </w:t>
      </w:r>
      <w:r w:rsidRPr="005C342D">
        <w:t>A kezdeményezés mostanra már 57 ország több mint 7</w:t>
      </w:r>
      <w:r>
        <w:t xml:space="preserve"> </w:t>
      </w:r>
      <w:r w:rsidRPr="005C342D">
        <w:t>000 helyi és regionális önkormányzatát tömöríti magában, technikai és módszertani támogatást</w:t>
      </w:r>
      <w:r>
        <w:t xml:space="preserve">, ismeretszerzési lehetőséget nyújt tagjai számára. </w:t>
      </w:r>
    </w:p>
    <w:p w14:paraId="659183F4" w14:textId="77777777" w:rsidR="0024330A" w:rsidRDefault="0024330A" w:rsidP="0024330A">
      <w:r>
        <w:t>E módszertani támogatás egyik legközvetlenebb formájának tekinthető az az előírás, hogy a Szövetséghez csatlakozó tagok két éven belül kötelesek ún. Fenntartható Klíma- és Energia Akciótervet (a továbbiakban: SECAP) kidolgozni a saját településük területére. E tervdokumentum elkészítéséhez a Szövetség technikai segítségnyújtásként egy útmutatót tett közzé, továbbá az elkészült SECAP-ok ról a Szövetség felé kötelezően megküldendő jelentési sablon kijelöli a SECAP-okkal szembeni fő tartalmi elvárásokat is.</w:t>
      </w:r>
    </w:p>
    <w:p w14:paraId="1A801749" w14:textId="77777777" w:rsidR="0024330A" w:rsidRDefault="0024330A" w:rsidP="0024330A">
      <w:r>
        <w:t>A SECAP-ok kidolgozása során kötelezően vállalandó cél a 2030-ra megvalósuló 40%-os üvegházhatású gáz kibocsátás-csökkentés. Míg ugyanakkor a céldátum adott, addig a bázisév szabadon választható azzal megkötéssel, hogy az nem lehet 1990-nél korábbi. Az Egyesület gyakorlati szempontok – az adatokhoz való hozzáférés jellemzői – következtében 2011-ben jelölték ki a SECAP bázisévét.</w:t>
      </w:r>
    </w:p>
    <w:p w14:paraId="3F0A17B9" w14:textId="77777777" w:rsidR="0024330A" w:rsidRDefault="0024330A" w:rsidP="0024330A">
      <w:r>
        <w:t>A Szövetség által közzétett SECAP-készítési útmutató azt is kijelöli, hogy milyen forrásokból származó kibocsátásokat kell figyelembe venni a dokumentum kidolgozása során, ezek egy részét kötelező jelleggel, míg más részüket a terv kidolgozójának döntése függvényében kell figyelembe venni. Mindezek mérlegelését követően az Egyesület által elfogadott SECAP a következő ágaztok üvegházhatású gáz kibocsátását veszi figyelembe és fogalmaz meg rájuk intézkedéseket:</w:t>
      </w:r>
      <w:r>
        <w:br/>
      </w:r>
    </w:p>
    <w:p w14:paraId="013CE3A3"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lastRenderedPageBreak/>
        <w:t>önkormányzati működtetésű épületek/létesítmények üzemeltetése;</w:t>
      </w:r>
    </w:p>
    <w:p w14:paraId="17F58603"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t>nem önkormányzati működtetésben lévő szolgáltató funkciót ellátó épületek/létesítmények üzemeltetése;</w:t>
      </w:r>
    </w:p>
    <w:p w14:paraId="4122D17F"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t>lakóépületek üzemeltetése;</w:t>
      </w:r>
    </w:p>
    <w:p w14:paraId="6FCBC126"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t>közvilágítás;</w:t>
      </w:r>
    </w:p>
    <w:p w14:paraId="76BDC663"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t>magán- és kereskedelmi közlekedés és szállítás;</w:t>
      </w:r>
    </w:p>
    <w:p w14:paraId="6970C045" w14:textId="77777777" w:rsidR="0024330A" w:rsidRDefault="0024330A" w:rsidP="0024330A">
      <w:pPr>
        <w:pStyle w:val="Alapbekezds"/>
        <w:numPr>
          <w:ilvl w:val="0"/>
          <w:numId w:val="27"/>
        </w:numPr>
        <w:ind w:left="993" w:hanging="284"/>
        <w:jc w:val="both"/>
        <w:rPr>
          <w:rFonts w:asciiTheme="minorHAnsi" w:hAnsiTheme="minorHAnsi" w:cstheme="minorHAnsi"/>
          <w:sz w:val="22"/>
          <w:szCs w:val="22"/>
        </w:rPr>
      </w:pPr>
      <w:r>
        <w:rPr>
          <w:rFonts w:asciiTheme="minorHAnsi" w:hAnsiTheme="minorHAnsi" w:cstheme="minorHAnsi"/>
          <w:sz w:val="22"/>
          <w:szCs w:val="22"/>
        </w:rPr>
        <w:t>ipar.</w:t>
      </w:r>
    </w:p>
    <w:p w14:paraId="258CFE18" w14:textId="77777777" w:rsidR="0024330A" w:rsidRDefault="0024330A" w:rsidP="0024330A">
      <w:r>
        <w:t>A SECAP-ban alkalmazott számítások során minden esetben a SECAP-kidolgozásához közzétett útmutatóban, és jelentési sablonban alkalmazott kibocsátási együtthatókat veszi figyelembe a dokumentum. Ezzel kapcsolatban említést érdemel, hogy e módszertani sajátosság következtében a SECAP-ban kapott értékek nm vethetők össze hasonló tárgyú, de eltérő módszertannal készült stratégiai tervdokumentumokban, így pl. Veszprém megye Klímastratégiájában, vagy a Nemzeti Éghajlatváltozási Stratégiában szereplő számadatokkal.</w:t>
      </w:r>
    </w:p>
    <w:p w14:paraId="2CFCAF31" w14:textId="77777777" w:rsidR="0024330A" w:rsidRDefault="0024330A" w:rsidP="0024330A">
      <w:r>
        <w:t xml:space="preserve">A Polgármesterek Klíma- és Energiaügyi Szövetségének elvárásai szerint a SECAP nem egy egyszeri alkalommal összeállított, elfogadott dokumentum, hanem egy folyamatosan fejlődő, a mindenkori lehetőségekhez igazodó és azt az éghajlatvédelem és az éghajlatváltozáshoz való alkalmazkodás érdekében alakítani kívánó döntéstámogató eszköz. Ezt szolgálja a SECAP meghatározott időszakonként előírt felülvizsgálatának rendje, amelynek értelmében leghamarabb két év múlva kerül sor a jelen dokumentumban foglaltak továbbfejlesztésére. </w:t>
      </w:r>
    </w:p>
    <w:p w14:paraId="5D5BDA30" w14:textId="4F6B9727" w:rsidR="00720465" w:rsidRPr="00411D45" w:rsidRDefault="00720465" w:rsidP="00E73506">
      <w:pPr>
        <w:pStyle w:val="Cmsor1"/>
      </w:pPr>
      <w:bookmarkStart w:id="16" w:name="_Toc5356482"/>
      <w:r w:rsidRPr="00411D45">
        <w:lastRenderedPageBreak/>
        <w:t>A kiindulási helyzet áttekintése</w:t>
      </w:r>
      <w:r w:rsidR="00B53505">
        <w:t xml:space="preserve"> az éghajlatváltozás szempontjából</w:t>
      </w:r>
      <w:bookmarkEnd w:id="16"/>
    </w:p>
    <w:p w14:paraId="47CA0533" w14:textId="77777777" w:rsidR="001736DA" w:rsidRPr="00411D45" w:rsidRDefault="001736DA" w:rsidP="00720465">
      <w:pPr>
        <w:rPr>
          <w:rFonts w:cstheme="minorHAnsi"/>
          <w:b/>
        </w:rPr>
      </w:pPr>
    </w:p>
    <w:p w14:paraId="3ACB1EFF" w14:textId="4B591167" w:rsidR="00FB7FB7" w:rsidRPr="00CD02A2" w:rsidRDefault="00FB7FB7" w:rsidP="00FB7FB7">
      <w:bookmarkStart w:id="17" w:name="_Toc513543337"/>
      <w:bookmarkStart w:id="18" w:name="_Toc513814105"/>
      <w:r>
        <w:t xml:space="preserve">A teljes egészében Veszprém megyén belül működő Gerence-Marcal-Rába és Somló Környéke Vidékfejlesztési Egyesület 38 települést foglal </w:t>
      </w:r>
      <w:r w:rsidRPr="00CD02A2">
        <w:t>magába, tagja</w:t>
      </w:r>
      <w:r w:rsidR="00CD02A2" w:rsidRPr="00CD02A2">
        <w:t>i</w:t>
      </w:r>
      <w:r w:rsidRPr="00CD02A2">
        <w:t xml:space="preserve"> között települési önkormányzatok, vállalkozások és civil szervezetek egyaránt megtalálhatók. </w:t>
      </w:r>
    </w:p>
    <w:p w14:paraId="1D70E34C" w14:textId="200D3C5F" w:rsidR="00FB7FB7" w:rsidRDefault="00325BC0" w:rsidP="00FB7FB7">
      <w:pPr>
        <w:pStyle w:val="braalrs"/>
        <w:numPr>
          <w:ilvl w:val="0"/>
          <w:numId w:val="13"/>
        </w:numPr>
      </w:pPr>
      <w:bookmarkStart w:id="19" w:name="_Toc513814172"/>
      <w:bookmarkStart w:id="20" w:name="_Toc513543305"/>
      <w:r>
        <w:rPr>
          <w:noProof/>
        </w:rPr>
        <w:t xml:space="preserve"> </w:t>
      </w:r>
      <w:bookmarkStart w:id="21" w:name="_Toc5356557"/>
      <w:r>
        <w:rPr>
          <w:noProof/>
        </w:rPr>
        <w:t>A</w:t>
      </w:r>
      <w:r w:rsidR="00FB7FB7">
        <w:rPr>
          <w:noProof/>
        </w:rPr>
        <w:t xml:space="preserve"> Gerence-Marcal-Rába és Somló Környéke Vidékfejlesztési Egyesület területe</w:t>
      </w:r>
      <w:bookmarkEnd w:id="19"/>
      <w:bookmarkEnd w:id="20"/>
      <w:bookmarkEnd w:id="21"/>
    </w:p>
    <w:p w14:paraId="0ECC991A" w14:textId="25BA52AF" w:rsidR="00FB7FB7" w:rsidRDefault="00B4488D" w:rsidP="00FB7FB7">
      <w:pPr>
        <w:keepNext/>
        <w:ind w:firstLine="0"/>
        <w:jc w:val="center"/>
        <w:rPr>
          <w:rFonts w:cstheme="minorHAnsi"/>
        </w:rPr>
      </w:pPr>
      <w:r>
        <w:rPr>
          <w:rFonts w:cstheme="minorHAnsi"/>
          <w:noProof/>
        </w:rPr>
        <w:drawing>
          <wp:inline distT="0" distB="0" distL="0" distR="0" wp14:anchorId="7802BB65" wp14:editId="52C2C6B6">
            <wp:extent cx="5760720" cy="4088765"/>
            <wp:effectExtent l="0" t="0" r="0" b="6985"/>
            <wp:docPr id="252" name="Kép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GMRSK terület.png"/>
                    <pic:cNvPicPr/>
                  </pic:nvPicPr>
                  <pic:blipFill>
                    <a:blip r:embed="rId14">
                      <a:extLst>
                        <a:ext uri="{28A0092B-C50C-407E-A947-70E740481C1C}">
                          <a14:useLocalDpi xmlns:a14="http://schemas.microsoft.com/office/drawing/2010/main" val="0"/>
                        </a:ext>
                      </a:extLst>
                    </a:blip>
                    <a:stretch>
                      <a:fillRect/>
                    </a:stretch>
                  </pic:blipFill>
                  <pic:spPr>
                    <a:xfrm>
                      <a:off x="0" y="0"/>
                      <a:ext cx="5760720" cy="4088765"/>
                    </a:xfrm>
                    <a:prstGeom prst="rect">
                      <a:avLst/>
                    </a:prstGeom>
                  </pic:spPr>
                </pic:pic>
              </a:graphicData>
            </a:graphic>
          </wp:inline>
        </w:drawing>
      </w:r>
    </w:p>
    <w:p w14:paraId="5A1A40A7" w14:textId="77777777" w:rsidR="00FB7FB7" w:rsidRDefault="00FB7FB7" w:rsidP="00FB7FB7">
      <w:pPr>
        <w:pStyle w:val="forrshivatkozs"/>
      </w:pPr>
      <w:r>
        <w:t>Forrás: TeIR</w:t>
      </w:r>
    </w:p>
    <w:p w14:paraId="3C2F2813" w14:textId="37380FB3" w:rsidR="00FB7FB7" w:rsidRDefault="00FB7FB7" w:rsidP="00FB7FB7">
      <w:pPr>
        <w:ind w:firstLine="363"/>
        <w:rPr>
          <w:rFonts w:cstheme="minorHAnsi"/>
          <w:highlight w:val="yellow"/>
        </w:rPr>
      </w:pPr>
      <w:r>
        <w:rPr>
          <w:rFonts w:cstheme="minorHAnsi"/>
        </w:rPr>
        <w:t xml:space="preserve">A </w:t>
      </w:r>
      <w:r w:rsidRPr="00412A16">
        <w:t>Gerence-Marcal-Rába és Somló Környéke Vidékfejlesztési Egyesület</w:t>
      </w:r>
      <w:r w:rsidRPr="00412A16">
        <w:rPr>
          <w:rFonts w:cstheme="minorHAnsi"/>
        </w:rPr>
        <w:t xml:space="preserve"> működési területe 644 km</w:t>
      </w:r>
      <w:r w:rsidRPr="00412A16">
        <w:rPr>
          <w:rFonts w:cstheme="minorHAnsi"/>
          <w:vertAlign w:val="superscript"/>
        </w:rPr>
        <w:t>2</w:t>
      </w:r>
      <w:r w:rsidRPr="00412A16">
        <w:rPr>
          <w:rFonts w:cstheme="minorHAnsi"/>
        </w:rPr>
        <w:t xml:space="preserve">, amely három középtájra – </w:t>
      </w:r>
      <w:r w:rsidR="00B77A4B" w:rsidRPr="00412A16">
        <w:rPr>
          <w:rFonts w:cstheme="minorHAnsi"/>
        </w:rPr>
        <w:t>Kemeneshát</w:t>
      </w:r>
      <w:r w:rsidRPr="00412A16">
        <w:rPr>
          <w:rFonts w:cstheme="minorHAnsi"/>
        </w:rPr>
        <w:t xml:space="preserve">, </w:t>
      </w:r>
      <w:r w:rsidR="00412A16" w:rsidRPr="00412A16">
        <w:rPr>
          <w:rFonts w:cstheme="minorHAnsi"/>
        </w:rPr>
        <w:t xml:space="preserve">Marcal-medence, </w:t>
      </w:r>
      <w:r w:rsidRPr="00412A16">
        <w:rPr>
          <w:rFonts w:cstheme="minorHAnsi"/>
        </w:rPr>
        <w:t>Bakonyvidék</w:t>
      </w:r>
      <w:r w:rsidR="00412A16" w:rsidRPr="00412A16">
        <w:rPr>
          <w:rFonts w:cstheme="minorHAnsi"/>
        </w:rPr>
        <w:t xml:space="preserve"> </w:t>
      </w:r>
      <w:r w:rsidRPr="00412A16">
        <w:rPr>
          <w:rFonts w:cstheme="minorHAnsi"/>
        </w:rPr>
        <w:t xml:space="preserve">– terjed ki. Az Egyesület </w:t>
      </w:r>
      <w:r w:rsidRPr="003C548C">
        <w:rPr>
          <w:rFonts w:cstheme="minorHAnsi"/>
        </w:rPr>
        <w:t xml:space="preserve">területét </w:t>
      </w:r>
      <w:r w:rsidR="003C548C" w:rsidRPr="003C548C">
        <w:rPr>
          <w:rFonts w:cstheme="minorHAnsi"/>
        </w:rPr>
        <w:t>két</w:t>
      </w:r>
      <w:r w:rsidRPr="003C548C">
        <w:rPr>
          <w:rFonts w:cstheme="minorHAnsi"/>
        </w:rPr>
        <w:t xml:space="preserve"> járás – </w:t>
      </w:r>
      <w:r w:rsidR="003C548C" w:rsidRPr="003C548C">
        <w:rPr>
          <w:rFonts w:cstheme="minorHAnsi"/>
        </w:rPr>
        <w:t>Dev</w:t>
      </w:r>
      <w:r w:rsidR="00BE1B33">
        <w:rPr>
          <w:rFonts w:cstheme="minorHAnsi"/>
        </w:rPr>
        <w:t>e</w:t>
      </w:r>
      <w:r w:rsidR="003C548C" w:rsidRPr="003C548C">
        <w:rPr>
          <w:rFonts w:cstheme="minorHAnsi"/>
        </w:rPr>
        <w:t>cseri, Pápai</w:t>
      </w:r>
      <w:r w:rsidRPr="003C548C">
        <w:rPr>
          <w:rFonts w:cstheme="minorHAnsi"/>
        </w:rPr>
        <w:t xml:space="preserve"> – települései alkotják, </w:t>
      </w:r>
      <w:r w:rsidR="003C548C">
        <w:rPr>
          <w:rFonts w:cstheme="minorHAnsi"/>
        </w:rPr>
        <w:t>mi</w:t>
      </w:r>
      <w:r w:rsidR="00BE1B33">
        <w:rPr>
          <w:rFonts w:cstheme="minorHAnsi"/>
        </w:rPr>
        <w:t>n</w:t>
      </w:r>
      <w:r w:rsidR="003C548C">
        <w:rPr>
          <w:rFonts w:cstheme="minorHAnsi"/>
        </w:rPr>
        <w:t xml:space="preserve">degyikük </w:t>
      </w:r>
      <w:r w:rsidR="003C548C" w:rsidRPr="00030BCD">
        <w:rPr>
          <w:rFonts w:cstheme="minorHAnsi"/>
        </w:rPr>
        <w:t>községi</w:t>
      </w:r>
      <w:r w:rsidRPr="00030BCD">
        <w:rPr>
          <w:rFonts w:cstheme="minorHAnsi"/>
        </w:rPr>
        <w:t xml:space="preserve"> jogállású. A térség települései </w:t>
      </w:r>
      <w:r w:rsidR="00A22BBA" w:rsidRPr="00030BCD">
        <w:rPr>
          <w:rFonts w:cstheme="minorHAnsi"/>
        </w:rPr>
        <w:t xml:space="preserve">kis </w:t>
      </w:r>
      <w:r w:rsidRPr="00030BCD">
        <w:rPr>
          <w:rFonts w:cstheme="minorHAnsi"/>
        </w:rPr>
        <w:t>lélekszámúak</w:t>
      </w:r>
      <w:r w:rsidR="00A22BBA" w:rsidRPr="00030BCD">
        <w:rPr>
          <w:rFonts w:cstheme="minorHAnsi"/>
        </w:rPr>
        <w:t>,</w:t>
      </w:r>
      <w:r w:rsidRPr="00030BCD">
        <w:rPr>
          <w:rFonts w:cstheme="minorHAnsi"/>
        </w:rPr>
        <w:t xml:space="preserve"> </w:t>
      </w:r>
      <w:r w:rsidR="00A22BBA" w:rsidRPr="00030BCD">
        <w:rPr>
          <w:rFonts w:cstheme="minorHAnsi"/>
        </w:rPr>
        <w:t>a</w:t>
      </w:r>
      <w:r w:rsidRPr="00030BCD">
        <w:rPr>
          <w:rFonts w:cstheme="minorHAnsi"/>
        </w:rPr>
        <w:t xml:space="preserve"> legnépesebb település, </w:t>
      </w:r>
      <w:r w:rsidR="00A22BBA" w:rsidRPr="00030BCD">
        <w:rPr>
          <w:rFonts w:cstheme="minorHAnsi"/>
        </w:rPr>
        <w:t xml:space="preserve">Vaszar </w:t>
      </w:r>
      <w:r w:rsidR="00030BCD" w:rsidRPr="00030BCD">
        <w:rPr>
          <w:rFonts w:cstheme="minorHAnsi"/>
        </w:rPr>
        <w:t xml:space="preserve">is csak mintegy 1.400 fős, a többi település fele-fele arányban 500 fő alatti, illetve 500 </w:t>
      </w:r>
      <w:r w:rsidR="00030BCD" w:rsidRPr="004D156F">
        <w:rPr>
          <w:rFonts w:cstheme="minorHAnsi"/>
        </w:rPr>
        <w:t>és 1.000 fő közötti</w:t>
      </w:r>
      <w:r w:rsidRPr="004D156F">
        <w:rPr>
          <w:rFonts w:cstheme="minorHAnsi"/>
        </w:rPr>
        <w:t xml:space="preserve">. A térség településeinek összesített lakónépesség száma 2016-ban </w:t>
      </w:r>
      <w:r w:rsidR="004D156F" w:rsidRPr="004D156F">
        <w:rPr>
          <w:rFonts w:cstheme="minorHAnsi"/>
        </w:rPr>
        <w:t>19.513</w:t>
      </w:r>
      <w:r w:rsidRPr="004D156F">
        <w:rPr>
          <w:rFonts w:cstheme="minorHAnsi"/>
        </w:rPr>
        <w:t xml:space="preserve"> fő volt. </w:t>
      </w:r>
    </w:p>
    <w:p w14:paraId="579CDED7" w14:textId="77777777" w:rsidR="00FB7FB7" w:rsidRDefault="00FB7FB7" w:rsidP="00FB7FB7">
      <w:pPr>
        <w:pStyle w:val="Cmsor3"/>
        <w:numPr>
          <w:ilvl w:val="2"/>
          <w:numId w:val="12"/>
        </w:numPr>
      </w:pPr>
      <w:bookmarkStart w:id="22" w:name="_Toc5356483"/>
      <w:r>
        <w:t>Társadalmi helyzetkép</w:t>
      </w:r>
      <w:bookmarkEnd w:id="22"/>
    </w:p>
    <w:p w14:paraId="682944F2" w14:textId="740DA1E3" w:rsidR="00FB7FB7" w:rsidRDefault="00FB7FB7" w:rsidP="00FB7FB7">
      <w:pPr>
        <w:ind w:firstLine="363"/>
        <w:rPr>
          <w:rFonts w:cstheme="minorHAnsi"/>
          <w:highlight w:val="yellow"/>
        </w:rPr>
      </w:pPr>
      <w:r>
        <w:rPr>
          <w:rFonts w:cstheme="minorHAnsi"/>
        </w:rPr>
        <w:t xml:space="preserve">A népesedési helyzetet tekintve a </w:t>
      </w:r>
      <w:r>
        <w:t>Gerence-Marcal-Rába és Somló Környéke Vidékfejlesztési Egyesület</w:t>
      </w:r>
      <w:r>
        <w:rPr>
          <w:rFonts w:cstheme="minorHAnsi"/>
        </w:rPr>
        <w:t xml:space="preserve"> működési területe meglehetősen heterogén képet mutat. A terület összesített népességszáma </w:t>
      </w:r>
      <w:r w:rsidR="00084319" w:rsidRPr="00084319">
        <w:rPr>
          <w:rFonts w:cstheme="minorHAnsi"/>
        </w:rPr>
        <w:t xml:space="preserve">erősen </w:t>
      </w:r>
      <w:r w:rsidRPr="00084319">
        <w:rPr>
          <w:rFonts w:cstheme="minorHAnsi"/>
        </w:rPr>
        <w:t xml:space="preserve">csökkenő, a csökkenés mértéke </w:t>
      </w:r>
      <w:r w:rsidR="00084319" w:rsidRPr="00084319">
        <w:rPr>
          <w:rFonts w:cstheme="minorHAnsi"/>
        </w:rPr>
        <w:t>jelentősen meghaladja</w:t>
      </w:r>
      <w:r w:rsidRPr="00084319">
        <w:rPr>
          <w:rFonts w:cstheme="minorHAnsi"/>
        </w:rPr>
        <w:t xml:space="preserve"> az országos</w:t>
      </w:r>
      <w:r w:rsidR="00084319" w:rsidRPr="00084319">
        <w:rPr>
          <w:rFonts w:cstheme="minorHAnsi"/>
        </w:rPr>
        <w:t xml:space="preserve"> és a Veszprém megyei</w:t>
      </w:r>
      <w:r w:rsidRPr="00084319">
        <w:rPr>
          <w:rFonts w:cstheme="minorHAnsi"/>
        </w:rPr>
        <w:t xml:space="preserve"> átlag</w:t>
      </w:r>
      <w:r w:rsidR="00084319" w:rsidRPr="00084319">
        <w:rPr>
          <w:rFonts w:cstheme="minorHAnsi"/>
        </w:rPr>
        <w:t>ot. A</w:t>
      </w:r>
      <w:r w:rsidRPr="00084319">
        <w:rPr>
          <w:rFonts w:cstheme="minorHAnsi"/>
        </w:rPr>
        <w:t xml:space="preserve"> 2005 és 2015 közötti évtizedben </w:t>
      </w:r>
      <w:r w:rsidR="00084319" w:rsidRPr="00084319">
        <w:rPr>
          <w:rFonts w:cstheme="minorHAnsi"/>
        </w:rPr>
        <w:t>körülbelül</w:t>
      </w:r>
      <w:r w:rsidRPr="00084319">
        <w:rPr>
          <w:rFonts w:cstheme="minorHAnsi"/>
        </w:rPr>
        <w:t xml:space="preserve"> </w:t>
      </w:r>
      <w:r w:rsidR="00084319" w:rsidRPr="00084319">
        <w:rPr>
          <w:rFonts w:cstheme="minorHAnsi"/>
        </w:rPr>
        <w:t>2.3</w:t>
      </w:r>
      <w:r w:rsidRPr="00084319">
        <w:rPr>
          <w:rFonts w:cstheme="minorHAnsi"/>
        </w:rPr>
        <w:t>00 fővel mérséklődött az itt élők száma. M</w:t>
      </w:r>
      <w:r>
        <w:rPr>
          <w:rFonts w:cstheme="minorHAnsi"/>
        </w:rPr>
        <w:t xml:space="preserve">indazonáltal jelentős területi különbségek rejlenek e látszólagos változatlanság mögött. </w:t>
      </w:r>
    </w:p>
    <w:p w14:paraId="43C11593" w14:textId="77777777" w:rsidR="00FB7FB7" w:rsidRDefault="00FB7FB7" w:rsidP="00FB7FB7">
      <w:pPr>
        <w:ind w:firstLine="363"/>
        <w:rPr>
          <w:rFonts w:cstheme="minorHAnsi"/>
        </w:rPr>
      </w:pPr>
      <w:r>
        <w:rPr>
          <w:rFonts w:cstheme="minorHAnsi"/>
        </w:rPr>
        <w:lastRenderedPageBreak/>
        <w:t xml:space="preserve">A természetes szaporodás tekintetében az Egyesület működési területén található települések nem egységesek, mivel 6 településre a népesség növekedése, míg 29 település esetében annak csökkenése jellemző. Összességében azonban természetes fogyás tapasztalható, amelynek mértéke nagy mértékben meghaladja mind a megyei és országos átlagot: míg 2015-ben Magyarországon -4,1 fő/ezer fő, Veszprém megyében -4,6 fő/ezer fő, addig az Egyesület területén -9,4 fő/ezer fő volt a természetes fogyás értéke. </w:t>
      </w:r>
    </w:p>
    <w:p w14:paraId="10647DA0" w14:textId="6EA1A388" w:rsidR="00FB7FB7" w:rsidRDefault="00FB7FB7" w:rsidP="00FB7FB7">
      <w:pPr>
        <w:ind w:firstLine="363"/>
        <w:rPr>
          <w:rFonts w:cstheme="minorHAnsi"/>
          <w:highlight w:val="yellow"/>
        </w:rPr>
      </w:pPr>
      <w:r>
        <w:rPr>
          <w:rFonts w:cstheme="minorHAnsi"/>
        </w:rPr>
        <w:t xml:space="preserve">A természetes fogyás mértékét a települések egy részében ellensúlyozza a bevándorlás, amelynek mértéke főként a Pápa és Celldömölk közötti települések esetében egyértelműen magasabb, mint az Egyesület északkeletei vagy déli részein fekvő községekben. Az Egyesület területén összességében elvándorlás tapasztalható, ennek átlagos mértéke 2015-ben 1,1 fő/ezer fő volt, amely pontosan megegyezik a Veszprém megyei átlaggal.  </w:t>
      </w:r>
    </w:p>
    <w:p w14:paraId="140A785F" w14:textId="228C37D9" w:rsidR="00FB7FB7" w:rsidRPr="00153467" w:rsidRDefault="00FB7FB7" w:rsidP="00FB7FB7">
      <w:pPr>
        <w:ind w:firstLine="363"/>
        <w:rPr>
          <w:rFonts w:cstheme="minorHAnsi"/>
        </w:rPr>
      </w:pPr>
      <w:r w:rsidRPr="007D72AF">
        <w:rPr>
          <w:rFonts w:cstheme="minorHAnsi"/>
        </w:rPr>
        <w:t>A népmozgalmi folyamatok eredményeképpen az Egyesület területén a lakosság korösszetétele az országos korszerkezethez képest erősebben elöregedőnek minősül</w:t>
      </w:r>
      <w:r w:rsidRPr="00052D43">
        <w:rPr>
          <w:rFonts w:cstheme="minorHAnsi"/>
        </w:rPr>
        <w:t xml:space="preserve">, bár az öregedés mértéke </w:t>
      </w:r>
      <w:r w:rsidR="00052D43" w:rsidRPr="00052D43">
        <w:rPr>
          <w:rFonts w:cstheme="minorHAnsi"/>
        </w:rPr>
        <w:t xml:space="preserve">lényegében megegyezik </w:t>
      </w:r>
      <w:r w:rsidRPr="00052D43">
        <w:rPr>
          <w:rFonts w:cstheme="minorHAnsi"/>
        </w:rPr>
        <w:t>a Veszprém megyei érté</w:t>
      </w:r>
      <w:r w:rsidR="00052D43" w:rsidRPr="00052D43">
        <w:rPr>
          <w:rFonts w:cstheme="minorHAnsi"/>
        </w:rPr>
        <w:t>k</w:t>
      </w:r>
      <w:r w:rsidRPr="00052D43">
        <w:rPr>
          <w:rFonts w:cstheme="minorHAnsi"/>
        </w:rPr>
        <w:t>k</w:t>
      </w:r>
      <w:r w:rsidR="00052D43" w:rsidRPr="00052D43">
        <w:rPr>
          <w:rFonts w:cstheme="minorHAnsi"/>
        </w:rPr>
        <w:t>el</w:t>
      </w:r>
      <w:r w:rsidRPr="00052D43">
        <w:rPr>
          <w:rFonts w:cstheme="minorHAnsi"/>
        </w:rPr>
        <w:t xml:space="preserve">: a 0-14 év közöttiek aránya </w:t>
      </w:r>
      <w:r w:rsidR="00052D43" w:rsidRPr="00052D43">
        <w:rPr>
          <w:rFonts w:cstheme="minorHAnsi"/>
        </w:rPr>
        <w:t xml:space="preserve">13,7 </w:t>
      </w:r>
      <w:r w:rsidRPr="00052D43">
        <w:rPr>
          <w:rFonts w:cstheme="minorHAnsi"/>
        </w:rPr>
        <w:t xml:space="preserve">%, míg a 60 és annál idősebbek aránya </w:t>
      </w:r>
      <w:r w:rsidR="00052D43" w:rsidRPr="00052D43">
        <w:rPr>
          <w:rFonts w:cstheme="minorHAnsi"/>
        </w:rPr>
        <w:t xml:space="preserve">25,7 </w:t>
      </w:r>
      <w:r w:rsidRPr="00052D43">
        <w:rPr>
          <w:rFonts w:cstheme="minorHAnsi"/>
        </w:rPr>
        <w:t xml:space="preserve">% volt 2015-ben. Az Egyesület települései között ugyanakkor jelentős különbségek mutatkoznak e </w:t>
      </w:r>
      <w:r w:rsidRPr="00F253DB">
        <w:rPr>
          <w:rFonts w:cstheme="minorHAnsi"/>
        </w:rPr>
        <w:t xml:space="preserve">tekintetben: míg </w:t>
      </w:r>
      <w:r w:rsidR="00774307" w:rsidRPr="00F253DB">
        <w:rPr>
          <w:rFonts w:cstheme="minorHAnsi"/>
        </w:rPr>
        <w:t>egyes</w:t>
      </w:r>
      <w:r w:rsidRPr="00F253DB">
        <w:rPr>
          <w:rFonts w:cstheme="minorHAnsi"/>
        </w:rPr>
        <w:t xml:space="preserve"> településeken (</w:t>
      </w:r>
      <w:r w:rsidR="00F253DB" w:rsidRPr="00F253DB">
        <w:rPr>
          <w:rFonts w:cstheme="minorHAnsi"/>
        </w:rPr>
        <w:t>Doba, Egeralja, Várkesző</w:t>
      </w:r>
      <w:r w:rsidRPr="00F253DB">
        <w:rPr>
          <w:rFonts w:cstheme="minorHAnsi"/>
        </w:rPr>
        <w:t xml:space="preserve">) háromszor annyi 60 évesnél idősebb ember él, mint 14 évnél </w:t>
      </w:r>
      <w:r w:rsidRPr="00153467">
        <w:rPr>
          <w:rFonts w:cstheme="minorHAnsi"/>
        </w:rPr>
        <w:t xml:space="preserve">fiatalabb gyerek, addig az Egyesület </w:t>
      </w:r>
      <w:r w:rsidR="00F253DB" w:rsidRPr="00153467">
        <w:rPr>
          <w:rFonts w:cstheme="minorHAnsi"/>
        </w:rPr>
        <w:t>Pápá</w:t>
      </w:r>
      <w:r w:rsidR="00153467" w:rsidRPr="00153467">
        <w:rPr>
          <w:rFonts w:cstheme="minorHAnsi"/>
        </w:rPr>
        <w:t>h</w:t>
      </w:r>
      <w:r w:rsidR="00F253DB" w:rsidRPr="00153467">
        <w:rPr>
          <w:rFonts w:cstheme="minorHAnsi"/>
        </w:rPr>
        <w:t>oz</w:t>
      </w:r>
      <w:r w:rsidRPr="00153467">
        <w:rPr>
          <w:rFonts w:cstheme="minorHAnsi"/>
        </w:rPr>
        <w:t xml:space="preserve"> </w:t>
      </w:r>
      <w:r w:rsidR="00153467" w:rsidRPr="00153467">
        <w:rPr>
          <w:rFonts w:cstheme="minorHAnsi"/>
        </w:rPr>
        <w:t xml:space="preserve">közelebb eső </w:t>
      </w:r>
      <w:r w:rsidRPr="00153467">
        <w:rPr>
          <w:rFonts w:cstheme="minorHAnsi"/>
        </w:rPr>
        <w:t>részén fekvő településeken jóval kiegyenlítettebb a népesség korszerkezete. Az éghajlatváltozással összefüggésben mindez azért bír kiemelt jelentőséggel, mert az idősek magasabb aránya egyértelműen növeli egy település, vagy térség éghajlatváltozással szembeni sebezhetőségét, hiszen az idősek szervezete sokkal érzékenyebb a szélsőséges időjárási helyzetekre, mindenekelőtt a hőhullámokra, mint a fiatalabbaké.</w:t>
      </w:r>
    </w:p>
    <w:p w14:paraId="70B8916D" w14:textId="6AFCE8A8" w:rsidR="00FB7FB7" w:rsidRPr="00153467" w:rsidRDefault="00052D43" w:rsidP="00FB7FB7">
      <w:pPr>
        <w:pStyle w:val="braalrs"/>
        <w:numPr>
          <w:ilvl w:val="0"/>
          <w:numId w:val="13"/>
        </w:numPr>
      </w:pPr>
      <w:bookmarkStart w:id="23" w:name="_Toc513814173"/>
      <w:bookmarkStart w:id="24" w:name="_Toc513543306"/>
      <w:r w:rsidRPr="00153467">
        <w:t xml:space="preserve"> </w:t>
      </w:r>
      <w:bookmarkStart w:id="25" w:name="_Toc5356558"/>
      <w:r w:rsidR="00FB7FB7" w:rsidRPr="00153467">
        <w:t>A természetes fogyás, illetve az öregedési mutató alakulása a Gerence-Marcal-Rába és Somló Környéke Vidékfejlesztési Egyesület működési területén</w:t>
      </w:r>
      <w:bookmarkEnd w:id="23"/>
      <w:bookmarkEnd w:id="24"/>
      <w:bookmarkEnd w:id="25"/>
      <w:r w:rsidR="00FB7FB7" w:rsidRPr="00153467">
        <w:t xml:space="preserve"> </w:t>
      </w:r>
    </w:p>
    <w:tbl>
      <w:tblPr>
        <w:tblStyle w:val="Rcsostblzat"/>
        <w:tblW w:w="0" w:type="auto"/>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ook w:val="04A0" w:firstRow="1" w:lastRow="0" w:firstColumn="1" w:lastColumn="0" w:noHBand="0" w:noVBand="1"/>
      </w:tblPr>
      <w:tblGrid>
        <w:gridCol w:w="4531"/>
        <w:gridCol w:w="4531"/>
      </w:tblGrid>
      <w:tr w:rsidR="00FB7FB7" w:rsidRPr="00153467" w14:paraId="77A0FE54" w14:textId="77777777" w:rsidTr="00052D43">
        <w:trPr>
          <w:trHeight w:val="520"/>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73AFF649" w14:textId="786BBE14" w:rsidR="00FB7FB7" w:rsidRPr="00153467" w:rsidRDefault="00FB7FB7" w:rsidP="00052D43">
            <w:pPr>
              <w:ind w:firstLine="0"/>
              <w:jc w:val="center"/>
              <w:rPr>
                <w:rFonts w:cstheme="minorHAnsi"/>
                <w:b/>
                <w:i/>
                <w:sz w:val="24"/>
                <w:lang w:eastAsia="en-US"/>
              </w:rPr>
            </w:pPr>
            <w:r w:rsidRPr="00153467">
              <w:rPr>
                <w:rFonts w:cstheme="minorHAnsi"/>
                <w:b/>
                <w:i/>
                <w:sz w:val="24"/>
                <w:lang w:eastAsia="en-US"/>
              </w:rPr>
              <w:t>Természetes fogyás, 2005-2015</w:t>
            </w:r>
          </w:p>
          <w:p w14:paraId="408839BE" w14:textId="77777777" w:rsidR="00FB7FB7" w:rsidRPr="00153467" w:rsidRDefault="00FB7FB7" w:rsidP="00052D43">
            <w:pPr>
              <w:ind w:firstLine="0"/>
              <w:jc w:val="center"/>
              <w:rPr>
                <w:rFonts w:cstheme="minorHAnsi"/>
                <w:b/>
                <w:i/>
                <w:lang w:eastAsia="en-US"/>
              </w:rPr>
            </w:pPr>
            <w:r w:rsidRPr="00153467">
              <w:rPr>
                <w:rFonts w:cstheme="minorHAnsi"/>
                <w:b/>
                <w:i/>
                <w:sz w:val="24"/>
                <w:lang w:eastAsia="en-US"/>
              </w:rPr>
              <w:t>(‰)</w:t>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5EFEFF9C" w14:textId="7804BBE4" w:rsidR="00FB7FB7" w:rsidRPr="00153467" w:rsidRDefault="00FB7FB7" w:rsidP="003A5258">
            <w:pPr>
              <w:pStyle w:val="Cmsor4"/>
              <w:numPr>
                <w:ilvl w:val="0"/>
                <w:numId w:val="0"/>
              </w:numPr>
              <w:shd w:val="clear" w:color="auto" w:fill="FFFFFF"/>
              <w:tabs>
                <w:tab w:val="left" w:pos="708"/>
              </w:tabs>
              <w:spacing w:before="0"/>
              <w:jc w:val="center"/>
              <w:textAlignment w:val="baseline"/>
              <w:outlineLvl w:val="3"/>
              <w:rPr>
                <w:rFonts w:asciiTheme="minorHAnsi" w:hAnsiTheme="minorHAnsi" w:cstheme="minorHAnsi"/>
                <w:sz w:val="24"/>
                <w:szCs w:val="24"/>
                <w:lang w:eastAsia="en-US"/>
              </w:rPr>
            </w:pPr>
            <w:r w:rsidRPr="00153467">
              <w:rPr>
                <w:rFonts w:asciiTheme="minorHAnsi" w:eastAsiaTheme="minorHAnsi" w:hAnsiTheme="minorHAnsi" w:cstheme="minorHAnsi"/>
                <w:i/>
                <w:iCs w:val="0"/>
                <w:sz w:val="24"/>
                <w:szCs w:val="24"/>
                <w:lang w:eastAsia="en-US"/>
              </w:rPr>
              <w:t>Öregségi mutató, 2015(száz 0-14 évesre jutó 60-x éves lakos)</w:t>
            </w:r>
          </w:p>
        </w:tc>
      </w:tr>
      <w:tr w:rsidR="00FB7FB7" w:rsidRPr="00153467" w14:paraId="34EA200C" w14:textId="77777777" w:rsidTr="00052D43">
        <w:trPr>
          <w:trHeight w:val="3108"/>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7649C39D" w14:textId="25147C3F" w:rsidR="00FB7FB7" w:rsidRPr="00153467" w:rsidRDefault="00052D43" w:rsidP="00052D43">
            <w:pPr>
              <w:ind w:firstLine="0"/>
              <w:jc w:val="center"/>
              <w:rPr>
                <w:rFonts w:cstheme="minorHAnsi"/>
                <w:lang w:eastAsia="en-US"/>
              </w:rPr>
            </w:pPr>
            <w:r w:rsidRPr="00153467">
              <w:rPr>
                <w:rFonts w:cstheme="minorHAnsi"/>
                <w:noProof/>
                <w:lang w:eastAsia="en-US"/>
              </w:rPr>
              <w:drawing>
                <wp:inline distT="0" distB="0" distL="0" distR="0" wp14:anchorId="1DEF31CA" wp14:editId="171D1555">
                  <wp:extent cx="2700000" cy="1862069"/>
                  <wp:effectExtent l="0" t="0" r="5715" b="5080"/>
                  <wp:docPr id="253" name="Kép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GMRSK termszap.png"/>
                          <pic:cNvPicPr/>
                        </pic:nvPicPr>
                        <pic:blipFill>
                          <a:blip r:embed="rId15">
                            <a:extLst>
                              <a:ext uri="{28A0092B-C50C-407E-A947-70E740481C1C}">
                                <a14:useLocalDpi xmlns:a14="http://schemas.microsoft.com/office/drawing/2010/main" val="0"/>
                              </a:ext>
                            </a:extLst>
                          </a:blip>
                          <a:stretch>
                            <a:fillRect/>
                          </a:stretch>
                        </pic:blipFill>
                        <pic:spPr>
                          <a:xfrm>
                            <a:off x="0" y="0"/>
                            <a:ext cx="2700000" cy="1862069"/>
                          </a:xfrm>
                          <a:prstGeom prst="rect">
                            <a:avLst/>
                          </a:prstGeom>
                        </pic:spPr>
                      </pic:pic>
                    </a:graphicData>
                  </a:graphic>
                </wp:inline>
              </w:drawing>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06E25BD8" w14:textId="0296AA03" w:rsidR="00FB7FB7" w:rsidRPr="00153467" w:rsidRDefault="00052D43" w:rsidP="00052D43">
            <w:pPr>
              <w:ind w:firstLine="0"/>
              <w:jc w:val="center"/>
              <w:rPr>
                <w:rFonts w:cstheme="minorHAnsi"/>
                <w:lang w:eastAsia="en-US"/>
              </w:rPr>
            </w:pPr>
            <w:r w:rsidRPr="00153467">
              <w:rPr>
                <w:rFonts w:cstheme="minorHAnsi"/>
                <w:noProof/>
                <w:lang w:eastAsia="en-US"/>
              </w:rPr>
              <w:drawing>
                <wp:inline distT="0" distB="0" distL="0" distR="0" wp14:anchorId="6904E352" wp14:editId="3F70F1E6">
                  <wp:extent cx="2700000" cy="1840179"/>
                  <wp:effectExtent l="0" t="0" r="5715" b="8255"/>
                  <wp:docPr id="254" name="Kép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GMRSK öregedé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r>
    </w:tbl>
    <w:p w14:paraId="14DC3724" w14:textId="77777777" w:rsidR="00FB7FB7" w:rsidRPr="00153467" w:rsidRDefault="00FB7FB7" w:rsidP="00FB7FB7">
      <w:pPr>
        <w:pStyle w:val="forrshivatkozs"/>
        <w:rPr>
          <w:sz w:val="24"/>
          <w:szCs w:val="24"/>
        </w:rPr>
      </w:pPr>
      <w:bookmarkStart w:id="26" w:name="_Ref510000111"/>
      <w:r w:rsidRPr="00153467">
        <w:t>Forrás: TeIR</w:t>
      </w:r>
    </w:p>
    <w:bookmarkEnd w:id="26"/>
    <w:p w14:paraId="205F2DE5" w14:textId="747067F7" w:rsidR="00FB7FB7" w:rsidRPr="00BE1CDB" w:rsidRDefault="00FB7FB7" w:rsidP="00FB7FB7">
      <w:pPr>
        <w:rPr>
          <w:rFonts w:cstheme="minorHAnsi"/>
        </w:rPr>
      </w:pPr>
      <w:r w:rsidRPr="00F92F59">
        <w:rPr>
          <w:rFonts w:cstheme="minorHAnsi"/>
        </w:rPr>
        <w:t xml:space="preserve">Egy térség éghajlatváltozáshoz való alkalmazkodási képességét, és egyben az üvegházhatású gázok kibocsátására tett erőfeszítéseket is meghatározó mértékben befolyásolja az ott élők jövedelmi helyzete. Ez utóbbi alakulására döntő hatással bír a foglalkoztatottság mértéke, amely 2011-ben a Gerence-Marcal-Rába és Somló Környéke Vidékfejlesztési Egyesület területén </w:t>
      </w:r>
      <w:r w:rsidR="00F92F59" w:rsidRPr="00F92F59">
        <w:rPr>
          <w:rFonts w:cstheme="minorHAnsi"/>
        </w:rPr>
        <w:t xml:space="preserve">59,1 </w:t>
      </w:r>
      <w:r w:rsidRPr="00F92F59">
        <w:rPr>
          <w:rFonts w:cstheme="minorHAnsi"/>
        </w:rPr>
        <w:t xml:space="preserve">%-ot tett ki, ami némileg elmaradt a Veszprém megyei </w:t>
      </w:r>
      <w:r w:rsidRPr="00BE1CDB">
        <w:rPr>
          <w:rFonts w:cstheme="minorHAnsi"/>
        </w:rPr>
        <w:t xml:space="preserve">átlagtól.  A munkanélküliségi ráta értéke az Egyesület területén </w:t>
      </w:r>
      <w:r w:rsidRPr="00BE1CDB">
        <w:rPr>
          <w:rFonts w:cstheme="minorHAnsi"/>
        </w:rPr>
        <w:lastRenderedPageBreak/>
        <w:t xml:space="preserve">2009-ben érte el csúcspontját, </w:t>
      </w:r>
      <w:r w:rsidR="00F92F59" w:rsidRPr="00BE1CDB">
        <w:rPr>
          <w:rFonts w:cstheme="minorHAnsi"/>
        </w:rPr>
        <w:t xml:space="preserve">12 </w:t>
      </w:r>
      <w:r w:rsidRPr="00BE1CDB">
        <w:rPr>
          <w:rFonts w:cstheme="minorHAnsi"/>
        </w:rPr>
        <w:t xml:space="preserve">%-ot, ekkor </w:t>
      </w:r>
      <w:r w:rsidR="00BE1CDB" w:rsidRPr="00BE1CDB">
        <w:rPr>
          <w:rFonts w:cstheme="minorHAnsi"/>
        </w:rPr>
        <w:t>meghaladta</w:t>
      </w:r>
      <w:r w:rsidRPr="00BE1CDB">
        <w:rPr>
          <w:rFonts w:cstheme="minorHAnsi"/>
        </w:rPr>
        <w:t xml:space="preserve"> a Veszprém megyei és magyarországi átlag</w:t>
      </w:r>
      <w:r w:rsidR="00BE1CDB" w:rsidRPr="00BE1CDB">
        <w:rPr>
          <w:rFonts w:cstheme="minorHAnsi"/>
        </w:rPr>
        <w:t>ot. Az a</w:t>
      </w:r>
      <w:r w:rsidRPr="00BE1CDB">
        <w:rPr>
          <w:rFonts w:cstheme="minorHAnsi"/>
        </w:rPr>
        <w:t xml:space="preserve">zóta eltelt időszakban ugyan lényegesen lecsökkent, és 2015-ben mindössze </w:t>
      </w:r>
      <w:r w:rsidR="00BE1CDB" w:rsidRPr="00BE1CDB">
        <w:rPr>
          <w:rFonts w:cstheme="minorHAnsi"/>
        </w:rPr>
        <w:t xml:space="preserve">3,9 </w:t>
      </w:r>
      <w:r w:rsidRPr="00BE1CDB">
        <w:rPr>
          <w:rFonts w:cstheme="minorHAnsi"/>
        </w:rPr>
        <w:t xml:space="preserve">%-ot tett ki, ami meghaladja a megyei, de nem éri el az országos átlagot. A családok jövedelmi helyzete és kilátásai szempontjából kedvezőtlen, hogy a munkanélküliek </w:t>
      </w:r>
      <w:r w:rsidR="00BE1CDB" w:rsidRPr="00BE1CDB">
        <w:rPr>
          <w:rFonts w:cstheme="minorHAnsi"/>
        </w:rPr>
        <w:t>egyharmada</w:t>
      </w:r>
      <w:r w:rsidRPr="00BE1CDB">
        <w:rPr>
          <w:rFonts w:cstheme="minorHAnsi"/>
        </w:rPr>
        <w:t xml:space="preserve"> (a 2009-es csúcsponton </w:t>
      </w:r>
      <w:r w:rsidR="00BE1CDB" w:rsidRPr="00BE1CDB">
        <w:rPr>
          <w:rFonts w:cstheme="minorHAnsi"/>
        </w:rPr>
        <w:t>több mit</w:t>
      </w:r>
      <w:r w:rsidRPr="00BE1CDB">
        <w:rPr>
          <w:rFonts w:cstheme="minorHAnsi"/>
        </w:rPr>
        <w:t xml:space="preserve"> fele: </w:t>
      </w:r>
      <w:r w:rsidR="00BE1CDB" w:rsidRPr="00BE1CDB">
        <w:rPr>
          <w:rFonts w:cstheme="minorHAnsi"/>
        </w:rPr>
        <w:t xml:space="preserve">56,1 </w:t>
      </w:r>
      <w:r w:rsidRPr="00BE1CDB">
        <w:rPr>
          <w:rFonts w:cstheme="minorHAnsi"/>
        </w:rPr>
        <w:t>%</w:t>
      </w:r>
      <w:r w:rsidR="00BE1CDB" w:rsidRPr="00BE1CDB">
        <w:rPr>
          <w:rFonts w:cstheme="minorHAnsi"/>
        </w:rPr>
        <w:t>-a</w:t>
      </w:r>
      <w:r w:rsidRPr="00BE1CDB">
        <w:rPr>
          <w:rFonts w:cstheme="minorHAnsi"/>
        </w:rPr>
        <w:t xml:space="preserve">, 2015-ben </w:t>
      </w:r>
      <w:r w:rsidR="00BE1CDB" w:rsidRPr="00BE1CDB">
        <w:rPr>
          <w:rFonts w:cstheme="minorHAnsi"/>
        </w:rPr>
        <w:t xml:space="preserve">30,8 </w:t>
      </w:r>
      <w:r w:rsidRPr="00BE1CDB">
        <w:rPr>
          <w:rFonts w:cstheme="minorHAnsi"/>
        </w:rPr>
        <w:t xml:space="preserve">%-a) több, mint fél éve nem talált munkát, igaz e kedvezőtlen mutató </w:t>
      </w:r>
      <w:r w:rsidR="00BE1CDB" w:rsidRPr="00BE1CDB">
        <w:rPr>
          <w:rFonts w:cstheme="minorHAnsi"/>
        </w:rPr>
        <w:t>messze</w:t>
      </w:r>
      <w:r w:rsidRPr="00BE1CDB">
        <w:rPr>
          <w:rFonts w:cstheme="minorHAnsi"/>
        </w:rPr>
        <w:t xml:space="preserve"> alatta marad az országos átlagértéknek. </w:t>
      </w:r>
    </w:p>
    <w:p w14:paraId="3BFF0A2B" w14:textId="5B2EA282" w:rsidR="00FB7FB7" w:rsidRPr="00BE1CDB" w:rsidRDefault="00BE1CDB" w:rsidP="00FB7FB7">
      <w:pPr>
        <w:pStyle w:val="braalrs"/>
        <w:numPr>
          <w:ilvl w:val="0"/>
          <w:numId w:val="13"/>
        </w:numPr>
      </w:pPr>
      <w:r w:rsidRPr="00BE1CDB">
        <w:t xml:space="preserve"> </w:t>
      </w:r>
      <w:bookmarkStart w:id="27" w:name="_Toc5356559"/>
      <w:r w:rsidRPr="00BE1CDB">
        <w:t>A m</w:t>
      </w:r>
      <w:r w:rsidR="00FB7FB7" w:rsidRPr="00BE1CDB">
        <w:t>unkanélküliség alakulása, 200</w:t>
      </w:r>
      <w:r w:rsidRPr="00BE1CDB">
        <w:t>5</w:t>
      </w:r>
      <w:r w:rsidR="00FB7FB7" w:rsidRPr="00BE1CDB">
        <w:t>-2015</w:t>
      </w:r>
      <w:bookmarkEnd w:id="27"/>
    </w:p>
    <w:tbl>
      <w:tblPr>
        <w:tblStyle w:val="Rcsostblzat"/>
        <w:tblW w:w="0" w:type="auto"/>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ook w:val="04A0" w:firstRow="1" w:lastRow="0" w:firstColumn="1" w:lastColumn="0" w:noHBand="0" w:noVBand="1"/>
      </w:tblPr>
      <w:tblGrid>
        <w:gridCol w:w="4531"/>
        <w:gridCol w:w="4531"/>
      </w:tblGrid>
      <w:tr w:rsidR="00FB7FB7" w:rsidRPr="00BE1CDB" w14:paraId="279933EC" w14:textId="77777777" w:rsidTr="00FB7FB7">
        <w:trPr>
          <w:trHeight w:val="260"/>
        </w:trPr>
        <w:tc>
          <w:tcPr>
            <w:tcW w:w="9062" w:type="dxa"/>
            <w:gridSpan w:val="2"/>
            <w:tcBorders>
              <w:top w:val="single" w:sz="4" w:space="0" w:color="4472C4" w:themeColor="accent1"/>
              <w:left w:val="single" w:sz="4" w:space="0" w:color="4472C4" w:themeColor="accent1"/>
              <w:bottom w:val="single" w:sz="4" w:space="0" w:color="4472C4" w:themeColor="accent1"/>
              <w:right w:val="single" w:sz="4" w:space="0" w:color="4472C4" w:themeColor="accent1"/>
            </w:tcBorders>
            <w:hideMark/>
          </w:tcPr>
          <w:p w14:paraId="4235DE2D" w14:textId="77777777" w:rsidR="00FB7FB7" w:rsidRPr="00BE1CDB" w:rsidRDefault="00FB7FB7" w:rsidP="00BE1CDB">
            <w:pPr>
              <w:pStyle w:val="Cmsor4"/>
              <w:numPr>
                <w:ilvl w:val="0"/>
                <w:numId w:val="0"/>
              </w:numPr>
              <w:tabs>
                <w:tab w:val="left" w:pos="708"/>
              </w:tabs>
              <w:spacing w:before="0"/>
              <w:jc w:val="center"/>
              <w:textAlignment w:val="baseline"/>
              <w:outlineLvl w:val="3"/>
              <w:rPr>
                <w:rFonts w:asciiTheme="minorHAnsi" w:hAnsiTheme="minorHAnsi" w:cstheme="minorHAnsi"/>
                <w:b w:val="0"/>
                <w:i/>
                <w:sz w:val="24"/>
                <w:szCs w:val="24"/>
                <w:lang w:eastAsia="en-US"/>
              </w:rPr>
            </w:pPr>
            <w:r w:rsidRPr="00BE1CDB">
              <w:rPr>
                <w:rFonts w:asciiTheme="minorHAnsi" w:hAnsiTheme="minorHAnsi" w:cstheme="minorHAnsi"/>
                <w:i/>
                <w:sz w:val="24"/>
                <w:szCs w:val="24"/>
                <w:lang w:eastAsia="en-US"/>
              </w:rPr>
              <w:t>Munkanélküliségi ráta (%)</w:t>
            </w:r>
          </w:p>
        </w:tc>
      </w:tr>
      <w:tr w:rsidR="00FB7FB7" w:rsidRPr="00BE1CDB" w14:paraId="127A06C3" w14:textId="77777777" w:rsidTr="00BE1CDB">
        <w:trPr>
          <w:trHeight w:val="3259"/>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B69BAD4" w14:textId="2B3ECFED" w:rsidR="00FB7FB7" w:rsidRPr="00BE1CDB" w:rsidRDefault="00DA3F1E" w:rsidP="00BE1CDB">
            <w:pPr>
              <w:keepNext/>
              <w:ind w:firstLine="0"/>
              <w:jc w:val="center"/>
              <w:rPr>
                <w:rFonts w:cstheme="minorHAnsi"/>
                <w:lang w:eastAsia="en-US"/>
              </w:rPr>
            </w:pPr>
            <w:r>
              <w:rPr>
                <w:rFonts w:cstheme="minorHAnsi"/>
                <w:noProof/>
                <w:lang w:eastAsia="en-US"/>
              </w:rPr>
              <w:drawing>
                <wp:inline distT="0" distB="0" distL="0" distR="0" wp14:anchorId="23BB90CA" wp14:editId="010B4746">
                  <wp:extent cx="2700000" cy="1862069"/>
                  <wp:effectExtent l="0" t="0" r="5715" b="5080"/>
                  <wp:docPr id="255" name="Kép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GMRSK mnk idő.png"/>
                          <pic:cNvPicPr/>
                        </pic:nvPicPr>
                        <pic:blipFill>
                          <a:blip r:embed="rId17">
                            <a:extLst>
                              <a:ext uri="{28A0092B-C50C-407E-A947-70E740481C1C}">
                                <a14:useLocalDpi xmlns:a14="http://schemas.microsoft.com/office/drawing/2010/main" val="0"/>
                              </a:ext>
                            </a:extLst>
                          </a:blip>
                          <a:stretch>
                            <a:fillRect/>
                          </a:stretch>
                        </pic:blipFill>
                        <pic:spPr>
                          <a:xfrm>
                            <a:off x="0" y="0"/>
                            <a:ext cx="2700000" cy="1862069"/>
                          </a:xfrm>
                          <a:prstGeom prst="rect">
                            <a:avLst/>
                          </a:prstGeom>
                        </pic:spPr>
                      </pic:pic>
                    </a:graphicData>
                  </a:graphic>
                </wp:inline>
              </w:drawing>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6231258A" w14:textId="028E9E9F" w:rsidR="00FB7FB7" w:rsidRPr="00BE1CDB" w:rsidRDefault="00DA3F1E" w:rsidP="00BE1CDB">
            <w:pPr>
              <w:keepNext/>
              <w:ind w:firstLine="0"/>
              <w:jc w:val="center"/>
              <w:rPr>
                <w:rFonts w:cstheme="minorHAnsi"/>
                <w:lang w:eastAsia="en-US"/>
              </w:rPr>
            </w:pPr>
            <w:r>
              <w:rPr>
                <w:rFonts w:cstheme="minorHAnsi"/>
                <w:noProof/>
                <w:lang w:eastAsia="en-US"/>
              </w:rPr>
              <w:drawing>
                <wp:inline distT="0" distB="0" distL="0" distR="0" wp14:anchorId="3467EE2D" wp14:editId="745CC069">
                  <wp:extent cx="2700000" cy="1840179"/>
                  <wp:effectExtent l="0" t="0" r="5715" b="8255"/>
                  <wp:docPr id="256" name="Kép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GMRSK mnk térké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r>
    </w:tbl>
    <w:p w14:paraId="6E622255" w14:textId="77777777" w:rsidR="00FB7FB7" w:rsidRPr="00BE1CDB" w:rsidRDefault="00FB7FB7" w:rsidP="00FB7FB7">
      <w:pPr>
        <w:pStyle w:val="forrshivatkozs"/>
        <w:rPr>
          <w:sz w:val="24"/>
          <w:szCs w:val="24"/>
        </w:rPr>
      </w:pPr>
      <w:r w:rsidRPr="00BE1CDB">
        <w:t>Forrás: TeIR</w:t>
      </w:r>
    </w:p>
    <w:p w14:paraId="45CBF942" w14:textId="77777777" w:rsidR="00FB7FB7" w:rsidRDefault="00FB7FB7" w:rsidP="00FB7FB7">
      <w:pPr>
        <w:rPr>
          <w:rFonts w:cstheme="minorHAnsi"/>
          <w:highlight w:val="yellow"/>
        </w:rPr>
      </w:pPr>
    </w:p>
    <w:p w14:paraId="3D2645D9" w14:textId="211857E0" w:rsidR="00FB7FB7" w:rsidRPr="00D245B4" w:rsidRDefault="00FB7FB7" w:rsidP="00FB7FB7">
      <w:r w:rsidRPr="00DA3F1E">
        <w:t xml:space="preserve">Az aránylag kedvező foglalkoztatottság </w:t>
      </w:r>
      <w:r w:rsidR="00DA3F1E" w:rsidRPr="00DA3F1E">
        <w:t>és</w:t>
      </w:r>
      <w:r w:rsidRPr="00DA3F1E">
        <w:t xml:space="preserve"> munkanélküliségi ráta </w:t>
      </w:r>
      <w:r w:rsidR="00A2685A">
        <w:t>ellenére</w:t>
      </w:r>
      <w:r w:rsidRPr="00DA3F1E">
        <w:t xml:space="preserve"> a Gerence-Marcal-Rába és Somló Környéke Vidékfejlesztési Egyesület működési területén élő lakosság átlagos jövedelmi </w:t>
      </w:r>
      <w:r w:rsidRPr="002F0BA1">
        <w:t>helyzete utóbbi években emelkedő tendenciát mutat</w:t>
      </w:r>
      <w:r w:rsidR="00A2685A" w:rsidRPr="002F0BA1">
        <w:t xml:space="preserve">, de még mindig az országos és megyei átlag </w:t>
      </w:r>
      <w:r w:rsidR="002F0BA1" w:rsidRPr="002F0BA1">
        <w:t>alatt van</w:t>
      </w:r>
      <w:r w:rsidRPr="002F0BA1">
        <w:t>. Pontosítás céljából említést érdemel azonban, hogy az alábbi ábrán is szereplő összeg (</w:t>
      </w:r>
      <w:r w:rsidR="00A2685A" w:rsidRPr="002F0BA1">
        <w:t>750.474</w:t>
      </w:r>
      <w:r w:rsidRPr="002F0BA1">
        <w:t xml:space="preserve"> Ft) csak a személyi jövedelemadó-köteles jövedelmeket veszi alapul, azaz pl. a jelentős számú idős ember nyugdíját, továbbá a </w:t>
      </w:r>
      <w:r w:rsidRPr="00D245B4">
        <w:t xml:space="preserve">mezőgazdaságból élők kiegészítő jövedelmét nem. Ebből következően az egy lakosra jutó tényleges nettó jövedelem a valóságban magasabb, mint az alábbi statisztikai mutatóban szereplő összeg. Mindazonáltal a jövedelmi mutató esetében is jelentős eltérés mutatkozik az Egyesület </w:t>
      </w:r>
      <w:r w:rsidR="00F05AD0">
        <w:t>tagjai</w:t>
      </w:r>
      <w:r w:rsidRPr="00D245B4">
        <w:t xml:space="preserve"> között:</w:t>
      </w:r>
      <w:r w:rsidR="00D245B4">
        <w:t xml:space="preserve"> </w:t>
      </w:r>
      <w:r w:rsidR="00FF532A">
        <w:t xml:space="preserve">egyes településeken (Doba, Kemenesszentpéter) 900 ezer Ft felett, más településeken </w:t>
      </w:r>
      <w:r w:rsidR="00F05AD0">
        <w:t>(Kiscsősz, Kispirit) 500 ezer Ft alatt van az egy főre jutó nettó belföldi jövedelem</w:t>
      </w:r>
      <w:r w:rsidRPr="00D245B4">
        <w:t>.</w:t>
      </w:r>
    </w:p>
    <w:p w14:paraId="7522D032" w14:textId="1BCB1C5A" w:rsidR="00FB7FB7" w:rsidRPr="00243505" w:rsidRDefault="00FB7FB7" w:rsidP="00FB7FB7">
      <w:pPr>
        <w:ind w:firstLine="708"/>
        <w:rPr>
          <w:rFonts w:cstheme="minorHAnsi"/>
        </w:rPr>
      </w:pPr>
      <w:r w:rsidRPr="00243505">
        <w:rPr>
          <w:rFonts w:cstheme="minorHAnsi"/>
        </w:rPr>
        <w:t>A térségbeli háztartások jövedelmi helyzetének vizsgálata során ki kell emelni, hogy az itteni háztartásoknak több, mint harmadában (</w:t>
      </w:r>
      <w:r w:rsidR="00243505" w:rsidRPr="00243505">
        <w:rPr>
          <w:rFonts w:cstheme="minorHAnsi"/>
        </w:rPr>
        <w:t xml:space="preserve">39,3 </w:t>
      </w:r>
      <w:r w:rsidRPr="00243505">
        <w:rPr>
          <w:rFonts w:cstheme="minorHAnsi"/>
        </w:rPr>
        <w:t>%) egyáltalán nem él foglalkoztatott, ami ugyan alig kedvezőtlenebb a Veszprém megyére jellemző értéknél (38,3</w:t>
      </w:r>
      <w:r w:rsidR="00243505">
        <w:rPr>
          <w:rFonts w:cstheme="minorHAnsi"/>
        </w:rPr>
        <w:t xml:space="preserve"> </w:t>
      </w:r>
      <w:r w:rsidRPr="00243505">
        <w:rPr>
          <w:rFonts w:cstheme="minorHAnsi"/>
        </w:rPr>
        <w:t xml:space="preserve">%), mégis jelentősen szűkíti az éghajlatváltozáshoz való alkalmazkodásra, illetve a globális felmelegedés mérséklésére fordítható pénzforrások nagyságát. </w:t>
      </w:r>
    </w:p>
    <w:p w14:paraId="592BA070" w14:textId="362D688D" w:rsidR="00FB7FB7" w:rsidRPr="00A2685A" w:rsidRDefault="00A2685A" w:rsidP="00FB7FB7">
      <w:pPr>
        <w:pStyle w:val="braalrs"/>
        <w:numPr>
          <w:ilvl w:val="0"/>
          <w:numId w:val="13"/>
        </w:numPr>
      </w:pPr>
      <w:bookmarkStart w:id="28" w:name="_Toc523131006"/>
      <w:r>
        <w:lastRenderedPageBreak/>
        <w:t xml:space="preserve"> </w:t>
      </w:r>
      <w:bookmarkStart w:id="29" w:name="_Toc5356560"/>
      <w:r w:rsidR="00FB7FB7" w:rsidRPr="00A2685A">
        <w:t>Egy lakosra jutó nettó belföldi jövedelem (Ft)</w:t>
      </w:r>
      <w:bookmarkEnd w:id="28"/>
      <w:bookmarkEnd w:id="29"/>
    </w:p>
    <w:tbl>
      <w:tblPr>
        <w:tblStyle w:val="Rcsostblzat"/>
        <w:tblW w:w="0" w:type="auto"/>
        <w:tblLook w:val="04A0" w:firstRow="1" w:lastRow="0" w:firstColumn="1" w:lastColumn="0" w:noHBand="0" w:noVBand="1"/>
      </w:tblPr>
      <w:tblGrid>
        <w:gridCol w:w="4531"/>
        <w:gridCol w:w="4531"/>
      </w:tblGrid>
      <w:tr w:rsidR="00FB7FB7" w:rsidRPr="00A2685A" w14:paraId="73D2E0E4" w14:textId="77777777" w:rsidTr="00A2685A">
        <w:trPr>
          <w:trHeight w:val="260"/>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79B6C5E5" w14:textId="77777777" w:rsidR="00FB7FB7" w:rsidRPr="00A2685A" w:rsidRDefault="00FB7FB7" w:rsidP="00A2685A">
            <w:pPr>
              <w:pStyle w:val="Cmsor4"/>
              <w:numPr>
                <w:ilvl w:val="0"/>
                <w:numId w:val="0"/>
              </w:numPr>
              <w:tabs>
                <w:tab w:val="left" w:pos="708"/>
              </w:tabs>
              <w:spacing w:before="0"/>
              <w:jc w:val="center"/>
              <w:textAlignment w:val="baseline"/>
              <w:outlineLvl w:val="3"/>
              <w:rPr>
                <w:rFonts w:asciiTheme="minorHAnsi" w:hAnsiTheme="minorHAnsi" w:cstheme="minorHAnsi"/>
                <w:b w:val="0"/>
                <w:i/>
                <w:sz w:val="24"/>
                <w:szCs w:val="24"/>
                <w:lang w:eastAsia="en-US"/>
              </w:rPr>
            </w:pPr>
            <w:r w:rsidRPr="00A2685A">
              <w:rPr>
                <w:rFonts w:asciiTheme="minorHAnsi" w:hAnsiTheme="minorHAnsi" w:cstheme="minorHAnsi"/>
                <w:i/>
                <w:sz w:val="24"/>
                <w:szCs w:val="24"/>
                <w:lang w:eastAsia="en-US"/>
              </w:rPr>
              <w:t>Egy lakosra jutó belföldi jövedelem (Ft)</w:t>
            </w:r>
          </w:p>
        </w:tc>
      </w:tr>
      <w:tr w:rsidR="00FB7FB7" w:rsidRPr="00A2685A" w14:paraId="5BBC955A" w14:textId="77777777" w:rsidTr="00A2685A">
        <w:trPr>
          <w:trHeight w:val="3275"/>
        </w:trPr>
        <w:tc>
          <w:tcPr>
            <w:tcW w:w="4531" w:type="dxa"/>
            <w:tcBorders>
              <w:top w:val="single" w:sz="4" w:space="0" w:color="auto"/>
              <w:left w:val="single" w:sz="4" w:space="0" w:color="auto"/>
              <w:bottom w:val="single" w:sz="4" w:space="0" w:color="auto"/>
              <w:right w:val="single" w:sz="4" w:space="0" w:color="auto"/>
            </w:tcBorders>
            <w:vAlign w:val="center"/>
            <w:hideMark/>
          </w:tcPr>
          <w:p w14:paraId="7C0A9105" w14:textId="3935CF49" w:rsidR="00FB7FB7" w:rsidRPr="00A2685A" w:rsidRDefault="00A817D6" w:rsidP="00A817D6">
            <w:pPr>
              <w:keepNext/>
              <w:ind w:firstLine="0"/>
              <w:jc w:val="center"/>
              <w:rPr>
                <w:rFonts w:cstheme="minorHAnsi"/>
                <w:lang w:eastAsia="en-US"/>
              </w:rPr>
            </w:pPr>
            <w:r>
              <w:rPr>
                <w:rFonts w:cstheme="minorHAnsi"/>
                <w:noProof/>
                <w:lang w:eastAsia="en-US"/>
              </w:rPr>
              <w:drawing>
                <wp:inline distT="0" distB="0" distL="0" distR="0" wp14:anchorId="605DF3EA" wp14:editId="08A7E4B6">
                  <wp:extent cx="2700000" cy="1862069"/>
                  <wp:effectExtent l="0" t="0" r="5715" b="5080"/>
                  <wp:docPr id="257" name="Kép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GMRSK jöv idő.png"/>
                          <pic:cNvPicPr/>
                        </pic:nvPicPr>
                        <pic:blipFill>
                          <a:blip r:embed="rId19">
                            <a:extLst>
                              <a:ext uri="{28A0092B-C50C-407E-A947-70E740481C1C}">
                                <a14:useLocalDpi xmlns:a14="http://schemas.microsoft.com/office/drawing/2010/main" val="0"/>
                              </a:ext>
                            </a:extLst>
                          </a:blip>
                          <a:stretch>
                            <a:fillRect/>
                          </a:stretch>
                        </pic:blipFill>
                        <pic:spPr>
                          <a:xfrm>
                            <a:off x="0" y="0"/>
                            <a:ext cx="2700000" cy="1862069"/>
                          </a:xfrm>
                          <a:prstGeom prst="rect">
                            <a:avLst/>
                          </a:prstGeom>
                        </pic:spPr>
                      </pic:pic>
                    </a:graphicData>
                  </a:graphic>
                </wp:inline>
              </w:drawing>
            </w:r>
          </w:p>
        </w:tc>
        <w:tc>
          <w:tcPr>
            <w:tcW w:w="4531" w:type="dxa"/>
            <w:tcBorders>
              <w:top w:val="single" w:sz="4" w:space="0" w:color="auto"/>
              <w:left w:val="single" w:sz="4" w:space="0" w:color="auto"/>
              <w:bottom w:val="single" w:sz="4" w:space="0" w:color="auto"/>
              <w:right w:val="single" w:sz="4" w:space="0" w:color="auto"/>
            </w:tcBorders>
            <w:vAlign w:val="center"/>
            <w:hideMark/>
          </w:tcPr>
          <w:p w14:paraId="3C6A794F" w14:textId="3A125985" w:rsidR="00FB7FB7" w:rsidRPr="00A2685A" w:rsidRDefault="00A817D6" w:rsidP="00A817D6">
            <w:pPr>
              <w:keepNext/>
              <w:ind w:firstLine="0"/>
              <w:jc w:val="center"/>
              <w:rPr>
                <w:rFonts w:cstheme="minorHAnsi"/>
                <w:lang w:eastAsia="en-US"/>
              </w:rPr>
            </w:pPr>
            <w:r>
              <w:rPr>
                <w:rFonts w:cstheme="minorHAnsi"/>
                <w:noProof/>
                <w:lang w:eastAsia="en-US"/>
              </w:rPr>
              <w:drawing>
                <wp:inline distT="0" distB="0" distL="0" distR="0" wp14:anchorId="6D010D91" wp14:editId="4ACCEFC3">
                  <wp:extent cx="2700000" cy="1840179"/>
                  <wp:effectExtent l="0" t="0" r="5715" b="8255"/>
                  <wp:docPr id="258" name="Kép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GMRSK jöv térkép.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r>
    </w:tbl>
    <w:p w14:paraId="6CBA8CBD" w14:textId="77777777" w:rsidR="00FB7FB7" w:rsidRPr="00A2685A" w:rsidRDefault="00FB7FB7" w:rsidP="00FB7FB7">
      <w:pPr>
        <w:pStyle w:val="forrshivatkozs"/>
        <w:rPr>
          <w:sz w:val="24"/>
          <w:szCs w:val="24"/>
        </w:rPr>
      </w:pPr>
      <w:r w:rsidRPr="00A2685A">
        <w:t>Forrás: TeIR</w:t>
      </w:r>
    </w:p>
    <w:p w14:paraId="4BB60FD7" w14:textId="77777777" w:rsidR="00FB7FB7" w:rsidRDefault="00FB7FB7" w:rsidP="00FB7FB7">
      <w:pPr>
        <w:rPr>
          <w:rFonts w:cstheme="minorHAnsi"/>
          <w:highlight w:val="yellow"/>
          <w:lang w:eastAsia="en-US"/>
        </w:rPr>
      </w:pPr>
    </w:p>
    <w:p w14:paraId="3A7F2288" w14:textId="3AC7D84E" w:rsidR="00FB7FB7" w:rsidRDefault="00FB7FB7" w:rsidP="003A5258">
      <w:pPr>
        <w:ind w:firstLine="708"/>
        <w:rPr>
          <w:rFonts w:cstheme="minorHAnsi"/>
          <w:highlight w:val="yellow"/>
        </w:rPr>
      </w:pPr>
      <w:r w:rsidRPr="00243505">
        <w:rPr>
          <w:rFonts w:cstheme="minorHAnsi"/>
        </w:rPr>
        <w:t xml:space="preserve">A jövedelmi helyzet mellett a lakosság képzettsége is szerepet játszik abban, hogy egy település, illetve térség milyen mértékben sérülékeny az éghajlatváltozás hatásaival szemben. A közelmúlt klímaváltozással kapcsolatos társadalmi attitűd vizsgálatainak során ui. egyértelműen az rajzolódott ki, hogy a magasabb iskolai végzettségű emberek összességében jobban informáltak e témakörben, nemcsak magának a folyamatnak a mibenlétével, okaival, hanem az egyéni elhárítási és megelőzési lehetőségekkel is inkább tisztában voltak, mint az alacsonyabb végzettségűek. Ebből a szempontból a Gerence-Marcal-Rába és Somló Környéke Vidékfejlesztési Egyesület helyzete nem túlságosan </w:t>
      </w:r>
      <w:r w:rsidRPr="001F04B3">
        <w:rPr>
          <w:rFonts w:cstheme="minorHAnsi"/>
        </w:rPr>
        <w:t xml:space="preserve">kedvező, hiszen az annak működési területén élő lakosság </w:t>
      </w:r>
      <w:r w:rsidR="001F04B3" w:rsidRPr="001F04B3">
        <w:rPr>
          <w:rFonts w:cstheme="minorHAnsi"/>
        </w:rPr>
        <w:t>harmada</w:t>
      </w:r>
      <w:r w:rsidRPr="001F04B3">
        <w:rPr>
          <w:rFonts w:cstheme="minorHAnsi"/>
        </w:rPr>
        <w:t xml:space="preserve"> (</w:t>
      </w:r>
      <w:r w:rsidR="001F04B3" w:rsidRPr="001F04B3">
        <w:rPr>
          <w:rFonts w:cstheme="minorHAnsi"/>
        </w:rPr>
        <w:t xml:space="preserve">33,4 </w:t>
      </w:r>
      <w:r w:rsidRPr="001F04B3">
        <w:rPr>
          <w:rFonts w:cstheme="minorHAnsi"/>
        </w:rPr>
        <w:t>%) legfeljebb 8 általános iskolai végzettséggel rendelkezett 2015-</w:t>
      </w:r>
      <w:r w:rsidRPr="00B05638">
        <w:rPr>
          <w:rFonts w:cstheme="minorHAnsi"/>
        </w:rPr>
        <w:t xml:space="preserve">ben, a térség </w:t>
      </w:r>
      <w:r w:rsidR="00B05638" w:rsidRPr="00B05638">
        <w:rPr>
          <w:rFonts w:cstheme="minorHAnsi"/>
        </w:rPr>
        <w:t>délnyugati</w:t>
      </w:r>
      <w:r w:rsidRPr="00B05638">
        <w:rPr>
          <w:rFonts w:cstheme="minorHAnsi"/>
        </w:rPr>
        <w:t xml:space="preserve"> fekvésű községeinek némelyikében ez az arány elérte a </w:t>
      </w:r>
      <w:r w:rsidR="00B05638" w:rsidRPr="00B05638">
        <w:rPr>
          <w:rFonts w:cstheme="minorHAnsi"/>
        </w:rPr>
        <w:t>40-50</w:t>
      </w:r>
      <w:r w:rsidRPr="00B05638">
        <w:rPr>
          <w:rFonts w:cstheme="minorHAnsi"/>
        </w:rPr>
        <w:t>%-ot is</w:t>
      </w:r>
      <w:r w:rsidRPr="004E0A8A">
        <w:rPr>
          <w:rFonts w:cstheme="minorHAnsi"/>
        </w:rPr>
        <w:t xml:space="preserve">. A </w:t>
      </w:r>
      <w:r w:rsidRPr="0020064A">
        <w:rPr>
          <w:rFonts w:cstheme="minorHAnsi"/>
        </w:rPr>
        <w:t xml:space="preserve">felsőfokú végzettségű lakosság </w:t>
      </w:r>
      <w:r w:rsidR="00C45774" w:rsidRPr="0020064A">
        <w:rPr>
          <w:rFonts w:cstheme="minorHAnsi"/>
        </w:rPr>
        <w:t xml:space="preserve">aránya 6,2 %, ami az országos érték harmada, de a megyei átlagtól is jócskán elmarad. </w:t>
      </w:r>
      <w:r w:rsidR="004E0A8A" w:rsidRPr="0020064A">
        <w:rPr>
          <w:rFonts w:cstheme="minorHAnsi"/>
        </w:rPr>
        <w:t>Mindössze két településen (Döbrönte, Pápadereske) haladja meg</w:t>
      </w:r>
      <w:r w:rsidRPr="0020064A">
        <w:rPr>
          <w:rFonts w:cstheme="minorHAnsi"/>
        </w:rPr>
        <w:t xml:space="preserve"> a </w:t>
      </w:r>
      <w:r w:rsidR="004E0A8A" w:rsidRPr="0020064A">
        <w:rPr>
          <w:rFonts w:cstheme="minorHAnsi"/>
        </w:rPr>
        <w:t xml:space="preserve">10 </w:t>
      </w:r>
      <w:r w:rsidRPr="0020064A">
        <w:rPr>
          <w:rFonts w:cstheme="minorHAnsi"/>
        </w:rPr>
        <w:t xml:space="preserve">%-ot, ugyanakkor </w:t>
      </w:r>
      <w:r w:rsidR="0020064A" w:rsidRPr="0020064A">
        <w:rPr>
          <w:rFonts w:cstheme="minorHAnsi"/>
        </w:rPr>
        <w:t>két településen a 3 %-ot sem éri el</w:t>
      </w:r>
      <w:r w:rsidRPr="0020064A">
        <w:rPr>
          <w:rFonts w:cstheme="minorHAnsi"/>
        </w:rPr>
        <w:t>.</w:t>
      </w:r>
    </w:p>
    <w:p w14:paraId="3A5C83DD" w14:textId="5C053BD7" w:rsidR="00FB7FB7" w:rsidRPr="007A670F" w:rsidRDefault="007A670F" w:rsidP="00FB7FB7">
      <w:pPr>
        <w:pStyle w:val="braalrs"/>
        <w:numPr>
          <w:ilvl w:val="0"/>
          <w:numId w:val="13"/>
        </w:numPr>
      </w:pPr>
      <w:r w:rsidRPr="007A670F">
        <w:t xml:space="preserve"> </w:t>
      </w:r>
      <w:bookmarkStart w:id="30" w:name="_Toc5356561"/>
      <w:r w:rsidRPr="007A670F">
        <w:t>A l</w:t>
      </w:r>
      <w:r w:rsidR="00FB7FB7" w:rsidRPr="007A670F">
        <w:t>akosság képzettségének főbb jellemzői, 2011</w:t>
      </w:r>
      <w:bookmarkEnd w:id="30"/>
    </w:p>
    <w:tbl>
      <w:tblPr>
        <w:tblStyle w:val="Rcsostblzat"/>
        <w:tblW w:w="0" w:type="auto"/>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ook w:val="04A0" w:firstRow="1" w:lastRow="0" w:firstColumn="1" w:lastColumn="0" w:noHBand="0" w:noVBand="1"/>
      </w:tblPr>
      <w:tblGrid>
        <w:gridCol w:w="4531"/>
        <w:gridCol w:w="4531"/>
      </w:tblGrid>
      <w:tr w:rsidR="00FB7FB7" w:rsidRPr="007A670F" w14:paraId="4859AECA" w14:textId="77777777" w:rsidTr="007A670F">
        <w:trPr>
          <w:trHeight w:val="897"/>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0A3B8191" w14:textId="77777777" w:rsidR="00FB7FB7" w:rsidRPr="007A670F" w:rsidRDefault="00FB7FB7" w:rsidP="007A670F">
            <w:pPr>
              <w:pStyle w:val="Cmsor4"/>
              <w:numPr>
                <w:ilvl w:val="0"/>
                <w:numId w:val="0"/>
              </w:numPr>
              <w:shd w:val="clear" w:color="auto" w:fill="FFFFFF"/>
              <w:tabs>
                <w:tab w:val="left" w:pos="708"/>
              </w:tabs>
              <w:spacing w:before="240" w:after="120"/>
              <w:jc w:val="center"/>
              <w:textAlignment w:val="baseline"/>
              <w:outlineLvl w:val="3"/>
              <w:rPr>
                <w:rFonts w:asciiTheme="minorHAnsi" w:hAnsiTheme="minorHAnsi" w:cstheme="minorHAnsi"/>
                <w:sz w:val="24"/>
                <w:szCs w:val="24"/>
                <w:lang w:eastAsia="en-US"/>
              </w:rPr>
            </w:pPr>
            <w:r w:rsidRPr="007A670F">
              <w:rPr>
                <w:rFonts w:asciiTheme="minorHAnsi" w:hAnsiTheme="minorHAnsi" w:cstheme="minorHAnsi"/>
                <w:i/>
                <w:sz w:val="24"/>
                <w:szCs w:val="24"/>
                <w:lang w:eastAsia="en-US"/>
              </w:rPr>
              <w:t>Legfeljebb általános iskola 8. osztályát végzett 7 éves és idősebbek aránya (%)</w:t>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27E647B5" w14:textId="77777777" w:rsidR="00FB7FB7" w:rsidRPr="007A670F" w:rsidRDefault="00FB7FB7" w:rsidP="007A670F">
            <w:pPr>
              <w:pStyle w:val="Cmsor4"/>
              <w:numPr>
                <w:ilvl w:val="0"/>
                <w:numId w:val="0"/>
              </w:numPr>
              <w:shd w:val="clear" w:color="auto" w:fill="FFFFFF"/>
              <w:tabs>
                <w:tab w:val="left" w:pos="708"/>
              </w:tabs>
              <w:spacing w:before="240" w:after="120"/>
              <w:jc w:val="center"/>
              <w:textAlignment w:val="baseline"/>
              <w:outlineLvl w:val="3"/>
              <w:rPr>
                <w:rFonts w:asciiTheme="minorHAnsi" w:hAnsiTheme="minorHAnsi" w:cstheme="minorHAnsi"/>
                <w:sz w:val="24"/>
                <w:szCs w:val="24"/>
                <w:lang w:eastAsia="en-US"/>
              </w:rPr>
            </w:pPr>
            <w:r w:rsidRPr="007A670F">
              <w:rPr>
                <w:rFonts w:asciiTheme="minorHAnsi" w:hAnsiTheme="minorHAnsi" w:cstheme="minorHAnsi"/>
                <w:i/>
                <w:sz w:val="24"/>
                <w:szCs w:val="24"/>
                <w:lang w:eastAsia="en-US"/>
              </w:rPr>
              <w:t>Felsőfokú végzettségű 25 éves és idősebb népesség aránya (%)</w:t>
            </w:r>
          </w:p>
        </w:tc>
      </w:tr>
      <w:tr w:rsidR="00FB7FB7" w:rsidRPr="007A670F" w14:paraId="4B0DA790" w14:textId="77777777" w:rsidTr="007A670F">
        <w:trPr>
          <w:trHeight w:val="3259"/>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3935287" w14:textId="4F361943" w:rsidR="00FB7FB7" w:rsidRPr="007A670F" w:rsidRDefault="007A670F" w:rsidP="007A670F">
            <w:pPr>
              <w:keepNext/>
              <w:ind w:firstLine="22"/>
              <w:jc w:val="center"/>
              <w:rPr>
                <w:rFonts w:cstheme="minorHAnsi"/>
                <w:noProof/>
                <w:lang w:eastAsia="en-US"/>
              </w:rPr>
            </w:pPr>
            <w:r>
              <w:rPr>
                <w:rFonts w:cstheme="minorHAnsi"/>
                <w:noProof/>
                <w:lang w:eastAsia="en-US"/>
              </w:rPr>
              <w:drawing>
                <wp:inline distT="0" distB="0" distL="0" distR="0" wp14:anchorId="69740AEF" wp14:editId="41B7A258">
                  <wp:extent cx="2700000" cy="1840179"/>
                  <wp:effectExtent l="0" t="0" r="5715" b="8255"/>
                  <wp:docPr id="259" name="Kép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GMRSK 8ál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5D1C209" w14:textId="5B380870" w:rsidR="00FB7FB7" w:rsidRPr="007A670F" w:rsidRDefault="007A670F" w:rsidP="007A670F">
            <w:pPr>
              <w:keepNext/>
              <w:ind w:firstLine="29"/>
              <w:jc w:val="center"/>
              <w:rPr>
                <w:rFonts w:cstheme="minorHAnsi"/>
                <w:noProof/>
                <w:lang w:eastAsia="en-US"/>
              </w:rPr>
            </w:pPr>
            <w:r>
              <w:rPr>
                <w:rFonts w:cstheme="minorHAnsi"/>
                <w:noProof/>
                <w:lang w:eastAsia="en-US"/>
              </w:rPr>
              <w:drawing>
                <wp:inline distT="0" distB="0" distL="0" distR="0" wp14:anchorId="0FA89CD0" wp14:editId="7FC344FC">
                  <wp:extent cx="2700000" cy="1840179"/>
                  <wp:effectExtent l="0" t="0" r="5715" b="8255"/>
                  <wp:docPr id="260" name="Kép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GMRSK felsőfokú.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r>
    </w:tbl>
    <w:p w14:paraId="65E22669" w14:textId="77777777" w:rsidR="00FB7FB7" w:rsidRPr="007A670F" w:rsidRDefault="00FB7FB7" w:rsidP="00FB7FB7">
      <w:pPr>
        <w:pStyle w:val="forrshivatkozs"/>
      </w:pPr>
      <w:r w:rsidRPr="007A670F">
        <w:t>Forrás: TeIR</w:t>
      </w:r>
    </w:p>
    <w:p w14:paraId="2FE887F3" w14:textId="77777777" w:rsidR="00FB7FB7" w:rsidRPr="007A670F" w:rsidRDefault="00FB7FB7" w:rsidP="00FB7FB7">
      <w:pPr>
        <w:pStyle w:val="Cmsor3"/>
        <w:numPr>
          <w:ilvl w:val="2"/>
          <w:numId w:val="12"/>
        </w:numPr>
      </w:pPr>
      <w:bookmarkStart w:id="31" w:name="_Toc513814104"/>
      <w:bookmarkStart w:id="32" w:name="_Toc513543336"/>
      <w:bookmarkStart w:id="33" w:name="_Toc5356484"/>
      <w:r w:rsidRPr="007A670F">
        <w:lastRenderedPageBreak/>
        <w:t>Gazdasági helyzetkép</w:t>
      </w:r>
      <w:bookmarkEnd w:id="31"/>
      <w:bookmarkEnd w:id="32"/>
      <w:bookmarkEnd w:id="33"/>
    </w:p>
    <w:p w14:paraId="4E26A540" w14:textId="7F3F97F1" w:rsidR="00FB7FB7" w:rsidRDefault="00FB7FB7" w:rsidP="00FB7FB7">
      <w:pPr>
        <w:rPr>
          <w:rFonts w:cstheme="minorHAnsi"/>
          <w:highlight w:val="yellow"/>
        </w:rPr>
      </w:pPr>
      <w:r w:rsidRPr="00EB71E5">
        <w:rPr>
          <w:rFonts w:cstheme="minorHAnsi"/>
        </w:rPr>
        <w:t xml:space="preserve">A Gerence-Marcal-Rába és Somló Környéke Vidékfejlesztési Egyesület gazdasági jellemzői </w:t>
      </w:r>
      <w:r w:rsidR="00523855" w:rsidRPr="00EB71E5">
        <w:rPr>
          <w:rFonts w:cstheme="minorHAnsi"/>
        </w:rPr>
        <w:t xml:space="preserve">nem módosultak </w:t>
      </w:r>
      <w:r w:rsidRPr="00EB71E5">
        <w:rPr>
          <w:rFonts w:cstheme="minorHAnsi"/>
        </w:rPr>
        <w:t xml:space="preserve">jelentősen az elmúlt néhány </w:t>
      </w:r>
      <w:r w:rsidRPr="00FB14B0">
        <w:rPr>
          <w:rFonts w:cstheme="minorHAnsi"/>
        </w:rPr>
        <w:t xml:space="preserve">évtizedben, a korábban meghatározónak számító </w:t>
      </w:r>
      <w:r w:rsidR="00EB71E5" w:rsidRPr="00FB14B0">
        <w:rPr>
          <w:rFonts w:cstheme="minorHAnsi"/>
        </w:rPr>
        <w:t>mezőgazdaság</w:t>
      </w:r>
      <w:r w:rsidR="00FB14B0">
        <w:rPr>
          <w:rFonts w:cstheme="minorHAnsi"/>
        </w:rPr>
        <w:t xml:space="preserve"> </w:t>
      </w:r>
      <w:r w:rsidR="006E0418">
        <w:rPr>
          <w:rFonts w:cstheme="minorHAnsi"/>
        </w:rPr>
        <w:t>ma is a legn</w:t>
      </w:r>
      <w:r w:rsidR="00F80B68">
        <w:rPr>
          <w:rFonts w:cstheme="minorHAnsi"/>
        </w:rPr>
        <w:t xml:space="preserve">agyobb foglalkoztatók </w:t>
      </w:r>
      <w:r w:rsidR="00F80B68" w:rsidRPr="00F80B68">
        <w:rPr>
          <w:rFonts w:cstheme="minorHAnsi"/>
        </w:rPr>
        <w:t>egyike</w:t>
      </w:r>
      <w:r w:rsidRPr="00F80B68">
        <w:rPr>
          <w:rFonts w:cstheme="minorHAnsi"/>
        </w:rPr>
        <w:t xml:space="preserve">. A folyamat az itt élők megélhetése szempontjából ugyan kedvezőtlennek tekinthető, környezetvédelmi szempontból viszont </w:t>
      </w:r>
      <w:r w:rsidRPr="00D261E2">
        <w:rPr>
          <w:rFonts w:cstheme="minorHAnsi"/>
        </w:rPr>
        <w:t xml:space="preserve">pozitívumként értékelhető, továbbá a térség üvegházhatású gáz kibocsátására is mérséklő hatást gyakorol. Mindezek mellett az ipari termelés továbbra is jelen van a területen, </w:t>
      </w:r>
      <w:r w:rsidR="00D261E2" w:rsidRPr="00D261E2">
        <w:rPr>
          <w:rFonts w:cstheme="minorHAnsi"/>
        </w:rPr>
        <w:t>Mezőlakon és Noszlopon találhatók jelentősebb</w:t>
      </w:r>
      <w:r w:rsidRPr="00D261E2">
        <w:rPr>
          <w:rFonts w:cstheme="minorHAnsi"/>
        </w:rPr>
        <w:t xml:space="preserve"> termelőüzemek. </w:t>
      </w:r>
    </w:p>
    <w:p w14:paraId="485C248D" w14:textId="41917C38" w:rsidR="00FB7FB7" w:rsidRPr="00FA738E" w:rsidRDefault="00FB7FB7" w:rsidP="00FB7FB7">
      <w:r w:rsidRPr="00C12779">
        <w:t>A térségben a regisztrált vállalkozások ezer lakosra jutó száma 2011 óta kissé növekvő tendenciát mutat</w:t>
      </w:r>
      <w:r w:rsidRPr="00C12779">
        <w:rPr>
          <w:i/>
        </w:rPr>
        <w:t xml:space="preserve">. </w:t>
      </w:r>
      <w:r w:rsidRPr="00C12779">
        <w:t xml:space="preserve">2014-ben 1000 lakosra </w:t>
      </w:r>
      <w:r w:rsidR="00C12779" w:rsidRPr="00C12779">
        <w:t>152,2</w:t>
      </w:r>
      <w:r w:rsidRPr="00C12779">
        <w:t xml:space="preserve"> vállalkozás jutott, amely </w:t>
      </w:r>
      <w:r w:rsidR="00C12779">
        <w:t xml:space="preserve">lényegében </w:t>
      </w:r>
      <w:r w:rsidR="00C12779" w:rsidRPr="00C12779">
        <w:t xml:space="preserve">megegyezik </w:t>
      </w:r>
      <w:r w:rsidR="00C12779">
        <w:t>a Veszprém megyei</w:t>
      </w:r>
      <w:r w:rsidR="0087482E">
        <w:t xml:space="preserve">vel, de </w:t>
      </w:r>
      <w:r w:rsidRPr="00C12779">
        <w:t xml:space="preserve">elmarad </w:t>
      </w:r>
      <w:r w:rsidR="00C12779" w:rsidRPr="00C12779">
        <w:t>az</w:t>
      </w:r>
      <w:r w:rsidRPr="00C12779">
        <w:t xml:space="preserve"> országos </w:t>
      </w:r>
      <w:r w:rsidRPr="00514FE2">
        <w:t xml:space="preserve">átlagtól. Az Egyesület területén a lakosság vállalkozási aktivitása, azaz a működő egyéni és társas vállalkozások mennyisége a </w:t>
      </w:r>
      <w:r w:rsidR="00514FE2" w:rsidRPr="00514FE2">
        <w:t>délnyugati településeken</w:t>
      </w:r>
      <w:r w:rsidRPr="00514FE2">
        <w:t xml:space="preserve"> emelkedik ki. Az Egyesület működési területén elsősorban a mikró- és kisvállalkozások képviseltetik magukat, </w:t>
      </w:r>
      <w:r w:rsidRPr="00BE38F0">
        <w:t xml:space="preserve">középvállalkozásból </w:t>
      </w:r>
      <w:r w:rsidR="00B52B5A" w:rsidRPr="00BE38F0">
        <w:t>5</w:t>
      </w:r>
      <w:r w:rsidRPr="00BE38F0">
        <w:t xml:space="preserve"> db, </w:t>
      </w:r>
      <w:r w:rsidRPr="00FA738E">
        <w:t xml:space="preserve">míg nagyvállalkozás </w:t>
      </w:r>
      <w:r w:rsidR="00B52B5A" w:rsidRPr="00FA738E">
        <w:t>kettő</w:t>
      </w:r>
      <w:r w:rsidRPr="00FA738E">
        <w:t xml:space="preserve"> (</w:t>
      </w:r>
      <w:r w:rsidR="005931AD" w:rsidRPr="00FA738E">
        <w:t>Adient Mezőlak Kft., Bock Hungária Kft.</w:t>
      </w:r>
      <w:r w:rsidR="00BE38F0" w:rsidRPr="00FA738E">
        <w:t>)</w:t>
      </w:r>
      <w:r w:rsidRPr="00FA738E">
        <w:t xml:space="preserve"> működött a térségben 2012-ben. Az egy lakosra jutó bruttó hozzáadott érték </w:t>
      </w:r>
      <w:r w:rsidR="00FA738E" w:rsidRPr="00FA738E">
        <w:t>170</w:t>
      </w:r>
      <w:r w:rsidRPr="00FA738E">
        <w:t xml:space="preserve"> ezer Ft-ról </w:t>
      </w:r>
      <w:r w:rsidR="00FA738E" w:rsidRPr="00FA738E">
        <w:t>359</w:t>
      </w:r>
      <w:r w:rsidRPr="00FA738E">
        <w:t xml:space="preserve"> ezer Ft-ra nőtt 2004 és 2014 között, mely a gazdaság élénkülését mutatja, azonban így is </w:t>
      </w:r>
      <w:r w:rsidR="00FA738E">
        <w:t xml:space="preserve">igen jelentős </w:t>
      </w:r>
      <w:r w:rsidRPr="00FA738E">
        <w:t>elmaradásban van az országos (3</w:t>
      </w:r>
      <w:r w:rsidR="00FA738E" w:rsidRPr="00FA738E">
        <w:t>.</w:t>
      </w:r>
      <w:r w:rsidRPr="00FA738E">
        <w:t>362 ezer Ft) és megyei (</w:t>
      </w:r>
      <w:r w:rsidR="00FA738E" w:rsidRPr="00FA738E">
        <w:t>1.117</w:t>
      </w:r>
      <w:r w:rsidRPr="00FA738E">
        <w:t xml:space="preserve"> ezer Ft) értéktől.</w:t>
      </w:r>
    </w:p>
    <w:p w14:paraId="11F30865" w14:textId="2E9AE8AD" w:rsidR="00FB7FB7" w:rsidRPr="0087482E" w:rsidRDefault="0087482E" w:rsidP="00FB7FB7">
      <w:pPr>
        <w:pStyle w:val="braalrs"/>
        <w:numPr>
          <w:ilvl w:val="0"/>
          <w:numId w:val="13"/>
        </w:numPr>
      </w:pPr>
      <w:bookmarkStart w:id="34" w:name="_Toc513814174"/>
      <w:bookmarkStart w:id="35" w:name="_Toc513543307"/>
      <w:r w:rsidRPr="0087482E">
        <w:t xml:space="preserve"> </w:t>
      </w:r>
      <w:bookmarkStart w:id="36" w:name="_Toc5356562"/>
      <w:r w:rsidR="00FB7FB7" w:rsidRPr="0087482E">
        <w:t>Ezer főre jutó regisztrált vállalkozások száma a Gerence-Marcal-Rába és Somló Környéke Vidékfejlesztési Egyesület működési területén</w:t>
      </w:r>
      <w:bookmarkEnd w:id="34"/>
      <w:bookmarkEnd w:id="35"/>
      <w:r w:rsidR="00FB7FB7" w:rsidRPr="0087482E">
        <w:t>, 2012</w:t>
      </w:r>
      <w:bookmarkEnd w:id="36"/>
    </w:p>
    <w:tbl>
      <w:tblPr>
        <w:tblStyle w:val="Rcsostblzat"/>
        <w:tblW w:w="0" w:type="auto"/>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ook w:val="04A0" w:firstRow="1" w:lastRow="0" w:firstColumn="1" w:lastColumn="0" w:noHBand="0" w:noVBand="1"/>
      </w:tblPr>
      <w:tblGrid>
        <w:gridCol w:w="4531"/>
        <w:gridCol w:w="4531"/>
      </w:tblGrid>
      <w:tr w:rsidR="00FB7FB7" w:rsidRPr="0087482E" w14:paraId="185924DF" w14:textId="77777777" w:rsidTr="0087482E">
        <w:trPr>
          <w:trHeight w:val="3259"/>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395D5FF" w14:textId="6047C4C6" w:rsidR="00FB7FB7" w:rsidRPr="0087482E" w:rsidRDefault="001001E7" w:rsidP="0087482E">
            <w:pPr>
              <w:keepNext/>
              <w:ind w:firstLine="0"/>
              <w:jc w:val="center"/>
              <w:rPr>
                <w:rFonts w:cstheme="minorHAnsi"/>
                <w:noProof/>
                <w:lang w:eastAsia="en-US"/>
              </w:rPr>
            </w:pPr>
            <w:r>
              <w:rPr>
                <w:rFonts w:cstheme="minorHAnsi"/>
                <w:noProof/>
                <w:lang w:eastAsia="en-US"/>
              </w:rPr>
              <w:drawing>
                <wp:inline distT="0" distB="0" distL="0" distR="0" wp14:anchorId="3C54CEE6" wp14:editId="79C44FFF">
                  <wp:extent cx="2700000" cy="1862069"/>
                  <wp:effectExtent l="0" t="0" r="5715" b="508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MRSK műkváll idő.png"/>
                          <pic:cNvPicPr/>
                        </pic:nvPicPr>
                        <pic:blipFill>
                          <a:blip r:embed="rId23">
                            <a:extLst>
                              <a:ext uri="{28A0092B-C50C-407E-A947-70E740481C1C}">
                                <a14:useLocalDpi xmlns:a14="http://schemas.microsoft.com/office/drawing/2010/main" val="0"/>
                              </a:ext>
                            </a:extLst>
                          </a:blip>
                          <a:stretch>
                            <a:fillRect/>
                          </a:stretch>
                        </pic:blipFill>
                        <pic:spPr>
                          <a:xfrm>
                            <a:off x="0" y="0"/>
                            <a:ext cx="2700000" cy="1862069"/>
                          </a:xfrm>
                          <a:prstGeom prst="rect">
                            <a:avLst/>
                          </a:prstGeom>
                        </pic:spPr>
                      </pic:pic>
                    </a:graphicData>
                  </a:graphic>
                </wp:inline>
              </w:drawing>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163F602C" w14:textId="10FBB1F6" w:rsidR="00FB7FB7" w:rsidRPr="0087482E" w:rsidRDefault="001001E7" w:rsidP="0087482E">
            <w:pPr>
              <w:keepNext/>
              <w:ind w:firstLine="0"/>
              <w:jc w:val="center"/>
              <w:rPr>
                <w:rFonts w:cstheme="minorHAnsi"/>
                <w:noProof/>
                <w:lang w:eastAsia="en-US"/>
              </w:rPr>
            </w:pPr>
            <w:r>
              <w:rPr>
                <w:rFonts w:cstheme="minorHAnsi"/>
                <w:noProof/>
                <w:lang w:eastAsia="en-US"/>
              </w:rPr>
              <w:drawing>
                <wp:inline distT="0" distB="0" distL="0" distR="0" wp14:anchorId="22E6D441" wp14:editId="7F761E91">
                  <wp:extent cx="2700000" cy="1840179"/>
                  <wp:effectExtent l="0" t="0" r="5715" b="825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MRSK műkváll térkép.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00000" cy="1840179"/>
                          </a:xfrm>
                          <a:prstGeom prst="rect">
                            <a:avLst/>
                          </a:prstGeom>
                        </pic:spPr>
                      </pic:pic>
                    </a:graphicData>
                  </a:graphic>
                </wp:inline>
              </w:drawing>
            </w:r>
          </w:p>
        </w:tc>
      </w:tr>
    </w:tbl>
    <w:p w14:paraId="2EE82AEC" w14:textId="77777777" w:rsidR="00FB7FB7" w:rsidRPr="0087482E" w:rsidRDefault="00FB7FB7" w:rsidP="00FB7FB7">
      <w:pPr>
        <w:pStyle w:val="forrshivatkozs"/>
        <w:rPr>
          <w:sz w:val="24"/>
          <w:szCs w:val="24"/>
        </w:rPr>
      </w:pPr>
      <w:r w:rsidRPr="0087482E">
        <w:t>Forrás: TeIR</w:t>
      </w:r>
    </w:p>
    <w:p w14:paraId="1BC36425" w14:textId="11360E5A" w:rsidR="00FB7FB7" w:rsidRPr="00416069" w:rsidRDefault="00FB7FB7" w:rsidP="00FB7FB7">
      <w:r w:rsidRPr="00416069">
        <w:t xml:space="preserve">Az egyes települések klímavédelemre fordítható forrásainak nagysága szempontjából lényeges tényezőnek számít az iparűzési adó mértéke. Enne egy lakosra jutó értéke 2011-ben </w:t>
      </w:r>
      <w:r w:rsidR="00416069" w:rsidRPr="00416069">
        <w:t>14.</w:t>
      </w:r>
      <w:r w:rsidRPr="00416069">
        <w:t xml:space="preserve">900 Ft volt, amely </w:t>
      </w:r>
      <w:r w:rsidR="00416069">
        <w:t>kevesebb mint a fele</w:t>
      </w:r>
      <w:r w:rsidRPr="00416069">
        <w:t xml:space="preserve"> mind az országos (37</w:t>
      </w:r>
      <w:r w:rsidR="00416069">
        <w:t>.</w:t>
      </w:r>
      <w:r w:rsidRPr="00416069">
        <w:t>500 Ft), mind a megyei (31</w:t>
      </w:r>
      <w:r w:rsidR="00416069">
        <w:t>.</w:t>
      </w:r>
      <w:r w:rsidRPr="00416069">
        <w:t>300 Ft) átlagértékn</w:t>
      </w:r>
      <w:r w:rsidR="00416069">
        <w:t>ek</w:t>
      </w:r>
      <w:r w:rsidRPr="00416069">
        <w:t xml:space="preserve">. </w:t>
      </w:r>
    </w:p>
    <w:p w14:paraId="31E5B310" w14:textId="6DCE8604" w:rsidR="00FB7FB7" w:rsidRPr="00892C73" w:rsidRDefault="00FB7FB7" w:rsidP="00FB7FB7">
      <w:pPr>
        <w:ind w:firstLine="363"/>
      </w:pPr>
      <w:r w:rsidRPr="00892C73">
        <w:rPr>
          <w:rFonts w:cstheme="minorHAnsi"/>
        </w:rPr>
        <w:t xml:space="preserve">Mindazonáltal a Gerence-Marcal-Rába és Somló Környéke Vidékfejlesztési Egyesület működési területén jelen lévő </w:t>
      </w:r>
      <w:r w:rsidRPr="00892C73">
        <w:t>gazdasági rendszereket az éghajlatváltozás szempontjából vizsgálva megállapítható, hogy azzal szemben leginkább az agrárium és az ahhoz kapcsolódó feldolgozó iparágak minősülnek a legsérülékenyebbnek. A térség földterületének kimagasló hányada (</w:t>
      </w:r>
      <w:r w:rsidR="00892C73" w:rsidRPr="00892C73">
        <w:t xml:space="preserve">65 </w:t>
      </w:r>
      <w:r w:rsidRPr="00892C73">
        <w:t xml:space="preserve">%) szántó művelési ágba tartozik. A mezőgazdasági termelés éghajlatváltozással szembeni sérülékenysége a vizsgált térségben elsősorban az aszályos időszakok hosszának, gyakoriságának és prognosztizált növekedésére vezethető vissza, amelyet a </w:t>
      </w:r>
      <w:r w:rsidR="00922EB2">
        <w:t>2.1.3.</w:t>
      </w:r>
      <w:r w:rsidRPr="00892C73">
        <w:t xml:space="preserve"> fejezet tárgyal részletesen.  </w:t>
      </w:r>
    </w:p>
    <w:p w14:paraId="54133B90" w14:textId="701685C1" w:rsidR="00FB7FB7" w:rsidRPr="0032632F" w:rsidRDefault="0032632F" w:rsidP="00FB7FB7">
      <w:pPr>
        <w:pStyle w:val="braalrs"/>
        <w:numPr>
          <w:ilvl w:val="0"/>
          <w:numId w:val="13"/>
        </w:numPr>
      </w:pPr>
      <w:r w:rsidRPr="00892C73">
        <w:lastRenderedPageBreak/>
        <w:t xml:space="preserve"> </w:t>
      </w:r>
      <w:bookmarkStart w:id="37" w:name="_Toc5356563"/>
      <w:r w:rsidR="00DE5733" w:rsidRPr="00892C73">
        <w:t xml:space="preserve">A </w:t>
      </w:r>
      <w:r w:rsidR="00FB7FB7" w:rsidRPr="00892C73">
        <w:t>Gerence-Marcal-Rába és Somló Környéke Vidékfejlesztési Egyesület</w:t>
      </w:r>
      <w:r w:rsidR="00FB7FB7" w:rsidRPr="0032632F">
        <w:t xml:space="preserve"> működési területének művelési ág szerinti megoszlása</w:t>
      </w:r>
      <w:bookmarkEnd w:id="37"/>
    </w:p>
    <w:p w14:paraId="00E0D97C" w14:textId="3084C216" w:rsidR="00FB7FB7" w:rsidRPr="0032632F" w:rsidRDefault="0032632F" w:rsidP="00FB7FB7">
      <w:pPr>
        <w:pStyle w:val="1txtbody"/>
        <w:spacing w:after="0"/>
        <w:jc w:val="center"/>
        <w:rPr>
          <w:rFonts w:asciiTheme="minorHAnsi" w:hAnsiTheme="minorHAnsi" w:cstheme="minorHAnsi"/>
          <w:sz w:val="24"/>
          <w:szCs w:val="24"/>
        </w:rPr>
      </w:pPr>
      <w:r w:rsidRPr="0032632F">
        <w:rPr>
          <w:rFonts w:asciiTheme="minorHAnsi" w:hAnsiTheme="minorHAnsi" w:cstheme="minorHAnsi"/>
          <w:noProof/>
          <w:sz w:val="24"/>
          <w:szCs w:val="24"/>
        </w:rPr>
        <w:drawing>
          <wp:inline distT="0" distB="0" distL="0" distR="0" wp14:anchorId="563652A9" wp14:editId="4776B82F">
            <wp:extent cx="4578350" cy="2755900"/>
            <wp:effectExtent l="0" t="0" r="0" b="635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4D04192D" w14:textId="77777777" w:rsidR="00FB7FB7" w:rsidRPr="0032632F" w:rsidRDefault="00FB7FB7" w:rsidP="00FB7FB7">
      <w:pPr>
        <w:pStyle w:val="forrshivatkozs"/>
      </w:pPr>
      <w:r w:rsidRPr="0032632F">
        <w:t>Forrás: KSH alapján saját szerkesztés</w:t>
      </w:r>
    </w:p>
    <w:p w14:paraId="3146B6DB" w14:textId="31EC081C" w:rsidR="00FB7FB7" w:rsidRPr="00A5074B" w:rsidRDefault="00FB7FB7" w:rsidP="00FB7FB7">
      <w:r w:rsidRPr="00ED57C1">
        <w:t>Említést érdemel ugyanakkor, hogy az innovatív, alacsony üvegházhatású gáz kibocsátással járó, illetve a várható klimatikus változásokhoz való hatékony alkalmazkodást lehetővé tevő eljárások elterjedését nehezíti a földbirtokok viszonylag alacsony átlagos mérete, illetve – az előbbivel párhuzamosan – az egyéni gazdálkodók magas száma (</w:t>
      </w:r>
      <w:bookmarkStart w:id="38" w:name="_Hlk508439930"/>
      <w:r w:rsidRPr="00ED57C1">
        <w:t xml:space="preserve">a szántók </w:t>
      </w:r>
      <w:r w:rsidR="00ED57C1" w:rsidRPr="00ED57C1">
        <w:t>49 %-</w:t>
      </w:r>
      <w:r w:rsidRPr="00ED57C1">
        <w:t xml:space="preserve">át </w:t>
      </w:r>
      <w:r w:rsidRPr="00A5074B">
        <w:t>közel 2</w:t>
      </w:r>
      <w:r w:rsidR="00A5074B" w:rsidRPr="00A5074B">
        <w:t>.300</w:t>
      </w:r>
      <w:r w:rsidRPr="00A5074B">
        <w:t xml:space="preserve"> egyéni gazdálkodó műveli), </w:t>
      </w:r>
      <w:bookmarkEnd w:id="38"/>
      <w:r w:rsidRPr="00A5074B">
        <w:t xml:space="preserve">hiszen az újszerű szakmai ismeretek ez utóbbiak körébe nehezebben jutnak el, továbbá a rendelkezésre álló anyagi eszközeik is szűkösebbek, mint a mezőgazdasági vállalkozásoknak. Az egyéni gazdálkodók túlsúlya a mezőgazdasági művelésben sérülékenyebbé teszi az egész ágazatot az éghajlatváltozás hatásaival szemben, hiszen kisebb földterületek esetében szűkösebbek a lehetőségek a szélsőséges időjárási helyzetekre visszavezethető károk gazdaságon belüli kompenzálására. </w:t>
      </w:r>
    </w:p>
    <w:p w14:paraId="00E1B6E5" w14:textId="50F13358" w:rsidR="00FB7FB7" w:rsidRPr="00E96287" w:rsidRDefault="00FB7FB7" w:rsidP="00FB7FB7">
      <w:r w:rsidRPr="00A5074B">
        <w:t>2011-ben az akciócsoport területén a mezőgazdasági, erdőgazdasági és halászati ágazatban</w:t>
      </w:r>
      <w:r w:rsidRPr="00571A90">
        <w:t xml:space="preserve"> összesen </w:t>
      </w:r>
      <w:r w:rsidR="00804FC1" w:rsidRPr="00571A90">
        <w:t>32</w:t>
      </w:r>
      <w:r w:rsidRPr="00571A90">
        <w:t xml:space="preserve"> db társas vállalkozás működött, többségük székhelye az Egyesület déli</w:t>
      </w:r>
      <w:r w:rsidR="00571A90" w:rsidRPr="00571A90">
        <w:t xml:space="preserve"> településein volt </w:t>
      </w:r>
      <w:r w:rsidR="00571A90" w:rsidRPr="00E96287">
        <w:t>megtalálható</w:t>
      </w:r>
      <w:r w:rsidRPr="00E96287">
        <w:t>.</w:t>
      </w:r>
    </w:p>
    <w:p w14:paraId="6E321FAB" w14:textId="03160E6D" w:rsidR="00FB7FB7" w:rsidRPr="00E96287" w:rsidRDefault="00FB7FB7" w:rsidP="00FB7FB7">
      <w:r w:rsidRPr="00E96287">
        <w:t xml:space="preserve">A Gerence-Marcal-Rába és Somló Környéke Vidékfejlesztési Egyesület települései közül </w:t>
      </w:r>
      <w:r w:rsidR="00E96287" w:rsidRPr="00E96287">
        <w:t xml:space="preserve">csak a Bakonyhoz közeli Ganna </w:t>
      </w:r>
      <w:r w:rsidRPr="00E96287">
        <w:t xml:space="preserve">gazdasági életében tölt be </w:t>
      </w:r>
      <w:r w:rsidR="00E96287" w:rsidRPr="00E96287">
        <w:t xml:space="preserve">meghatározó szerepet </w:t>
      </w:r>
      <w:r w:rsidRPr="00E96287">
        <w:t xml:space="preserve">a turizmus. </w:t>
      </w:r>
    </w:p>
    <w:p w14:paraId="13F5D0F8" w14:textId="0ABA5334" w:rsidR="00FB7FB7" w:rsidRPr="00864008" w:rsidRDefault="00864008" w:rsidP="00FB7FB7">
      <w:pPr>
        <w:pStyle w:val="braalrs"/>
        <w:numPr>
          <w:ilvl w:val="0"/>
          <w:numId w:val="13"/>
        </w:numPr>
      </w:pPr>
      <w:r w:rsidRPr="00864008">
        <w:lastRenderedPageBreak/>
        <w:t xml:space="preserve"> </w:t>
      </w:r>
      <w:bookmarkStart w:id="39" w:name="_Toc5356564"/>
      <w:r w:rsidR="00FB7FB7" w:rsidRPr="00864008">
        <w:t>Vendégéjszakák száma, 2014</w:t>
      </w:r>
      <w:bookmarkEnd w:id="39"/>
    </w:p>
    <w:tbl>
      <w:tblPr>
        <w:tblStyle w:val="Rcsostblzat"/>
        <w:tblW w:w="0" w:type="auto"/>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ayout w:type="fixed"/>
        <w:tblLook w:val="04A0" w:firstRow="1" w:lastRow="0" w:firstColumn="1" w:lastColumn="0" w:noHBand="0" w:noVBand="1"/>
      </w:tblPr>
      <w:tblGrid>
        <w:gridCol w:w="4531"/>
        <w:gridCol w:w="4531"/>
      </w:tblGrid>
      <w:tr w:rsidR="00FB7FB7" w:rsidRPr="00864008" w14:paraId="434F75B5" w14:textId="77777777" w:rsidTr="00864008">
        <w:trPr>
          <w:trHeight w:val="401"/>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585E840C" w14:textId="77777777" w:rsidR="00FB7FB7" w:rsidRPr="00864008" w:rsidRDefault="00FB7FB7" w:rsidP="00864008">
            <w:pPr>
              <w:keepNext/>
              <w:ind w:firstLine="0"/>
              <w:jc w:val="center"/>
              <w:rPr>
                <w:rFonts w:cstheme="minorHAnsi"/>
                <w:b/>
                <w:i/>
                <w:noProof/>
                <w:lang w:eastAsia="en-US"/>
              </w:rPr>
            </w:pPr>
            <w:r w:rsidRPr="00864008">
              <w:rPr>
                <w:rFonts w:cstheme="minorHAnsi"/>
                <w:b/>
                <w:i/>
                <w:noProof/>
                <w:lang w:eastAsia="en-US"/>
              </w:rPr>
              <w:t>Kereskedelmi szálláshelyek</w:t>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CFCA4EA" w14:textId="77777777" w:rsidR="00FB7FB7" w:rsidRPr="00864008" w:rsidRDefault="00FB7FB7" w:rsidP="00864008">
            <w:pPr>
              <w:keepNext/>
              <w:ind w:firstLine="0"/>
              <w:jc w:val="center"/>
              <w:rPr>
                <w:rFonts w:cstheme="minorHAnsi"/>
                <w:b/>
                <w:i/>
                <w:noProof/>
                <w:lang w:eastAsia="en-US"/>
              </w:rPr>
            </w:pPr>
            <w:r w:rsidRPr="00864008">
              <w:rPr>
                <w:rFonts w:cstheme="minorHAnsi"/>
                <w:b/>
                <w:i/>
                <w:noProof/>
                <w:lang w:eastAsia="en-US"/>
              </w:rPr>
              <w:t>Egyéb szálláshelyek</w:t>
            </w:r>
          </w:p>
        </w:tc>
      </w:tr>
      <w:tr w:rsidR="00FB7FB7" w:rsidRPr="00864008" w14:paraId="68510519" w14:textId="77777777" w:rsidTr="00864008">
        <w:trPr>
          <w:trHeight w:val="3259"/>
        </w:trPr>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5A636C48" w14:textId="571F21ED" w:rsidR="00FB7FB7" w:rsidRPr="00864008" w:rsidRDefault="00E96287" w:rsidP="00864008">
            <w:pPr>
              <w:keepNext/>
              <w:ind w:firstLine="0"/>
              <w:jc w:val="center"/>
              <w:rPr>
                <w:rFonts w:cstheme="minorHAnsi"/>
                <w:noProof/>
                <w:lang w:eastAsia="en-US"/>
              </w:rPr>
            </w:pPr>
            <w:r>
              <w:rPr>
                <w:rFonts w:cstheme="minorHAnsi"/>
                <w:noProof/>
                <w:lang w:eastAsia="en-US"/>
              </w:rPr>
              <w:drawing>
                <wp:inline distT="0" distB="0" distL="0" distR="0" wp14:anchorId="60656307" wp14:editId="7C1736D7">
                  <wp:extent cx="2700000" cy="1840255"/>
                  <wp:effectExtent l="0" t="0" r="5715" b="762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MRSK vendégéjszaka keresk.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1840255"/>
                          </a:xfrm>
                          <a:prstGeom prst="rect">
                            <a:avLst/>
                          </a:prstGeom>
                        </pic:spPr>
                      </pic:pic>
                    </a:graphicData>
                  </a:graphic>
                </wp:inline>
              </w:drawing>
            </w:r>
          </w:p>
        </w:tc>
        <w:tc>
          <w:tcPr>
            <w:tcW w:w="453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vAlign w:val="center"/>
            <w:hideMark/>
          </w:tcPr>
          <w:p w14:paraId="333DE398" w14:textId="0BF32631" w:rsidR="00FB7FB7" w:rsidRPr="00864008" w:rsidRDefault="00E96287" w:rsidP="00864008">
            <w:pPr>
              <w:keepNext/>
              <w:ind w:firstLine="0"/>
              <w:jc w:val="center"/>
              <w:rPr>
                <w:rFonts w:cstheme="minorHAnsi"/>
                <w:noProof/>
                <w:lang w:eastAsia="en-US"/>
              </w:rPr>
            </w:pPr>
            <w:r>
              <w:rPr>
                <w:rFonts w:cstheme="minorHAnsi"/>
                <w:noProof/>
                <w:lang w:eastAsia="en-US"/>
              </w:rPr>
              <w:drawing>
                <wp:inline distT="0" distB="0" distL="0" distR="0" wp14:anchorId="0A0CD78F" wp14:editId="3F8919F4">
                  <wp:extent cx="2700000" cy="1840255"/>
                  <wp:effectExtent l="0" t="0" r="5715" b="762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MRSK vendégéjszaka egyéb.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1840255"/>
                          </a:xfrm>
                          <a:prstGeom prst="rect">
                            <a:avLst/>
                          </a:prstGeom>
                        </pic:spPr>
                      </pic:pic>
                    </a:graphicData>
                  </a:graphic>
                </wp:inline>
              </w:drawing>
            </w:r>
          </w:p>
        </w:tc>
      </w:tr>
    </w:tbl>
    <w:p w14:paraId="073D89D8" w14:textId="77777777" w:rsidR="00FB7FB7" w:rsidRPr="00864008" w:rsidRDefault="00FB7FB7" w:rsidP="00FB7FB7">
      <w:pPr>
        <w:pStyle w:val="forrshivatkozs"/>
        <w:rPr>
          <w:sz w:val="24"/>
          <w:szCs w:val="24"/>
        </w:rPr>
      </w:pPr>
      <w:r w:rsidRPr="00864008">
        <w:t>Forrás: TeIR</w:t>
      </w:r>
    </w:p>
    <w:p w14:paraId="5EDDDD50" w14:textId="0040A323" w:rsidR="00FB7FB7" w:rsidRDefault="00FB7FB7" w:rsidP="00FB7FB7">
      <w:pPr>
        <w:rPr>
          <w:highlight w:val="yellow"/>
        </w:rPr>
      </w:pPr>
      <w:r w:rsidRPr="00030286">
        <w:t xml:space="preserve">Az elmúlt években </w:t>
      </w:r>
      <w:r w:rsidR="00030286" w:rsidRPr="00030286">
        <w:t>lassan</w:t>
      </w:r>
      <w:r w:rsidRPr="00030286">
        <w:t xml:space="preserve"> növekedett a térségben eltöltött vendégéjszakák száma, </w:t>
      </w:r>
      <w:r w:rsidR="00B97E43" w:rsidRPr="00030286">
        <w:t>és</w:t>
      </w:r>
      <w:r w:rsidRPr="00030286">
        <w:t xml:space="preserve"> mind turisztikai, mind klímavédelmi szempontból kedvező jelenség az átlagos tartózkodási idő elmúlt évtizedben megfigyelt kismértékű </w:t>
      </w:r>
      <w:r w:rsidR="00B97E43" w:rsidRPr="00030286">
        <w:t>növekedé</w:t>
      </w:r>
      <w:r w:rsidRPr="00030286">
        <w:t xml:space="preserve">se. Ennek következtében egyrészt </w:t>
      </w:r>
      <w:r w:rsidR="00B97E43" w:rsidRPr="00030286">
        <w:t>eme</w:t>
      </w:r>
      <w:r w:rsidR="00321DD3" w:rsidRPr="00030286">
        <w:t>l</w:t>
      </w:r>
      <w:r w:rsidR="00B97E43" w:rsidRPr="00030286">
        <w:t>kedik</w:t>
      </w:r>
      <w:r w:rsidRPr="00030286">
        <w:t xml:space="preserve"> a turisztikai célú szálláskiadás jövedelmezősége, másrészt a </w:t>
      </w:r>
      <w:r w:rsidR="00B97E43" w:rsidRPr="00030286">
        <w:t>ritká</w:t>
      </w:r>
      <w:r w:rsidRPr="00030286">
        <w:t>bb vendégcsere</w:t>
      </w:r>
      <w:r w:rsidRPr="00321DD3">
        <w:t xml:space="preserve"> </w:t>
      </w:r>
      <w:r w:rsidR="00321DD3" w:rsidRPr="00321DD3">
        <w:t>kisebb</w:t>
      </w:r>
      <w:r w:rsidRPr="00321DD3">
        <w:t xml:space="preserve"> köz</w:t>
      </w:r>
      <w:r w:rsidR="00321DD3" w:rsidRPr="00321DD3">
        <w:t>l</w:t>
      </w:r>
      <w:r w:rsidRPr="00321DD3">
        <w:t>ekedési forgal</w:t>
      </w:r>
      <w:r w:rsidR="00321DD3" w:rsidRPr="00321DD3">
        <w:t>mat,</w:t>
      </w:r>
      <w:r w:rsidRPr="00321DD3">
        <w:t xml:space="preserve"> az</w:t>
      </w:r>
      <w:r w:rsidR="00321DD3" w:rsidRPr="00321DD3">
        <w:t xml:space="preserve"> pedig az</w:t>
      </w:r>
      <w:r w:rsidRPr="00321DD3">
        <w:t xml:space="preserve"> üvegházhatású gázok kibocsátásának </w:t>
      </w:r>
      <w:r w:rsidR="00321DD3" w:rsidRPr="00321DD3">
        <w:t>csökkenését</w:t>
      </w:r>
      <w:r w:rsidRPr="00321DD3">
        <w:t xml:space="preserve"> vonja maga után. </w:t>
      </w:r>
    </w:p>
    <w:p w14:paraId="00802899" w14:textId="77777777" w:rsidR="00FB7FB7" w:rsidRPr="00571A90" w:rsidRDefault="00FB7FB7" w:rsidP="00FB7FB7">
      <w:pPr>
        <w:pStyle w:val="braalrs"/>
        <w:numPr>
          <w:ilvl w:val="0"/>
          <w:numId w:val="13"/>
        </w:numPr>
      </w:pPr>
      <w:r w:rsidRPr="00571A90">
        <w:t xml:space="preserve"> </w:t>
      </w:r>
      <w:bookmarkStart w:id="40" w:name="_Toc5356565"/>
      <w:r w:rsidRPr="00571A90">
        <w:t>Átlagos tartózkodási idő a kereskedelmi szálláshelyeken (nap)</w:t>
      </w:r>
      <w:bookmarkEnd w:id="40"/>
    </w:p>
    <w:p w14:paraId="4FA22396" w14:textId="10317583" w:rsidR="00FB7FB7" w:rsidRPr="00571A90" w:rsidRDefault="00B97E43" w:rsidP="002F36B2">
      <w:pPr>
        <w:pStyle w:val="bra"/>
      </w:pPr>
      <w:r>
        <w:rPr>
          <w:noProof/>
        </w:rPr>
        <w:drawing>
          <wp:inline distT="0" distB="0" distL="0" distR="0" wp14:anchorId="5475E3C7" wp14:editId="1C53612A">
            <wp:extent cx="3876675" cy="2673569"/>
            <wp:effectExtent l="19050" t="19050" r="9525" b="1270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MRSK vendégéjszaka idő.png"/>
                    <pic:cNvPicPr/>
                  </pic:nvPicPr>
                  <pic:blipFill>
                    <a:blip r:embed="rId28">
                      <a:extLst>
                        <a:ext uri="{28A0092B-C50C-407E-A947-70E740481C1C}">
                          <a14:useLocalDpi xmlns:a14="http://schemas.microsoft.com/office/drawing/2010/main" val="0"/>
                        </a:ext>
                      </a:extLst>
                    </a:blip>
                    <a:stretch>
                      <a:fillRect/>
                    </a:stretch>
                  </pic:blipFill>
                  <pic:spPr>
                    <a:xfrm>
                      <a:off x="0" y="0"/>
                      <a:ext cx="3886251" cy="2680173"/>
                    </a:xfrm>
                    <a:prstGeom prst="rect">
                      <a:avLst/>
                    </a:prstGeom>
                    <a:ln>
                      <a:solidFill>
                        <a:srgbClr val="0070C0"/>
                      </a:solidFill>
                    </a:ln>
                  </pic:spPr>
                </pic:pic>
              </a:graphicData>
            </a:graphic>
          </wp:inline>
        </w:drawing>
      </w:r>
    </w:p>
    <w:p w14:paraId="1A3C1F91" w14:textId="77777777" w:rsidR="00FB7FB7" w:rsidRPr="00571A90" w:rsidRDefault="00FB7FB7" w:rsidP="00FB7FB7">
      <w:pPr>
        <w:pStyle w:val="forrshivatkozs"/>
      </w:pPr>
      <w:r w:rsidRPr="00571A90">
        <w:t>Forrás: TEIR</w:t>
      </w:r>
    </w:p>
    <w:p w14:paraId="0F93B61A" w14:textId="00342B4A" w:rsidR="00FB7FB7" w:rsidRDefault="00FB7FB7" w:rsidP="00FB7FB7">
      <w:pPr>
        <w:rPr>
          <w:b/>
          <w:i/>
        </w:rPr>
      </w:pPr>
      <w:r w:rsidRPr="002106D0">
        <w:t xml:space="preserve">A térség gazdasági helyzetének tárgyalása során nem hagyható figyelmen kívül a környező nagyvárosok, mindenekelőtt </w:t>
      </w:r>
      <w:r w:rsidR="00744611" w:rsidRPr="002106D0">
        <w:t>Pápa, Ajka</w:t>
      </w:r>
      <w:r w:rsidR="002106D0" w:rsidRPr="002106D0">
        <w:t xml:space="preserve"> </w:t>
      </w:r>
      <w:r w:rsidRPr="002106D0">
        <w:t>közelsége. A térségbeli munkavállalók jelentős része (6</w:t>
      </w:r>
      <w:r w:rsidR="00744611" w:rsidRPr="002106D0">
        <w:t xml:space="preserve">9 </w:t>
      </w:r>
      <w:r w:rsidRPr="002106D0">
        <w:t>%) ezekbe a városokba, vagy esetenként még távolabbra</w:t>
      </w:r>
      <w:r w:rsidR="002106D0" w:rsidRPr="002106D0">
        <w:t xml:space="preserve"> (Győr, Veszprém, Szombathely)</w:t>
      </w:r>
      <w:r w:rsidRPr="002106D0">
        <w:t xml:space="preserve"> ingázik naponta, ami éghajlatvédelmi szempontból – a közúti forgalomból származó üvegházhatású gáz kibocsátás révén – nem tekinthető </w:t>
      </w:r>
      <w:r w:rsidRPr="000B0BCB">
        <w:t>kedvezőnek. Érdemes ugyanakkor kiemelni, hogy a Gerence-Marcal-Rába és Somló Környéke Vidékfejlesztési Egyesület területén belül e tekintetben is jelentős különbségek állnak fenn az egyes települések között,</w:t>
      </w:r>
      <w:r w:rsidR="002106D0" w:rsidRPr="000B0BCB">
        <w:t xml:space="preserve"> </w:t>
      </w:r>
      <w:r w:rsidRPr="000B0BCB">
        <w:t xml:space="preserve">míg a </w:t>
      </w:r>
      <w:r w:rsidR="00215B49" w:rsidRPr="000B0BCB">
        <w:t>Pápától nyugatra</w:t>
      </w:r>
      <w:r w:rsidRPr="000B0BCB">
        <w:t xml:space="preserve"> fekv</w:t>
      </w:r>
      <w:r w:rsidR="00790E56" w:rsidRPr="000B0BCB">
        <w:t>ő</w:t>
      </w:r>
      <w:r w:rsidRPr="000B0BCB">
        <w:t xml:space="preserve"> községekben a foglalkoztatottak 80</w:t>
      </w:r>
      <w:r w:rsidR="002106D0" w:rsidRPr="000B0BCB">
        <w:t xml:space="preserve">-90 </w:t>
      </w:r>
      <w:r w:rsidRPr="000B0BCB">
        <w:t>%-a ingázó, addig a</w:t>
      </w:r>
      <w:r w:rsidR="000B0BCB" w:rsidRPr="000B0BCB">
        <w:t>z Egyesület déli településein a</w:t>
      </w:r>
      <w:r w:rsidRPr="000B0BCB">
        <w:t xml:space="preserve"> munkavállalók </w:t>
      </w:r>
      <w:r w:rsidR="000B0BCB" w:rsidRPr="000B0BCB">
        <w:t>mintegy fele</w:t>
      </w:r>
      <w:r w:rsidRPr="000B0BCB">
        <w:t xml:space="preserve"> helyben dolgozik.</w:t>
      </w:r>
      <w:r>
        <w:t xml:space="preserve"> </w:t>
      </w:r>
    </w:p>
    <w:p w14:paraId="5AC7C106" w14:textId="36623422" w:rsidR="001512B1" w:rsidRPr="00534386" w:rsidRDefault="00651A7F" w:rsidP="007F3C2E">
      <w:pPr>
        <w:pStyle w:val="Cmsor3"/>
      </w:pPr>
      <w:bookmarkStart w:id="41" w:name="_Toc5356485"/>
      <w:r w:rsidRPr="00534386">
        <w:lastRenderedPageBreak/>
        <w:t>T</w:t>
      </w:r>
      <w:r w:rsidR="001512B1" w:rsidRPr="00534386">
        <w:t>ermészeti helyzetkép</w:t>
      </w:r>
      <w:bookmarkEnd w:id="17"/>
      <w:bookmarkEnd w:id="18"/>
      <w:bookmarkEnd w:id="41"/>
    </w:p>
    <w:p w14:paraId="7F1FAB71" w14:textId="77777777" w:rsidR="00DF1369" w:rsidRPr="001457E7" w:rsidRDefault="00DF1369" w:rsidP="008F14F4">
      <w:r>
        <w:t xml:space="preserve">A </w:t>
      </w:r>
      <w:r w:rsidRPr="00ED74AB">
        <w:t xml:space="preserve">Gerence-Marcal-Rába </w:t>
      </w:r>
      <w:r>
        <w:t>é</w:t>
      </w:r>
      <w:r w:rsidRPr="00ED74AB">
        <w:t>s Somló Környéke Vidékfejlesztési Egyesület</w:t>
      </w:r>
      <w:r>
        <w:t xml:space="preserve"> </w:t>
      </w:r>
      <w:r w:rsidRPr="001457E7">
        <w:t>földrajzi és környezeti jellemző</w:t>
      </w:r>
      <w:r>
        <w:t>i</w:t>
      </w:r>
      <w:r w:rsidRPr="001457E7">
        <w:t xml:space="preserve"> változatos</w:t>
      </w:r>
      <w:r>
        <w:t>ak. A</w:t>
      </w:r>
      <w:r w:rsidRPr="001457E7">
        <w:t xml:space="preserve"> vizsgált térség általánosságban két eltérő domborzati jellemzőkkel rendelkező tájegység – a Kisalföld és a Bakony – határán helyezkedik el. A terület túlnyomó része síkvidéki jellegű, ez alól néhány, a térség nyugati részén elhelyezkedő község (Döbrönte, Ganna, Bakonypölöske), valamint a Somló képez kivételt. Legfontosabb folyói a térséget nyugatról határoló Rába, illetve Marcal, a kisebb vízfolyások közül a Gerence és a Bitva emelhető ki. </w:t>
      </w:r>
    </w:p>
    <w:p w14:paraId="7D010316" w14:textId="77777777" w:rsidR="00DF1369" w:rsidRPr="001457E7" w:rsidRDefault="00DF1369" w:rsidP="00801571">
      <w:r w:rsidRPr="001457E7">
        <w:t xml:space="preserve">A térségben egy országos védettségű természetvédelmi terület (Somló) található, ezen kívül 11 település területe tartozik részben a Natura 2000 kiemelt jelentőségű különleges természet-megőrzési területeihez (Marcal-medence, Rába-völgy, Noszlop). Érzékeny természeti területnek (ÉTT) számít a Marcal-medence, az akciócsoport területéről 9 települést (Adorjánháza, Csögle, Egeralja, Iszkáz, Kiscsősz, Kispirit, Külsővat, Marcalgergelyi, Nemesszalók) érintve. A Mezőlak határában található Szélmezői tőzegbánya tavak „ex lege” láp jellegük miatt élveznek védettséget. Fontos megemlíteni a 2010 októberében történt vörösiszap-katasztrófa természeti hatásait, amelynek nyomán a Marcal szinte teljes élővilága kipusztult. Mára a korábbi halfajok visszatelepülése megtörtént, de még hosszú időbe telik, amíg a folyó visszanyeri korábbi állapotát. </w:t>
      </w:r>
    </w:p>
    <w:p w14:paraId="2AE06418" w14:textId="77777777" w:rsidR="00DF1369" w:rsidRPr="001457E7" w:rsidRDefault="00DF1369" w:rsidP="00801571">
      <w:r w:rsidRPr="001457E7">
        <w:t>A Bakony nyugati részének a térséghez tartozó területe (Döbrönte, Ganna, Bakonypölöske) valamint a Somló az országos jelentőségű tájképvédelmi terület övezetébe tartozik, előbbi térség egyben a kiemelten érzékeny felszín alatti vízminőség-védelmi terület övezetének is része.</w:t>
      </w:r>
    </w:p>
    <w:p w14:paraId="7D6CC55B" w14:textId="77777777" w:rsidR="00DF1369" w:rsidRPr="001457E7" w:rsidRDefault="00DF1369" w:rsidP="00801571">
      <w:r w:rsidRPr="001457E7">
        <w:t xml:space="preserve">A térségben a barna erdőtalajok dominálnak, réti talajokat a folyók és patakok völgyeiben találhatunk. A szántóföldi műveléshez jó adottságokat biztosító csernozjomos barna erdőtalaj a Marcal-medence északi részén, illetve a Pápától északra elterülő kisalföldi területeken jelenik meg. A Somló és közvetlen környezetének talajtani struktúrája komplex; a bazalttufa, illetve a kokkolitos bazalt málladéka által uralt magasabb térszíneken váztalajok alakultak ki, a hegylábi területeken barna erdőtalaj, illetve bizonyos helyeken lösz jelenik meg. A Marcal-medence Adorjánházától Iszkázig terjedő szakaszán, illetve Döbrönte környékén a termőréteg sekély, vastagsága 20 cm alatt marad.  </w:t>
      </w:r>
    </w:p>
    <w:p w14:paraId="50DC2FB1" w14:textId="40627723" w:rsidR="00DF1369" w:rsidRDefault="00DF1369" w:rsidP="00801571">
      <w:r w:rsidRPr="001457E7">
        <w:t xml:space="preserve">A termőhelyi adottságokat tekintve elmondható, hogy elsősorban a terület nagyobb vízfolyásainak (Marcal, Gerence, Bitva) völgyében találhatunk kiváló termőhelyi adottságú szántóterületeket. Kiváló termőhelyi adottságú erdőterületek nagyobb kiterjedésben a Somlótól északra, illetve a térség északnyugati részén, a Rába völgyében találhatók. Rendszeresen belvízjárta területnek a térség minimális hányada számít, ez a Rába völgyét jelenti Kemenesszentpéter, Egyházaskesző, Várkesző, Malomsok és Marcaltő határában. </w:t>
      </w:r>
    </w:p>
    <w:p w14:paraId="0177A8C9" w14:textId="0DF79B62" w:rsidR="00D260ED" w:rsidRDefault="00DF1369" w:rsidP="00DF1369">
      <w:r>
        <w:t>Az évi átlaghőmérséklet (10-11 °C) alapján a XX. század utolsó évtizedeiben, a terület a</w:t>
      </w:r>
      <w:r w:rsidR="009E5B32">
        <w:t xml:space="preserve">z ország </w:t>
      </w:r>
      <w:r>
        <w:t>legmelegebb területe</w:t>
      </w:r>
      <w:r w:rsidR="009E5B32">
        <w:t>i</w:t>
      </w:r>
      <w:r>
        <w:t xml:space="preserve"> köz tartozott. Az elmúlt évtizedekben egyre markánsabban jelentkező éghajlatváltozás ugyanakkor </w:t>
      </w:r>
      <w:r w:rsidR="00C46F6E">
        <w:t xml:space="preserve">kevésbé érintette a területet, </w:t>
      </w:r>
      <w:r w:rsidR="001205D2">
        <w:t>mint az Alföld egyes tájait, így ma</w:t>
      </w:r>
      <w:r w:rsidR="00F419CA">
        <w:t xml:space="preserve"> már nem tartozik a legmelegebb terület közé, </w:t>
      </w:r>
      <w:r w:rsidR="000D6523">
        <w:t>az átlaghőmérséklete</w:t>
      </w:r>
      <w:r w:rsidR="001D4478">
        <w:t xml:space="preserve"> 10,5-11,5 °C</w:t>
      </w:r>
      <w:r w:rsidR="00431EA8">
        <w:t>.</w:t>
      </w:r>
    </w:p>
    <w:p w14:paraId="6B8A90E3" w14:textId="44F750CA" w:rsidR="00DF1369" w:rsidRDefault="00DF1369" w:rsidP="00801571">
      <w:r>
        <w:t xml:space="preserve"> A csapadékviszonyok tekintetében </w:t>
      </w:r>
      <w:r w:rsidR="001635AB">
        <w:t>szintén az átlaghoz közelít a</w:t>
      </w:r>
      <w:r w:rsidR="00CE19CE">
        <w:t xml:space="preserve">z egyesület területe. </w:t>
      </w:r>
      <w:r w:rsidR="002874B5">
        <w:t>A</w:t>
      </w:r>
      <w:r>
        <w:t xml:space="preserve"> XX. század utolsó három évtizedében az évi átlagos csapadékösszeg </w:t>
      </w:r>
      <w:r w:rsidR="00E77E16">
        <w:t xml:space="preserve">550-650 mm között volt, ami </w:t>
      </w:r>
      <w:r w:rsidR="002874B5">
        <w:t>meghaladta az o</w:t>
      </w:r>
      <w:r w:rsidR="00937FC5">
        <w:t xml:space="preserve">rszágos átlagot. </w:t>
      </w:r>
      <w:r w:rsidR="00052417">
        <w:t>A</w:t>
      </w:r>
      <w:r>
        <w:t xml:space="preserve"> meteorológiai mérések alapján az elmúlt fél évszázad alatt </w:t>
      </w:r>
      <w:r w:rsidR="003E3C4C">
        <w:t xml:space="preserve">országos szinten nőtt a csapadék </w:t>
      </w:r>
      <w:r w:rsidR="00E21B5F">
        <w:t xml:space="preserve">mennyisége, ugyanakkor az egyesület területén stagnált, enyhén csökkent. </w:t>
      </w:r>
    </w:p>
    <w:p w14:paraId="5EE32A5A" w14:textId="3BDF320C" w:rsidR="00CD65DB" w:rsidRDefault="00CD65DB" w:rsidP="00801571"/>
    <w:p w14:paraId="3626DD4B" w14:textId="14DE1EA4" w:rsidR="00154026" w:rsidRDefault="00154026" w:rsidP="00154026">
      <w:r>
        <w:lastRenderedPageBreak/>
        <w:t xml:space="preserve">Az egyre fokozódó hőmérsékleti szélsőségek </w:t>
      </w:r>
      <w:r w:rsidR="000640DD">
        <w:t xml:space="preserve">a megyei átlagot meghaladóan, </w:t>
      </w:r>
      <w:r>
        <w:t xml:space="preserve">az országos átlagnak megfelelően jelentkeznek. Az elmúlt 30 évet tekintve évente átlagosan 8-12 nap minősült ún. hőhullámos napnak (amikor a napi középhőmérséklet értéke elérte, vagy meghaladta a 25 °C-t). Ez a Bakonyban tapasztalt 4 napnál kedvezőtlenebb, az Alföldön tapasztalat 14 napnál viszont kedvezőbb. </w:t>
      </w:r>
      <w:r w:rsidRPr="00B837DC">
        <w:t xml:space="preserve"> </w:t>
      </w:r>
    </w:p>
    <w:p w14:paraId="307BA2A9" w14:textId="7E84C5EF" w:rsidR="00720465" w:rsidRPr="001A4B0F" w:rsidRDefault="0093392C" w:rsidP="00C7433C">
      <w:pPr>
        <w:pStyle w:val="Cmsor2"/>
      </w:pPr>
      <w:bookmarkStart w:id="42" w:name="_Toc5356486"/>
      <w:r>
        <w:t>I</w:t>
      </w:r>
      <w:r w:rsidR="00720465" w:rsidRPr="001A4B0F">
        <w:t>nfrastruktúra</w:t>
      </w:r>
      <w:bookmarkEnd w:id="42"/>
    </w:p>
    <w:p w14:paraId="686822E1" w14:textId="6AB6AEA4" w:rsidR="0073267F" w:rsidRDefault="00E1072D" w:rsidP="0073267F">
      <w:pPr>
        <w:rPr>
          <w:rFonts w:cstheme="minorHAnsi"/>
        </w:rPr>
      </w:pPr>
      <w:r>
        <w:rPr>
          <w:rFonts w:cstheme="minorHAnsi"/>
        </w:rPr>
        <w:t>Az infrastruktúra rendkívül sz</w:t>
      </w:r>
      <w:r w:rsidR="004714C9">
        <w:rPr>
          <w:rFonts w:cstheme="minorHAnsi"/>
        </w:rPr>
        <w:t>éles</w:t>
      </w:r>
      <w:r w:rsidR="00E24624">
        <w:rPr>
          <w:rFonts w:cstheme="minorHAnsi"/>
        </w:rPr>
        <w:t xml:space="preserve">en </w:t>
      </w:r>
      <w:r w:rsidR="004714C9">
        <w:rPr>
          <w:rFonts w:cstheme="minorHAnsi"/>
        </w:rPr>
        <w:t>értelmezhető</w:t>
      </w:r>
      <w:r w:rsidR="00E24624">
        <w:rPr>
          <w:rFonts w:cstheme="minorHAnsi"/>
        </w:rPr>
        <w:t xml:space="preserve"> fogalom</w:t>
      </w:r>
      <w:r w:rsidR="004714C9">
        <w:rPr>
          <w:rFonts w:cstheme="minorHAnsi"/>
        </w:rPr>
        <w:t xml:space="preserve">, az alábbiakban </w:t>
      </w:r>
      <w:r w:rsidR="003E1564">
        <w:rPr>
          <w:rFonts w:cstheme="minorHAnsi"/>
        </w:rPr>
        <w:t xml:space="preserve">kizárólag </w:t>
      </w:r>
      <w:r w:rsidR="004714C9">
        <w:rPr>
          <w:rFonts w:cstheme="minorHAnsi"/>
        </w:rPr>
        <w:t xml:space="preserve">az infrastruktúra azon elemeinek </w:t>
      </w:r>
      <w:r w:rsidR="00E24624">
        <w:rPr>
          <w:rFonts w:cstheme="minorHAnsi"/>
        </w:rPr>
        <w:t>vázlatos áttekintésére kerül sor, amelyek közvetlen össz</w:t>
      </w:r>
      <w:r w:rsidR="003A54BC">
        <w:rPr>
          <w:rFonts w:cstheme="minorHAnsi"/>
        </w:rPr>
        <w:t>efüggésbe hozhatók akár az éghajlatváltozás mérséklésével, akár az annak következtében fellépő hatások</w:t>
      </w:r>
      <w:r w:rsidR="00E509EE">
        <w:rPr>
          <w:rFonts w:cstheme="minorHAnsi"/>
        </w:rPr>
        <w:t>hoz</w:t>
      </w:r>
      <w:r w:rsidR="003A54BC">
        <w:rPr>
          <w:rFonts w:cstheme="minorHAnsi"/>
        </w:rPr>
        <w:t>, változások</w:t>
      </w:r>
      <w:r w:rsidR="00E509EE">
        <w:rPr>
          <w:rFonts w:cstheme="minorHAnsi"/>
        </w:rPr>
        <w:t>hoz való alkalmazkodással</w:t>
      </w:r>
      <w:r w:rsidR="003A54BC">
        <w:rPr>
          <w:rFonts w:cstheme="minorHAnsi"/>
        </w:rPr>
        <w:t xml:space="preserve">. </w:t>
      </w:r>
      <w:r w:rsidR="008068A8">
        <w:rPr>
          <w:rFonts w:cstheme="minorHAnsi"/>
        </w:rPr>
        <w:t>Egy</w:t>
      </w:r>
      <w:r w:rsidR="00F57D47">
        <w:rPr>
          <w:rFonts w:cstheme="minorHAnsi"/>
        </w:rPr>
        <w:t xml:space="preserve"> </w:t>
      </w:r>
      <w:r w:rsidR="008068A8">
        <w:rPr>
          <w:rFonts w:cstheme="minorHAnsi"/>
        </w:rPr>
        <w:t xml:space="preserve">település </w:t>
      </w:r>
      <w:r w:rsidR="00E40533">
        <w:rPr>
          <w:rFonts w:cstheme="minorHAnsi"/>
        </w:rPr>
        <w:t xml:space="preserve">vagy </w:t>
      </w:r>
      <w:r w:rsidR="008068A8">
        <w:rPr>
          <w:rFonts w:cstheme="minorHAnsi"/>
        </w:rPr>
        <w:t xml:space="preserve">térség </w:t>
      </w:r>
      <w:r w:rsidR="00E32B95">
        <w:rPr>
          <w:rFonts w:cstheme="minorHAnsi"/>
        </w:rPr>
        <w:t>üvegházhatású gáz kibocsátás-csökkentésében</w:t>
      </w:r>
      <w:r w:rsidR="003E1564">
        <w:rPr>
          <w:rFonts w:cstheme="minorHAnsi"/>
        </w:rPr>
        <w:t xml:space="preserve">, illetve alkalmazkodásában </w:t>
      </w:r>
      <w:r w:rsidR="00E40533">
        <w:rPr>
          <w:rFonts w:cstheme="minorHAnsi"/>
        </w:rPr>
        <w:t>mindenekelőtt a</w:t>
      </w:r>
      <w:r w:rsidR="007830F0">
        <w:rPr>
          <w:rFonts w:cstheme="minorHAnsi"/>
        </w:rPr>
        <w:t xml:space="preserve"> </w:t>
      </w:r>
      <w:r w:rsidR="00E32B95">
        <w:rPr>
          <w:rFonts w:cstheme="minorHAnsi"/>
        </w:rPr>
        <w:t xml:space="preserve">lakásállomány, a </w:t>
      </w:r>
      <w:r w:rsidR="007830F0">
        <w:rPr>
          <w:rFonts w:cstheme="minorHAnsi"/>
        </w:rPr>
        <w:t>földgáz-, villamosenergia</w:t>
      </w:r>
      <w:r w:rsidR="00640226">
        <w:rPr>
          <w:rFonts w:cstheme="minorHAnsi"/>
        </w:rPr>
        <w:t>-, illetve távhőellá</w:t>
      </w:r>
      <w:r w:rsidR="00E509EE">
        <w:rPr>
          <w:rFonts w:cstheme="minorHAnsi"/>
        </w:rPr>
        <w:t>tó rendszerek</w:t>
      </w:r>
      <w:r w:rsidR="00640226">
        <w:rPr>
          <w:rFonts w:cstheme="minorHAnsi"/>
        </w:rPr>
        <w:t xml:space="preserve">, az ivóvízszolgáltatás, </w:t>
      </w:r>
      <w:r w:rsidR="001F649A">
        <w:rPr>
          <w:rFonts w:cstheme="minorHAnsi"/>
        </w:rPr>
        <w:t>a közúti infrastruktúra</w:t>
      </w:r>
      <w:r w:rsidR="00E509EE">
        <w:rPr>
          <w:rFonts w:cstheme="minorHAnsi"/>
        </w:rPr>
        <w:t xml:space="preserve"> </w:t>
      </w:r>
      <w:r w:rsidR="00F57D47">
        <w:rPr>
          <w:rFonts w:cstheme="minorHAnsi"/>
        </w:rPr>
        <w:t>minősül</w:t>
      </w:r>
      <w:r w:rsidR="00E509EE">
        <w:rPr>
          <w:rFonts w:cstheme="minorHAnsi"/>
        </w:rPr>
        <w:t>nek</w:t>
      </w:r>
      <w:r w:rsidR="00F57D47">
        <w:rPr>
          <w:rFonts w:cstheme="minorHAnsi"/>
        </w:rPr>
        <w:t xml:space="preserve"> relevánsnak</w:t>
      </w:r>
      <w:r w:rsidR="0084661E">
        <w:rPr>
          <w:rFonts w:cstheme="minorHAnsi"/>
        </w:rPr>
        <w:t xml:space="preserve">. </w:t>
      </w:r>
    </w:p>
    <w:p w14:paraId="55A61F5E" w14:textId="5D4F11D5" w:rsidR="002A4E8F" w:rsidRDefault="00E509EE" w:rsidP="002A4E8F">
      <w:r>
        <w:rPr>
          <w:rFonts w:cstheme="minorHAnsi"/>
        </w:rPr>
        <w:t xml:space="preserve">A </w:t>
      </w:r>
      <w:r w:rsidR="00BC6E25">
        <w:rPr>
          <w:rFonts w:cstheme="minorHAnsi"/>
        </w:rPr>
        <w:t>G</w:t>
      </w:r>
      <w:r w:rsidR="00BC6E25" w:rsidRPr="00A511B9">
        <w:rPr>
          <w:rFonts w:cstheme="minorHAnsi"/>
        </w:rPr>
        <w:t>erence-</w:t>
      </w:r>
      <w:r w:rsidR="00BC6E25">
        <w:rPr>
          <w:rFonts w:cstheme="minorHAnsi"/>
        </w:rPr>
        <w:t>M</w:t>
      </w:r>
      <w:r w:rsidR="00BC6E25" w:rsidRPr="00A511B9">
        <w:rPr>
          <w:rFonts w:cstheme="minorHAnsi"/>
        </w:rPr>
        <w:t>arcal-</w:t>
      </w:r>
      <w:r w:rsidR="00BC6E25">
        <w:rPr>
          <w:rFonts w:cstheme="minorHAnsi"/>
        </w:rPr>
        <w:t>R</w:t>
      </w:r>
      <w:r w:rsidR="00BC6E25" w:rsidRPr="00A511B9">
        <w:rPr>
          <w:rFonts w:cstheme="minorHAnsi"/>
        </w:rPr>
        <w:t xml:space="preserve">ába és </w:t>
      </w:r>
      <w:r w:rsidR="00BC6E25">
        <w:rPr>
          <w:rFonts w:cstheme="minorHAnsi"/>
        </w:rPr>
        <w:t>S</w:t>
      </w:r>
      <w:r w:rsidR="00BC6E25" w:rsidRPr="00A511B9">
        <w:rPr>
          <w:rFonts w:cstheme="minorHAnsi"/>
        </w:rPr>
        <w:t xml:space="preserve">omló környéke </w:t>
      </w:r>
      <w:r w:rsidR="00BC6E25">
        <w:rPr>
          <w:rFonts w:cstheme="minorHAnsi"/>
        </w:rPr>
        <w:t>V</w:t>
      </w:r>
      <w:r w:rsidR="00BC6E25" w:rsidRPr="00A511B9">
        <w:rPr>
          <w:rFonts w:cstheme="minorHAnsi"/>
        </w:rPr>
        <w:t xml:space="preserve">idékfejlesztési </w:t>
      </w:r>
      <w:r w:rsidR="00BC6E25">
        <w:rPr>
          <w:rFonts w:cstheme="minorHAnsi"/>
        </w:rPr>
        <w:t>E</w:t>
      </w:r>
      <w:r w:rsidR="00BC6E25" w:rsidRPr="00A511B9">
        <w:rPr>
          <w:rFonts w:cstheme="minorHAnsi"/>
        </w:rPr>
        <w:t>gyesület</w:t>
      </w:r>
      <w:r w:rsidR="00BC6E25">
        <w:rPr>
          <w:rFonts w:cstheme="minorHAnsi"/>
        </w:rPr>
        <w:t xml:space="preserve"> </w:t>
      </w:r>
      <w:r w:rsidR="003907F6">
        <w:rPr>
          <w:rFonts w:cstheme="minorHAnsi"/>
        </w:rPr>
        <w:t xml:space="preserve">működési területének </w:t>
      </w:r>
      <w:r w:rsidR="002A4E8F" w:rsidRPr="006D2EF7">
        <w:t xml:space="preserve">teljes lakásállománya 2011-ben </w:t>
      </w:r>
      <w:r w:rsidR="003E21FB">
        <w:t>8 786</w:t>
      </w:r>
      <w:r w:rsidR="002A4E8F" w:rsidRPr="006D2EF7">
        <w:t xml:space="preserve"> db</w:t>
      </w:r>
      <w:r w:rsidR="006418A5">
        <w:t xml:space="preserve">, 2016-ban </w:t>
      </w:r>
      <w:r w:rsidR="006374F4">
        <w:t>8 784</w:t>
      </w:r>
      <w:r w:rsidR="002A4E8F" w:rsidRPr="006D2EF7">
        <w:t xml:space="preserve"> </w:t>
      </w:r>
      <w:r w:rsidR="006418A5">
        <w:t xml:space="preserve">db </w:t>
      </w:r>
      <w:r w:rsidR="002A4E8F" w:rsidRPr="006D2EF7">
        <w:t>lakásból állt</w:t>
      </w:r>
      <w:r w:rsidR="006418A5">
        <w:t xml:space="preserve">, tehát </w:t>
      </w:r>
      <w:r w:rsidR="001938ED">
        <w:t>gyakorlatilag stagnált a 2010-es évtizedben.</w:t>
      </w:r>
      <w:r w:rsidR="006418A5">
        <w:t xml:space="preserve"> </w:t>
      </w:r>
    </w:p>
    <w:p w14:paraId="7AF94731" w14:textId="19EDBA44" w:rsidR="009E77AA" w:rsidRDefault="008A1CEE" w:rsidP="00A879DD">
      <w:r w:rsidRPr="006D2EF7">
        <w:t>Az épületek fűtési célú energiafogyasztását</w:t>
      </w:r>
      <w:r w:rsidR="00743194">
        <w:t xml:space="preserve"> és ezáltal üvegházhatású gáz kibocsátását</w:t>
      </w:r>
      <w:r w:rsidRPr="006D2EF7">
        <w:t xml:space="preserve"> jelentős mértékben befolyásolja azok állaga mellett az alkalmazott építési technológia, a felhasznált építőanyagok típusa, tulajdonságai is. Minél újabb építésű egy épület, várhatóan annál kedvezőbbek a hőtechnikai adottságai. Kivételt képezhetnek ez alól a vályogházak, amelyek megfelelő alapozás és karbantartás esetén nagyon jó hőszigetelő képességgel rendelkeznek. </w:t>
      </w:r>
      <w:r w:rsidR="005953B2">
        <w:t>Az Egyesület m</w:t>
      </w:r>
      <w:r w:rsidR="006C75E0">
        <w:t>űködési terül</w:t>
      </w:r>
      <w:r w:rsidR="0068759C">
        <w:t xml:space="preserve">etének lakásállománya </w:t>
      </w:r>
      <w:r w:rsidR="00D41CDA">
        <w:t xml:space="preserve">meglehetősen </w:t>
      </w:r>
      <w:r w:rsidR="00460296">
        <w:t>elöregedett</w:t>
      </w:r>
      <w:r w:rsidR="0060350E">
        <w:t xml:space="preserve">, a II. világháború óta eltelt időszakban folyamatosan egyre kevesebb </w:t>
      </w:r>
      <w:r w:rsidR="003C35C3">
        <w:t xml:space="preserve">lakás épült. E térségben </w:t>
      </w:r>
      <w:r w:rsidR="00666B55">
        <w:t>alig mutatható</w:t>
      </w:r>
      <w:r w:rsidR="009F6DAB">
        <w:t xml:space="preserve">k ki </w:t>
      </w:r>
      <w:r w:rsidR="004F6B4E" w:rsidRPr="006D2EF7">
        <w:t>a</w:t>
      </w:r>
      <w:r w:rsidR="0012379F">
        <w:t xml:space="preserve"> Magyarországon az </w:t>
      </w:r>
      <w:r w:rsidR="004F6B4E" w:rsidRPr="006D2EF7">
        <w:t>19</w:t>
      </w:r>
      <w:r w:rsidR="004F6B4E">
        <w:t xml:space="preserve">60-as évektől egészen a rendszerváltásig lezajlott </w:t>
      </w:r>
      <w:r w:rsidR="004F6B4E" w:rsidRPr="006D2EF7">
        <w:t>nagyarányú építkezési hullám</w:t>
      </w:r>
      <w:r w:rsidR="00362DC9">
        <w:t xml:space="preserve"> hat</w:t>
      </w:r>
      <w:r w:rsidR="00407DF6">
        <w:t>ásai</w:t>
      </w:r>
      <w:r w:rsidR="009F6DAB">
        <w:t xml:space="preserve">. </w:t>
      </w:r>
      <w:r w:rsidR="00892A43">
        <w:t>A</w:t>
      </w:r>
      <w:r w:rsidR="00892A43" w:rsidRPr="006D2EF7">
        <w:t xml:space="preserve"> </w:t>
      </w:r>
      <w:r w:rsidR="00892A43">
        <w:t>térség</w:t>
      </w:r>
      <w:r w:rsidR="00892A43" w:rsidRPr="006D2EF7">
        <w:t xml:space="preserve"> lakásállományának </w:t>
      </w:r>
      <w:r w:rsidR="00892A43">
        <w:t>több, közel harmada (30%) a II</w:t>
      </w:r>
      <w:r w:rsidR="0070168B">
        <w:t>. világháború vége előtt épült, e</w:t>
      </w:r>
      <w:r w:rsidR="003409B4">
        <w:t>gyes településeken a háború előtt épült lakások többségben vannak az azóta eltelt időszakban létesültek</w:t>
      </w:r>
      <w:r w:rsidR="00067E6D">
        <w:t>kel szemben</w:t>
      </w:r>
      <w:r w:rsidR="003409B4">
        <w:t xml:space="preserve"> (</w:t>
      </w:r>
      <w:r w:rsidR="00A879DD">
        <w:t xml:space="preserve">Egeralja, Egyházaskesző, Ganna, Iszkáz, Kiscsősz, Kispirit, </w:t>
      </w:r>
      <w:r w:rsidR="00B11E0F">
        <w:t>Várkesző</w:t>
      </w:r>
      <w:r w:rsidR="003409B4">
        <w:t>).</w:t>
      </w:r>
      <w:r w:rsidR="00346087">
        <w:t xml:space="preserve"> Különösen alacsony a XXI. század első évtizedében épült lakások aránya (</w:t>
      </w:r>
      <w:r w:rsidR="002D21AB">
        <w:t>3,3%)</w:t>
      </w:r>
    </w:p>
    <w:p w14:paraId="53869FEC" w14:textId="19AB827D" w:rsidR="008A1CEE" w:rsidRDefault="008A1CEE" w:rsidP="008A1CEE">
      <w:r w:rsidRPr="006D2EF7">
        <w:t xml:space="preserve">A valóban jó hőszigetelő képességű építőanyagok az elmúlt évtizedben jelentek meg, ám </w:t>
      </w:r>
      <w:r w:rsidR="00C05B1C">
        <w:t>a térségben</w:t>
      </w:r>
      <w:r w:rsidRPr="006D2EF7">
        <w:t xml:space="preserve"> a XX. század végén, és még inkább a XXI. száza</w:t>
      </w:r>
      <w:bookmarkStart w:id="43" w:name="_Hlk509495482"/>
      <w:r w:rsidRPr="006D2EF7">
        <w:t xml:space="preserve">d elején kevés lakás épült már. A Nemzeti Épületenergetikai Stratégiában foglalt adatok alapján éppen </w:t>
      </w:r>
      <w:r w:rsidR="00C05B1C">
        <w:t>az Egyesület működési területén</w:t>
      </w:r>
      <w:r w:rsidRPr="006D2EF7">
        <w:t xml:space="preserve"> meghatározónak számító épületkategória (1946 és 1980 </w:t>
      </w:r>
      <w:r>
        <w:t xml:space="preserve">között </w:t>
      </w:r>
      <w:r w:rsidRPr="006D2EF7">
        <w:t xml:space="preserve">épült családi házak) fajlagos primerenergia-felhasználása a legmagasabb valamennyi hazai épülettípus közül, amiből összességében az következik, hogy a </w:t>
      </w:r>
      <w:r w:rsidR="00C05B1C">
        <w:t>térség</w:t>
      </w:r>
      <w:r w:rsidRPr="006D2EF7">
        <w:t xml:space="preserve"> épületeinek döntő többsége energetikai szempontból korszerűtlennek tekinthető. Természetesen az épületek energetikai korszerűsítése is nagy</w:t>
      </w:r>
      <w:r>
        <w:t>m</w:t>
      </w:r>
      <w:r w:rsidRPr="006D2EF7">
        <w:t>értékben befolyásolja azok hőtechnikai adottságait</w:t>
      </w:r>
      <w:r w:rsidR="00EA0E0A">
        <w:t>. A lakóépületek felújításra vonatkozóan nem áll rendelkezésre egységes adatbázis, így mindössze tapaszta</w:t>
      </w:r>
      <w:r w:rsidR="007D5FCB">
        <w:t xml:space="preserve">lati </w:t>
      </w:r>
      <w:r w:rsidR="00FC0BD7">
        <w:t xml:space="preserve">úton állapítható meg, hogy </w:t>
      </w:r>
      <w:r w:rsidR="008C7810">
        <w:t>ugy</w:t>
      </w:r>
      <w:r w:rsidR="007106CB">
        <w:t>a</w:t>
      </w:r>
      <w:r w:rsidR="008C7810">
        <w:t xml:space="preserve">n egyre több épület hőszigetelésére </w:t>
      </w:r>
      <w:r w:rsidR="007106CB">
        <w:t xml:space="preserve">kerül sor, </w:t>
      </w:r>
      <w:r w:rsidRPr="006D2EF7">
        <w:t>azonban az elmúlt években tömeges épületfelújításra</w:t>
      </w:r>
      <w:r w:rsidR="007106CB">
        <w:t xml:space="preserve"> az Egyesület területén </w:t>
      </w:r>
      <w:r w:rsidR="007106CB" w:rsidRPr="006D2EF7">
        <w:t>nem került sor</w:t>
      </w:r>
      <w:r w:rsidRPr="006D2EF7">
        <w:t>.</w:t>
      </w:r>
      <w:bookmarkEnd w:id="43"/>
    </w:p>
    <w:p w14:paraId="3BBD604F" w14:textId="5C47C02B" w:rsidR="002060F3" w:rsidRPr="00EE7FB4" w:rsidRDefault="009C7EAE" w:rsidP="009C7EAE">
      <w:pPr>
        <w:pStyle w:val="braalrs"/>
        <w:ind w:left="0" w:firstLine="0"/>
        <w:rPr>
          <w:rFonts w:cstheme="minorHAnsi"/>
          <w:color w:val="FF0000"/>
        </w:rPr>
      </w:pPr>
      <w:bookmarkStart w:id="44" w:name="_Toc5356566"/>
      <w:r>
        <w:rPr>
          <w:rFonts w:cstheme="minorHAnsi"/>
        </w:rPr>
        <w:lastRenderedPageBreak/>
        <w:t>G</w:t>
      </w:r>
      <w:r w:rsidRPr="00A511B9">
        <w:rPr>
          <w:rFonts w:cstheme="minorHAnsi"/>
        </w:rPr>
        <w:t>erence-</w:t>
      </w:r>
      <w:r>
        <w:rPr>
          <w:rFonts w:cstheme="minorHAnsi"/>
        </w:rPr>
        <w:t>M</w:t>
      </w:r>
      <w:r w:rsidRPr="00A511B9">
        <w:rPr>
          <w:rFonts w:cstheme="minorHAnsi"/>
        </w:rPr>
        <w:t>arcal-</w:t>
      </w:r>
      <w:r>
        <w:rPr>
          <w:rFonts w:cstheme="minorHAnsi"/>
        </w:rPr>
        <w:t>R</w:t>
      </w:r>
      <w:r w:rsidRPr="00A511B9">
        <w:rPr>
          <w:rFonts w:cstheme="minorHAnsi"/>
        </w:rPr>
        <w:t xml:space="preserve">ába és </w:t>
      </w:r>
      <w:r>
        <w:rPr>
          <w:rFonts w:cstheme="minorHAnsi"/>
        </w:rPr>
        <w:t>S</w:t>
      </w:r>
      <w:r w:rsidRPr="00A511B9">
        <w:rPr>
          <w:rFonts w:cstheme="minorHAnsi"/>
        </w:rPr>
        <w:t xml:space="preserve">omló környéke </w:t>
      </w:r>
      <w:r>
        <w:rPr>
          <w:rFonts w:cstheme="minorHAnsi"/>
        </w:rPr>
        <w:t>V</w:t>
      </w:r>
      <w:r w:rsidRPr="00A511B9">
        <w:rPr>
          <w:rFonts w:cstheme="minorHAnsi"/>
        </w:rPr>
        <w:t xml:space="preserve">idékfejlesztési </w:t>
      </w:r>
      <w:r>
        <w:rPr>
          <w:rFonts w:cstheme="minorHAnsi"/>
        </w:rPr>
        <w:t>E</w:t>
      </w:r>
      <w:r w:rsidRPr="00A511B9">
        <w:rPr>
          <w:rFonts w:cstheme="minorHAnsi"/>
        </w:rPr>
        <w:t>gyesület</w:t>
      </w:r>
      <w:r>
        <w:rPr>
          <w:rFonts w:cstheme="minorHAnsi"/>
        </w:rPr>
        <w:t xml:space="preserve"> </w:t>
      </w:r>
      <w:r w:rsidR="007009F5" w:rsidRPr="00EE7FB4">
        <w:t>működési területén álló lakóépületek építési év szerinti megoszlása, 2011</w:t>
      </w:r>
      <w:bookmarkEnd w:id="44"/>
    </w:p>
    <w:p w14:paraId="021DA49B" w14:textId="50AF5A8F" w:rsidR="002060F3" w:rsidRDefault="00DB69B2" w:rsidP="0086543B">
      <w:pPr>
        <w:ind w:firstLine="0"/>
        <w:jc w:val="center"/>
        <w:rPr>
          <w:rFonts w:cstheme="minorHAnsi"/>
          <w:color w:val="FF0000"/>
        </w:rPr>
      </w:pPr>
      <w:r>
        <w:rPr>
          <w:rFonts w:cstheme="minorHAnsi"/>
          <w:noProof/>
          <w:color w:val="FF0000"/>
        </w:rPr>
        <w:drawing>
          <wp:inline distT="0" distB="0" distL="0" distR="0" wp14:anchorId="781D743E" wp14:editId="5F1280FE">
            <wp:extent cx="4761230" cy="3095625"/>
            <wp:effectExtent l="19050" t="19050" r="20320" b="2857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1230" cy="3095625"/>
                    </a:xfrm>
                    <a:prstGeom prst="rect">
                      <a:avLst/>
                    </a:prstGeom>
                    <a:noFill/>
                    <a:ln>
                      <a:solidFill>
                        <a:schemeClr val="accent1"/>
                      </a:solidFill>
                    </a:ln>
                  </pic:spPr>
                </pic:pic>
              </a:graphicData>
            </a:graphic>
          </wp:inline>
        </w:drawing>
      </w:r>
    </w:p>
    <w:p w14:paraId="486011BE" w14:textId="6193F33B" w:rsidR="002060F3" w:rsidRPr="007009F5" w:rsidRDefault="007009F5" w:rsidP="00EE7FB4">
      <w:pPr>
        <w:pStyle w:val="forrshivatkozs"/>
      </w:pPr>
      <w:r w:rsidRPr="007009F5">
        <w:t>Forrás: KSH adatok alapján saját szerkesztés</w:t>
      </w:r>
    </w:p>
    <w:p w14:paraId="5D2840D3" w14:textId="4D4BF52B" w:rsidR="00C41545" w:rsidRDefault="001B1CB9" w:rsidP="00C41545">
      <w:pPr>
        <w:rPr>
          <w:rFonts w:cstheme="minorHAnsi"/>
        </w:rPr>
      </w:pPr>
      <w:r>
        <w:rPr>
          <w:rFonts w:cstheme="minorHAnsi"/>
        </w:rPr>
        <w:t>A G</w:t>
      </w:r>
      <w:r w:rsidRPr="00A511B9">
        <w:rPr>
          <w:rFonts w:cstheme="minorHAnsi"/>
        </w:rPr>
        <w:t>erence-</w:t>
      </w:r>
      <w:r>
        <w:rPr>
          <w:rFonts w:cstheme="minorHAnsi"/>
        </w:rPr>
        <w:t>M</w:t>
      </w:r>
      <w:r w:rsidRPr="00A511B9">
        <w:rPr>
          <w:rFonts w:cstheme="minorHAnsi"/>
        </w:rPr>
        <w:t>arcal-</w:t>
      </w:r>
      <w:r>
        <w:rPr>
          <w:rFonts w:cstheme="minorHAnsi"/>
        </w:rPr>
        <w:t>R</w:t>
      </w:r>
      <w:r w:rsidRPr="00A511B9">
        <w:rPr>
          <w:rFonts w:cstheme="minorHAnsi"/>
        </w:rPr>
        <w:t xml:space="preserve">ába és </w:t>
      </w:r>
      <w:r>
        <w:rPr>
          <w:rFonts w:cstheme="minorHAnsi"/>
        </w:rPr>
        <w:t>S</w:t>
      </w:r>
      <w:r w:rsidRPr="00A511B9">
        <w:rPr>
          <w:rFonts w:cstheme="minorHAnsi"/>
        </w:rPr>
        <w:t xml:space="preserve">omló környéke </w:t>
      </w:r>
      <w:r>
        <w:rPr>
          <w:rFonts w:cstheme="minorHAnsi"/>
        </w:rPr>
        <w:t>V</w:t>
      </w:r>
      <w:r w:rsidRPr="00A511B9">
        <w:rPr>
          <w:rFonts w:cstheme="minorHAnsi"/>
        </w:rPr>
        <w:t xml:space="preserve">idékfejlesztési </w:t>
      </w:r>
      <w:r>
        <w:rPr>
          <w:rFonts w:cstheme="minorHAnsi"/>
        </w:rPr>
        <w:t>E</w:t>
      </w:r>
      <w:r w:rsidRPr="00A511B9">
        <w:rPr>
          <w:rFonts w:cstheme="minorHAnsi"/>
        </w:rPr>
        <w:t>gyesület</w:t>
      </w:r>
      <w:r>
        <w:rPr>
          <w:rFonts w:cstheme="minorHAnsi"/>
        </w:rPr>
        <w:t xml:space="preserve"> működési területén fekvő települések mindegyikében gyakorlatilag teljes körűnek tekinthető a villamosenergia- és ivóvízellátottság, a vezetékes földgáz-szolgáltatás is csak mindössze két településen (Gecse, Kispirit) nem érhető el.</w:t>
      </w:r>
      <w:r w:rsidR="00C41545">
        <w:rPr>
          <w:rFonts w:cstheme="minorHAnsi"/>
        </w:rPr>
        <w:t xml:space="preserve"> A térség lakásainak nagyságrendileg </w:t>
      </w:r>
      <w:r w:rsidR="00F24710">
        <w:rPr>
          <w:rFonts w:cstheme="minorHAnsi"/>
        </w:rPr>
        <w:t>40%-</w:t>
      </w:r>
      <w:r w:rsidR="00924FCB">
        <w:rPr>
          <w:rFonts w:cstheme="minorHAnsi"/>
        </w:rPr>
        <w:t>ában</w:t>
      </w:r>
      <w:r w:rsidR="00C41545">
        <w:rPr>
          <w:rFonts w:cstheme="minorHAnsi"/>
        </w:rPr>
        <w:t xml:space="preserve"> jelentkezik tényleges földgázfogyasztás, ez az arány a 2010-es évtizedben stagnáló tendenciát mutatott. </w:t>
      </w:r>
      <w:r w:rsidR="00924FCB">
        <w:rPr>
          <w:rFonts w:cstheme="minorHAnsi"/>
        </w:rPr>
        <w:t xml:space="preserve">Az országos trendeknek megfelelően az Egyesület működési területén </w:t>
      </w:r>
      <w:r w:rsidR="009F286E">
        <w:rPr>
          <w:rFonts w:cstheme="minorHAnsi"/>
        </w:rPr>
        <w:t xml:space="preserve">is </w:t>
      </w:r>
      <w:r w:rsidR="00924FCB">
        <w:rPr>
          <w:rFonts w:cstheme="minorHAnsi"/>
        </w:rPr>
        <w:t xml:space="preserve">némileg </w:t>
      </w:r>
      <w:r w:rsidR="009F286E">
        <w:rPr>
          <w:rFonts w:cstheme="minorHAnsi"/>
        </w:rPr>
        <w:t xml:space="preserve">csökkent </w:t>
      </w:r>
      <w:r w:rsidR="00924FCB">
        <w:rPr>
          <w:rFonts w:cstheme="minorHAnsi"/>
        </w:rPr>
        <w:t>a háztartási gázfogyasztók száma</w:t>
      </w:r>
      <w:r w:rsidR="009F286E">
        <w:rPr>
          <w:rFonts w:cstheme="minorHAnsi"/>
        </w:rPr>
        <w:t xml:space="preserve"> ennem az időszakban. </w:t>
      </w:r>
      <w:r w:rsidR="00C41545">
        <w:rPr>
          <w:rFonts w:cstheme="minorHAnsi"/>
        </w:rPr>
        <w:t xml:space="preserve">Az Egyesület területén távhőszolgáltatás és használati melegvíz ellátás egyik településen sem érhető el.  </w:t>
      </w:r>
    </w:p>
    <w:p w14:paraId="7F77040B" w14:textId="0336AC2A" w:rsidR="00DB1470" w:rsidRDefault="00412D72" w:rsidP="005763C6">
      <w:pPr>
        <w:pStyle w:val="Tblzatalrs"/>
      </w:pPr>
      <w:bookmarkStart w:id="45" w:name="_Toc5356606"/>
      <w:r w:rsidRPr="00412D72">
        <w:t>Az infrastrukturális ellátottság főbb jellemzői</w:t>
      </w:r>
      <w:bookmarkEnd w:id="45"/>
    </w:p>
    <w:p w14:paraId="6D705D96" w14:textId="77777777" w:rsidR="00D12D82" w:rsidRDefault="00D12D82" w:rsidP="00D12D82">
      <w:pPr>
        <w:pStyle w:val="Tblzat"/>
      </w:pPr>
    </w:p>
    <w:tbl>
      <w:tblPr>
        <w:tblStyle w:val="Rcsostblzat"/>
        <w:tblW w:w="0" w:type="auto"/>
        <w:tblInd w:w="279" w:type="dxa"/>
        <w:tblLook w:val="04A0" w:firstRow="1" w:lastRow="0" w:firstColumn="1" w:lastColumn="0" w:noHBand="0" w:noVBand="1"/>
      </w:tblPr>
      <w:tblGrid>
        <w:gridCol w:w="4252"/>
        <w:gridCol w:w="2197"/>
        <w:gridCol w:w="1914"/>
      </w:tblGrid>
      <w:tr w:rsidR="00D12D82" w:rsidRPr="00D12D82" w14:paraId="239E5B08" w14:textId="77777777" w:rsidTr="00FE2D67">
        <w:tc>
          <w:tcPr>
            <w:tcW w:w="4252" w:type="dxa"/>
            <w:shd w:val="clear" w:color="auto" w:fill="92D050"/>
          </w:tcPr>
          <w:p w14:paraId="3A010BB2" w14:textId="2111C0AA" w:rsidR="00D12D82" w:rsidRPr="00C902AF" w:rsidRDefault="00D12D82" w:rsidP="00C902AF">
            <w:pPr>
              <w:pStyle w:val="Tblzat"/>
              <w:jc w:val="center"/>
              <w:rPr>
                <w:b/>
                <w:color w:val="auto"/>
                <w:sz w:val="22"/>
                <w:szCs w:val="22"/>
              </w:rPr>
            </w:pPr>
            <w:r w:rsidRPr="00C902AF">
              <w:rPr>
                <w:b/>
                <w:color w:val="auto"/>
                <w:sz w:val="22"/>
                <w:szCs w:val="22"/>
              </w:rPr>
              <w:t>Mutató/év</w:t>
            </w:r>
          </w:p>
        </w:tc>
        <w:tc>
          <w:tcPr>
            <w:tcW w:w="2197" w:type="dxa"/>
            <w:shd w:val="clear" w:color="auto" w:fill="92D050"/>
          </w:tcPr>
          <w:p w14:paraId="552A7B50" w14:textId="28710828" w:rsidR="00D12D82" w:rsidRPr="00C902AF" w:rsidRDefault="00C902AF" w:rsidP="003473FF">
            <w:pPr>
              <w:pStyle w:val="Tblzat"/>
              <w:ind w:right="534"/>
              <w:jc w:val="right"/>
              <w:rPr>
                <w:b/>
                <w:color w:val="auto"/>
                <w:sz w:val="22"/>
                <w:szCs w:val="22"/>
              </w:rPr>
            </w:pPr>
            <w:r w:rsidRPr="00C902AF">
              <w:rPr>
                <w:b/>
                <w:color w:val="auto"/>
                <w:sz w:val="22"/>
                <w:szCs w:val="22"/>
              </w:rPr>
              <w:t>2011</w:t>
            </w:r>
          </w:p>
        </w:tc>
        <w:tc>
          <w:tcPr>
            <w:tcW w:w="1914" w:type="dxa"/>
            <w:shd w:val="clear" w:color="auto" w:fill="92D050"/>
          </w:tcPr>
          <w:p w14:paraId="59C9891F" w14:textId="6E2A5768" w:rsidR="00D12D82" w:rsidRPr="00C902AF" w:rsidRDefault="00C902AF" w:rsidP="003473FF">
            <w:pPr>
              <w:pStyle w:val="Tblzat"/>
              <w:ind w:right="598"/>
              <w:jc w:val="right"/>
              <w:rPr>
                <w:b/>
                <w:color w:val="auto"/>
                <w:sz w:val="22"/>
                <w:szCs w:val="22"/>
              </w:rPr>
            </w:pPr>
            <w:r w:rsidRPr="00C902AF">
              <w:rPr>
                <w:b/>
                <w:color w:val="auto"/>
                <w:sz w:val="22"/>
                <w:szCs w:val="22"/>
              </w:rPr>
              <w:t>2016</w:t>
            </w:r>
          </w:p>
        </w:tc>
      </w:tr>
      <w:tr w:rsidR="00D12D82" w:rsidRPr="00D12D82" w14:paraId="4E71CCD6" w14:textId="77777777" w:rsidTr="00FE2D67">
        <w:tc>
          <w:tcPr>
            <w:tcW w:w="4252" w:type="dxa"/>
            <w:shd w:val="clear" w:color="auto" w:fill="C5E0B3" w:themeFill="accent6" w:themeFillTint="66"/>
          </w:tcPr>
          <w:p w14:paraId="0D17038C" w14:textId="59B17FF3" w:rsidR="00D12D82" w:rsidRPr="00C902AF" w:rsidRDefault="00146CAB" w:rsidP="00FE2D67">
            <w:pPr>
              <w:spacing w:line="240" w:lineRule="auto"/>
              <w:ind w:firstLine="0"/>
              <w:jc w:val="left"/>
              <w:rPr>
                <w:b/>
                <w:szCs w:val="22"/>
              </w:rPr>
            </w:pPr>
            <w:r w:rsidRPr="00C902AF">
              <w:rPr>
                <w:rFonts w:ascii="Calibri" w:hAnsi="Calibri" w:cs="Calibri"/>
                <w:b/>
                <w:color w:val="000000"/>
                <w:szCs w:val="22"/>
              </w:rPr>
              <w:t>Háztartási gázfogyasztók száma (db)</w:t>
            </w:r>
          </w:p>
        </w:tc>
        <w:tc>
          <w:tcPr>
            <w:tcW w:w="2197" w:type="dxa"/>
          </w:tcPr>
          <w:p w14:paraId="46EFC9D5" w14:textId="3F2D1140" w:rsidR="00D12D82" w:rsidRPr="00D12D82" w:rsidRDefault="003769C4" w:rsidP="005763C6">
            <w:pPr>
              <w:pStyle w:val="Tblzat"/>
              <w:ind w:right="534"/>
              <w:jc w:val="right"/>
              <w:rPr>
                <w:color w:val="auto"/>
                <w:sz w:val="22"/>
                <w:szCs w:val="22"/>
              </w:rPr>
            </w:pPr>
            <w:r>
              <w:rPr>
                <w:color w:val="auto"/>
                <w:sz w:val="22"/>
                <w:szCs w:val="22"/>
              </w:rPr>
              <w:t>3 833</w:t>
            </w:r>
          </w:p>
        </w:tc>
        <w:tc>
          <w:tcPr>
            <w:tcW w:w="1914" w:type="dxa"/>
          </w:tcPr>
          <w:p w14:paraId="781EBE27" w14:textId="07165094" w:rsidR="00D12D82" w:rsidRPr="00D12D82" w:rsidRDefault="007110C6" w:rsidP="005763C6">
            <w:pPr>
              <w:pStyle w:val="Tblzat"/>
              <w:ind w:right="598"/>
              <w:jc w:val="right"/>
              <w:rPr>
                <w:color w:val="auto"/>
                <w:sz w:val="22"/>
                <w:szCs w:val="22"/>
              </w:rPr>
            </w:pPr>
            <w:r>
              <w:rPr>
                <w:color w:val="auto"/>
                <w:sz w:val="22"/>
                <w:szCs w:val="22"/>
              </w:rPr>
              <w:t>3 737</w:t>
            </w:r>
          </w:p>
        </w:tc>
      </w:tr>
      <w:tr w:rsidR="00D12D82" w:rsidRPr="00D12D82" w14:paraId="536A8730" w14:textId="77777777" w:rsidTr="00FE2D67">
        <w:tc>
          <w:tcPr>
            <w:tcW w:w="4252" w:type="dxa"/>
            <w:shd w:val="clear" w:color="auto" w:fill="C5E0B3" w:themeFill="accent6" w:themeFillTint="66"/>
          </w:tcPr>
          <w:p w14:paraId="7ECC1284" w14:textId="48FD925B" w:rsidR="00D12D82" w:rsidRPr="00C902AF" w:rsidRDefault="00506BBB" w:rsidP="00FE2D67">
            <w:pPr>
              <w:pStyle w:val="Tblzat"/>
              <w:jc w:val="left"/>
              <w:rPr>
                <w:b/>
                <w:color w:val="auto"/>
                <w:sz w:val="22"/>
                <w:szCs w:val="22"/>
              </w:rPr>
            </w:pPr>
            <w:r w:rsidRPr="00C902AF">
              <w:rPr>
                <w:b/>
                <w:color w:val="auto"/>
                <w:sz w:val="22"/>
                <w:szCs w:val="22"/>
              </w:rPr>
              <w:t>Összes gázfogyasztók száma (db)</w:t>
            </w:r>
          </w:p>
        </w:tc>
        <w:tc>
          <w:tcPr>
            <w:tcW w:w="2197" w:type="dxa"/>
          </w:tcPr>
          <w:p w14:paraId="75EF5DEB" w14:textId="678460F1" w:rsidR="00D12D82" w:rsidRPr="00D12D82" w:rsidRDefault="007C70DF" w:rsidP="005763C6">
            <w:pPr>
              <w:pStyle w:val="Tblzat"/>
              <w:ind w:right="534"/>
              <w:jc w:val="right"/>
              <w:rPr>
                <w:color w:val="auto"/>
                <w:sz w:val="22"/>
                <w:szCs w:val="22"/>
              </w:rPr>
            </w:pPr>
            <w:r>
              <w:rPr>
                <w:color w:val="auto"/>
                <w:sz w:val="22"/>
                <w:szCs w:val="22"/>
              </w:rPr>
              <w:t>4 119</w:t>
            </w:r>
          </w:p>
        </w:tc>
        <w:tc>
          <w:tcPr>
            <w:tcW w:w="1914" w:type="dxa"/>
          </w:tcPr>
          <w:p w14:paraId="7AF2E5E5" w14:textId="4CC742CF" w:rsidR="00D12D82" w:rsidRPr="00D12D82" w:rsidRDefault="00FB1E61" w:rsidP="005763C6">
            <w:pPr>
              <w:pStyle w:val="Tblzat"/>
              <w:ind w:right="598"/>
              <w:jc w:val="right"/>
              <w:rPr>
                <w:color w:val="auto"/>
                <w:sz w:val="22"/>
                <w:szCs w:val="22"/>
              </w:rPr>
            </w:pPr>
            <w:r>
              <w:rPr>
                <w:color w:val="auto"/>
                <w:sz w:val="22"/>
                <w:szCs w:val="22"/>
              </w:rPr>
              <w:t>4 071</w:t>
            </w:r>
          </w:p>
        </w:tc>
      </w:tr>
      <w:tr w:rsidR="00D12D82" w:rsidRPr="00D12D82" w14:paraId="37618DF9" w14:textId="77777777" w:rsidTr="00FE2D67">
        <w:tc>
          <w:tcPr>
            <w:tcW w:w="4252" w:type="dxa"/>
            <w:shd w:val="clear" w:color="auto" w:fill="C5E0B3" w:themeFill="accent6" w:themeFillTint="66"/>
          </w:tcPr>
          <w:p w14:paraId="38D12629" w14:textId="3843DC16" w:rsidR="00D12D82" w:rsidRPr="00C902AF" w:rsidRDefault="0049305E" w:rsidP="00FE2D67">
            <w:pPr>
              <w:pStyle w:val="Tblzat"/>
              <w:jc w:val="left"/>
              <w:rPr>
                <w:b/>
                <w:color w:val="auto"/>
                <w:sz w:val="22"/>
                <w:szCs w:val="22"/>
              </w:rPr>
            </w:pPr>
            <w:r w:rsidRPr="00C902AF">
              <w:rPr>
                <w:b/>
                <w:color w:val="auto"/>
                <w:sz w:val="22"/>
                <w:szCs w:val="22"/>
              </w:rPr>
              <w:t>Összes gázcsőhálózat hossza (km)</w:t>
            </w:r>
          </w:p>
        </w:tc>
        <w:tc>
          <w:tcPr>
            <w:tcW w:w="2197" w:type="dxa"/>
          </w:tcPr>
          <w:p w14:paraId="4AB1D80C" w14:textId="5886596A" w:rsidR="00D12D82" w:rsidRPr="00D12D82" w:rsidRDefault="00682914" w:rsidP="005763C6">
            <w:pPr>
              <w:pStyle w:val="Tblzat"/>
              <w:ind w:right="534"/>
              <w:jc w:val="right"/>
              <w:rPr>
                <w:color w:val="auto"/>
                <w:sz w:val="22"/>
                <w:szCs w:val="22"/>
              </w:rPr>
            </w:pPr>
            <w:r>
              <w:rPr>
                <w:color w:val="auto"/>
                <w:sz w:val="22"/>
                <w:szCs w:val="22"/>
              </w:rPr>
              <w:t>369</w:t>
            </w:r>
          </w:p>
        </w:tc>
        <w:tc>
          <w:tcPr>
            <w:tcW w:w="1914" w:type="dxa"/>
          </w:tcPr>
          <w:p w14:paraId="23BA2671" w14:textId="2059DA62" w:rsidR="00D12D82" w:rsidRPr="00D12D82" w:rsidRDefault="006B5895" w:rsidP="005763C6">
            <w:pPr>
              <w:pStyle w:val="Tblzat"/>
              <w:ind w:right="598"/>
              <w:jc w:val="right"/>
              <w:rPr>
                <w:color w:val="auto"/>
                <w:sz w:val="22"/>
                <w:szCs w:val="22"/>
              </w:rPr>
            </w:pPr>
            <w:r>
              <w:rPr>
                <w:color w:val="auto"/>
                <w:sz w:val="22"/>
                <w:szCs w:val="22"/>
              </w:rPr>
              <w:t>359</w:t>
            </w:r>
          </w:p>
        </w:tc>
      </w:tr>
      <w:tr w:rsidR="00D12D82" w:rsidRPr="00D12D82" w14:paraId="34721DEE" w14:textId="77777777" w:rsidTr="00FE2D67">
        <w:tc>
          <w:tcPr>
            <w:tcW w:w="4252" w:type="dxa"/>
            <w:shd w:val="clear" w:color="auto" w:fill="C5E0B3" w:themeFill="accent6" w:themeFillTint="66"/>
          </w:tcPr>
          <w:p w14:paraId="349069E4" w14:textId="0422A6FD" w:rsidR="00D12D82" w:rsidRPr="00C902AF" w:rsidRDefault="00C42C3D" w:rsidP="00FE2D67">
            <w:pPr>
              <w:pStyle w:val="Tblzat"/>
              <w:jc w:val="left"/>
              <w:rPr>
                <w:b/>
                <w:color w:val="auto"/>
                <w:sz w:val="22"/>
                <w:szCs w:val="22"/>
              </w:rPr>
            </w:pPr>
            <w:r w:rsidRPr="00C902AF">
              <w:rPr>
                <w:b/>
                <w:color w:val="auto"/>
                <w:sz w:val="22"/>
                <w:szCs w:val="22"/>
              </w:rPr>
              <w:t>Háztartási villamosenergia fogyasztók száma (db)</w:t>
            </w:r>
          </w:p>
        </w:tc>
        <w:tc>
          <w:tcPr>
            <w:tcW w:w="2197" w:type="dxa"/>
          </w:tcPr>
          <w:p w14:paraId="233B20E7" w14:textId="6D7B11D9" w:rsidR="00D12D82" w:rsidRPr="00D12D82" w:rsidRDefault="00F54C09" w:rsidP="005763C6">
            <w:pPr>
              <w:pStyle w:val="Tblzat"/>
              <w:ind w:right="534"/>
              <w:jc w:val="right"/>
              <w:rPr>
                <w:color w:val="auto"/>
                <w:sz w:val="22"/>
                <w:szCs w:val="22"/>
              </w:rPr>
            </w:pPr>
            <w:r>
              <w:rPr>
                <w:color w:val="auto"/>
                <w:sz w:val="22"/>
                <w:szCs w:val="22"/>
              </w:rPr>
              <w:t>9 202</w:t>
            </w:r>
          </w:p>
        </w:tc>
        <w:tc>
          <w:tcPr>
            <w:tcW w:w="1914" w:type="dxa"/>
          </w:tcPr>
          <w:p w14:paraId="2E6A05ED" w14:textId="1F466A0A" w:rsidR="00D12D82" w:rsidRPr="00D12D82" w:rsidRDefault="00197424" w:rsidP="005763C6">
            <w:pPr>
              <w:pStyle w:val="Tblzat"/>
              <w:ind w:right="598"/>
              <w:jc w:val="right"/>
              <w:rPr>
                <w:color w:val="auto"/>
                <w:sz w:val="22"/>
                <w:szCs w:val="22"/>
              </w:rPr>
            </w:pPr>
            <w:r>
              <w:rPr>
                <w:color w:val="auto"/>
                <w:sz w:val="22"/>
                <w:szCs w:val="22"/>
              </w:rPr>
              <w:t>9 070</w:t>
            </w:r>
          </w:p>
        </w:tc>
      </w:tr>
      <w:tr w:rsidR="00D12D82" w:rsidRPr="00D12D82" w14:paraId="57D037DF" w14:textId="77777777" w:rsidTr="00FE2D67">
        <w:tc>
          <w:tcPr>
            <w:tcW w:w="4252" w:type="dxa"/>
            <w:shd w:val="clear" w:color="auto" w:fill="C5E0B3" w:themeFill="accent6" w:themeFillTint="66"/>
          </w:tcPr>
          <w:p w14:paraId="18F2FC38" w14:textId="29DC0A62" w:rsidR="00D12D82" w:rsidRPr="00C902AF" w:rsidRDefault="005B596B" w:rsidP="00FE2D67">
            <w:pPr>
              <w:pStyle w:val="Tblzat"/>
              <w:jc w:val="left"/>
              <w:rPr>
                <w:b/>
                <w:color w:val="auto"/>
                <w:sz w:val="22"/>
                <w:szCs w:val="22"/>
              </w:rPr>
            </w:pPr>
            <w:r w:rsidRPr="00C902AF">
              <w:rPr>
                <w:b/>
                <w:color w:val="auto"/>
                <w:sz w:val="22"/>
                <w:szCs w:val="22"/>
              </w:rPr>
              <w:t>Kisfeszültségű villamosenergia-elosztóhálózat hossza (km)</w:t>
            </w:r>
          </w:p>
        </w:tc>
        <w:tc>
          <w:tcPr>
            <w:tcW w:w="2197" w:type="dxa"/>
          </w:tcPr>
          <w:p w14:paraId="3CC2B222" w14:textId="7326427E" w:rsidR="00D12D82" w:rsidRPr="00D12D82" w:rsidRDefault="00EA5B8F" w:rsidP="005763C6">
            <w:pPr>
              <w:pStyle w:val="Tblzat"/>
              <w:ind w:right="534"/>
              <w:jc w:val="right"/>
              <w:rPr>
                <w:color w:val="auto"/>
                <w:sz w:val="22"/>
                <w:szCs w:val="22"/>
              </w:rPr>
            </w:pPr>
            <w:r>
              <w:rPr>
                <w:color w:val="auto"/>
                <w:sz w:val="22"/>
                <w:szCs w:val="22"/>
              </w:rPr>
              <w:t>208,9</w:t>
            </w:r>
          </w:p>
        </w:tc>
        <w:tc>
          <w:tcPr>
            <w:tcW w:w="1914" w:type="dxa"/>
          </w:tcPr>
          <w:p w14:paraId="14388843" w14:textId="4DF28229" w:rsidR="00D12D82" w:rsidRPr="00D12D82" w:rsidRDefault="00F363E6" w:rsidP="005763C6">
            <w:pPr>
              <w:pStyle w:val="Tblzat"/>
              <w:ind w:right="598"/>
              <w:jc w:val="right"/>
              <w:rPr>
                <w:color w:val="auto"/>
                <w:sz w:val="22"/>
                <w:szCs w:val="22"/>
              </w:rPr>
            </w:pPr>
            <w:r>
              <w:rPr>
                <w:color w:val="auto"/>
                <w:sz w:val="22"/>
                <w:szCs w:val="22"/>
              </w:rPr>
              <w:t>214,5</w:t>
            </w:r>
          </w:p>
        </w:tc>
      </w:tr>
      <w:tr w:rsidR="00D27A29" w:rsidRPr="00D12D82" w14:paraId="217D5398" w14:textId="77777777" w:rsidTr="00FE2D67">
        <w:tc>
          <w:tcPr>
            <w:tcW w:w="4252" w:type="dxa"/>
            <w:shd w:val="clear" w:color="auto" w:fill="C5E0B3" w:themeFill="accent6" w:themeFillTint="66"/>
          </w:tcPr>
          <w:p w14:paraId="556EB8DD" w14:textId="3DEEF901" w:rsidR="00D27A29" w:rsidRPr="00C902AF" w:rsidRDefault="00D27A29" w:rsidP="00FE2D67">
            <w:pPr>
              <w:pStyle w:val="Tblzat"/>
              <w:jc w:val="left"/>
              <w:rPr>
                <w:b/>
                <w:color w:val="auto"/>
                <w:sz w:val="22"/>
                <w:szCs w:val="22"/>
              </w:rPr>
            </w:pPr>
            <w:r>
              <w:rPr>
                <w:b/>
                <w:color w:val="auto"/>
                <w:sz w:val="22"/>
                <w:szCs w:val="22"/>
              </w:rPr>
              <w:t>Villamos</w:t>
            </w:r>
            <w:r w:rsidR="003D04D1">
              <w:rPr>
                <w:b/>
                <w:color w:val="auto"/>
                <w:sz w:val="22"/>
                <w:szCs w:val="22"/>
              </w:rPr>
              <w:t>energia-fogyasztók száma (db)</w:t>
            </w:r>
          </w:p>
        </w:tc>
        <w:tc>
          <w:tcPr>
            <w:tcW w:w="2197" w:type="dxa"/>
          </w:tcPr>
          <w:p w14:paraId="13B6E914" w14:textId="61B29FAF" w:rsidR="00D27A29" w:rsidRDefault="00273493" w:rsidP="005763C6">
            <w:pPr>
              <w:pStyle w:val="Tblzat"/>
              <w:ind w:right="534"/>
              <w:jc w:val="right"/>
              <w:rPr>
                <w:color w:val="auto"/>
                <w:sz w:val="22"/>
                <w:szCs w:val="22"/>
              </w:rPr>
            </w:pPr>
            <w:r>
              <w:rPr>
                <w:color w:val="auto"/>
                <w:sz w:val="22"/>
                <w:szCs w:val="22"/>
              </w:rPr>
              <w:t>10 066</w:t>
            </w:r>
          </w:p>
        </w:tc>
        <w:tc>
          <w:tcPr>
            <w:tcW w:w="1914" w:type="dxa"/>
          </w:tcPr>
          <w:p w14:paraId="6B18623B" w14:textId="151AC17E" w:rsidR="00D27A29" w:rsidRDefault="00273493" w:rsidP="005763C6">
            <w:pPr>
              <w:pStyle w:val="Tblzat"/>
              <w:ind w:right="598"/>
              <w:jc w:val="right"/>
              <w:rPr>
                <w:color w:val="auto"/>
                <w:sz w:val="22"/>
                <w:szCs w:val="22"/>
              </w:rPr>
            </w:pPr>
            <w:r>
              <w:rPr>
                <w:color w:val="auto"/>
                <w:sz w:val="22"/>
                <w:szCs w:val="22"/>
              </w:rPr>
              <w:t>10 029</w:t>
            </w:r>
          </w:p>
        </w:tc>
      </w:tr>
      <w:tr w:rsidR="00D86166" w:rsidRPr="00D12D82" w14:paraId="45E2500B" w14:textId="77777777" w:rsidTr="00FE2D67">
        <w:tc>
          <w:tcPr>
            <w:tcW w:w="4252" w:type="dxa"/>
            <w:shd w:val="clear" w:color="auto" w:fill="C5E0B3" w:themeFill="accent6" w:themeFillTint="66"/>
          </w:tcPr>
          <w:p w14:paraId="155DBAEE" w14:textId="48E1A7A1" w:rsidR="00D86166" w:rsidRPr="00C902AF" w:rsidRDefault="008C66C8" w:rsidP="00FE2D67">
            <w:pPr>
              <w:pStyle w:val="Tblzat"/>
              <w:jc w:val="left"/>
              <w:rPr>
                <w:b/>
                <w:color w:val="auto"/>
                <w:sz w:val="22"/>
                <w:szCs w:val="22"/>
              </w:rPr>
            </w:pPr>
            <w:r w:rsidRPr="00C902AF">
              <w:rPr>
                <w:b/>
                <w:color w:val="auto"/>
                <w:sz w:val="22"/>
                <w:szCs w:val="22"/>
              </w:rPr>
              <w:t>Közüzemi ivóvízvezeték-hálózatba bekapcsolt lakások száma (db)</w:t>
            </w:r>
          </w:p>
        </w:tc>
        <w:tc>
          <w:tcPr>
            <w:tcW w:w="2197" w:type="dxa"/>
          </w:tcPr>
          <w:p w14:paraId="47D8E945" w14:textId="3752D3A5" w:rsidR="00D86166" w:rsidRPr="00D12D82" w:rsidRDefault="00542AC0" w:rsidP="005763C6">
            <w:pPr>
              <w:pStyle w:val="Tblzat"/>
              <w:ind w:right="534"/>
              <w:jc w:val="right"/>
              <w:rPr>
                <w:color w:val="auto"/>
                <w:sz w:val="22"/>
                <w:szCs w:val="22"/>
              </w:rPr>
            </w:pPr>
            <w:r>
              <w:rPr>
                <w:color w:val="auto"/>
                <w:sz w:val="22"/>
                <w:szCs w:val="22"/>
              </w:rPr>
              <w:t>8 589</w:t>
            </w:r>
          </w:p>
        </w:tc>
        <w:tc>
          <w:tcPr>
            <w:tcW w:w="1914" w:type="dxa"/>
          </w:tcPr>
          <w:p w14:paraId="6779C75E" w14:textId="60258BFA" w:rsidR="00D86166" w:rsidRPr="00D12D82" w:rsidRDefault="00A11E79" w:rsidP="005763C6">
            <w:pPr>
              <w:pStyle w:val="Tblzat"/>
              <w:ind w:right="598"/>
              <w:jc w:val="right"/>
              <w:rPr>
                <w:color w:val="auto"/>
                <w:sz w:val="22"/>
                <w:szCs w:val="22"/>
              </w:rPr>
            </w:pPr>
            <w:r>
              <w:rPr>
                <w:color w:val="auto"/>
                <w:sz w:val="22"/>
                <w:szCs w:val="22"/>
              </w:rPr>
              <w:t>8 589</w:t>
            </w:r>
          </w:p>
        </w:tc>
      </w:tr>
    </w:tbl>
    <w:p w14:paraId="5E4B1589" w14:textId="78AEF19B" w:rsidR="00DB1470" w:rsidRPr="00B4205E" w:rsidRDefault="00B4205E" w:rsidP="00EE7FB4">
      <w:pPr>
        <w:pStyle w:val="forrshivatkozs"/>
      </w:pPr>
      <w:r w:rsidRPr="00B4205E">
        <w:t xml:space="preserve">Forrás: </w:t>
      </w:r>
      <w:r>
        <w:t>KSH</w:t>
      </w:r>
    </w:p>
    <w:p w14:paraId="637724B4" w14:textId="13A6FE48" w:rsidR="00A86668" w:rsidRDefault="00316DFB" w:rsidP="00D005B8">
      <w:r>
        <w:t xml:space="preserve">A </w:t>
      </w:r>
      <w:r w:rsidR="009B7F2F" w:rsidRPr="007A3B8A">
        <w:t xml:space="preserve">Gerence-Marcal-Rába És Somló Környéke Vidékfejlesztési </w:t>
      </w:r>
      <w:r w:rsidR="00D005B8">
        <w:t xml:space="preserve">Egyesület működési területén </w:t>
      </w:r>
      <w:r w:rsidR="006F321A">
        <w:t xml:space="preserve">kialakult közúti közlekedési infrastruktúra-hálózat </w:t>
      </w:r>
      <w:r w:rsidR="0016783E">
        <w:t>középpontja tulajdonk</w:t>
      </w:r>
      <w:r w:rsidR="00A86668">
        <w:t xml:space="preserve">éppen Pápa, A térségen áthaladó </w:t>
      </w:r>
      <w:r w:rsidR="0094721A">
        <w:t>forgalmas</w:t>
      </w:r>
      <w:r w:rsidR="00A86668">
        <w:t xml:space="preserve"> utak</w:t>
      </w:r>
      <w:r w:rsidR="00922EB2">
        <w:t>,</w:t>
      </w:r>
      <w:r w:rsidR="00A86668">
        <w:t xml:space="preserve"> </w:t>
      </w:r>
      <w:r w:rsidR="0094721A">
        <w:t xml:space="preserve">mint a 83-as </w:t>
      </w:r>
      <w:r w:rsidR="00A86668">
        <w:t xml:space="preserve">Pápa </w:t>
      </w:r>
      <w:r w:rsidR="00894282">
        <w:t xml:space="preserve">megközelítését szolgálják, valamint a településeket kötik </w:t>
      </w:r>
      <w:r w:rsidR="00894282">
        <w:lastRenderedPageBreak/>
        <w:t xml:space="preserve">össze Pápával, mint a </w:t>
      </w:r>
      <w:r w:rsidR="00E934F6">
        <w:t xml:space="preserve">832-es </w:t>
      </w:r>
      <w:r w:rsidR="007810CA">
        <w:t xml:space="preserve">834-es </w:t>
      </w:r>
      <w:r w:rsidR="00E934F6">
        <w:t xml:space="preserve">vagy a 8305-ös </w:t>
      </w:r>
      <w:r w:rsidR="00A329DB">
        <w:t xml:space="preserve">utak. Ezen kívül a településeket összekötő </w:t>
      </w:r>
      <w:r w:rsidR="006707DF">
        <w:t xml:space="preserve">úthálózat forgalma már alacsonyabb. </w:t>
      </w:r>
    </w:p>
    <w:p w14:paraId="54ACC59D" w14:textId="2AA2BAE1" w:rsidR="00316DFB" w:rsidRDefault="00694922" w:rsidP="00D005B8">
      <w:r>
        <w:t>Az összese</w:t>
      </w:r>
      <w:r w:rsidR="009C6DF5">
        <w:t>n</w:t>
      </w:r>
      <w:r>
        <w:t xml:space="preserve"> </w:t>
      </w:r>
      <w:r w:rsidR="00AF4BE3">
        <w:t>70,9</w:t>
      </w:r>
      <w:r>
        <w:t xml:space="preserve"> km</w:t>
      </w:r>
      <w:r w:rsidR="00AF4BE3">
        <w:t xml:space="preserve"> </w:t>
      </w:r>
      <w:r w:rsidR="009C6DF5">
        <w:t>hosszúságú</w:t>
      </w:r>
      <w:r>
        <w:t xml:space="preserve"> állami köz</w:t>
      </w:r>
      <w:r w:rsidR="009C6DF5">
        <w:t>úthálózat legnagyobb része</w:t>
      </w:r>
      <w:r w:rsidR="00AF4BE3">
        <w:t xml:space="preserve"> elfogadható minőségű</w:t>
      </w:r>
      <w:r w:rsidR="009C6DF5">
        <w:t>, a</w:t>
      </w:r>
      <w:r w:rsidR="00316DFB">
        <w:t xml:space="preserve">z alsóbb rendű </w:t>
      </w:r>
      <w:r w:rsidR="009C6DF5">
        <w:t>u</w:t>
      </w:r>
      <w:r w:rsidR="00316DFB">
        <w:t>t</w:t>
      </w:r>
      <w:r w:rsidR="009C6DF5">
        <w:t>ak</w:t>
      </w:r>
      <w:r w:rsidR="002863CA">
        <w:t xml:space="preserve"> minősége azonban nem</w:t>
      </w:r>
      <w:r w:rsidR="006322F0">
        <w:t xml:space="preserve"> minden esetben </w:t>
      </w:r>
      <w:r w:rsidR="002863CA">
        <w:t xml:space="preserve">megfelelő, </w:t>
      </w:r>
      <w:r w:rsidR="0047279C">
        <w:t xml:space="preserve">és </w:t>
      </w:r>
      <w:r w:rsidR="00316DFB">
        <w:t xml:space="preserve">ugyanez mondható el </w:t>
      </w:r>
      <w:r w:rsidR="00E136A6">
        <w:t xml:space="preserve">az összességében </w:t>
      </w:r>
      <w:r w:rsidR="00F36AEF">
        <w:t>156</w:t>
      </w:r>
      <w:r w:rsidR="00E136A6">
        <w:t xml:space="preserve"> km hosszúságú </w:t>
      </w:r>
      <w:r w:rsidR="006322F0">
        <w:t xml:space="preserve">önkormányzati utak jelentős részéről is. </w:t>
      </w:r>
      <w:r w:rsidR="0047279C">
        <w:t xml:space="preserve"> </w:t>
      </w:r>
    </w:p>
    <w:p w14:paraId="121C031E" w14:textId="746767C7" w:rsidR="00720465" w:rsidRDefault="00720465" w:rsidP="007F3C2E">
      <w:pPr>
        <w:pStyle w:val="Cmsor2"/>
      </w:pPr>
      <w:bookmarkStart w:id="46" w:name="_Toc5356487"/>
      <w:r w:rsidRPr="00B837DC">
        <w:t>Az energiagazdálkodás helyzete a bázisévben és a köztes évben</w:t>
      </w:r>
      <w:bookmarkEnd w:id="46"/>
    </w:p>
    <w:p w14:paraId="1E6A4BF4" w14:textId="7DE5D1E3" w:rsidR="00BB5B66" w:rsidRDefault="009E259A" w:rsidP="00A25BE9">
      <w:r>
        <w:t>Egy térség üvegházhatású gáz kibocsátását alapvető</w:t>
      </w:r>
      <w:r w:rsidR="003F756B">
        <w:t xml:space="preserve">en az energiafelhasználás helyi jellemzői határozzák meg.  </w:t>
      </w:r>
      <w:r w:rsidR="00E15BCF">
        <w:t xml:space="preserve">Természetesen más tényezők is </w:t>
      </w:r>
      <w:r w:rsidR="00151826">
        <w:t>hatást gyakorolnak</w:t>
      </w:r>
      <w:r w:rsidR="00E15BCF">
        <w:t xml:space="preserve"> a kibocsátás alakulásá</w:t>
      </w:r>
      <w:r w:rsidR="00151826">
        <w:t>ra</w:t>
      </w:r>
      <w:r w:rsidR="00E15BCF">
        <w:t>, így mindenekelőtt a mezőgazdaság</w:t>
      </w:r>
      <w:r w:rsidR="00D85108">
        <w:t>i termelés volumene és jellege</w:t>
      </w:r>
      <w:r w:rsidR="00A5235C">
        <w:t xml:space="preserve">, </w:t>
      </w:r>
      <w:r w:rsidR="00D85108">
        <w:t>a hulladékkezelés helyi sajátossága</w:t>
      </w:r>
      <w:r w:rsidR="00A5235C">
        <w:t>i, valamint</w:t>
      </w:r>
      <w:r w:rsidR="00BB6851">
        <w:t xml:space="preserve"> a</w:t>
      </w:r>
      <w:r w:rsidR="00A5235C">
        <w:t xml:space="preserve"> </w:t>
      </w:r>
      <w:r w:rsidR="00BB6851">
        <w:t>nem energiafelhasználásra visszavezethető kibocsátás</w:t>
      </w:r>
      <w:r w:rsidR="007C46A7">
        <w:t xml:space="preserve">okat </w:t>
      </w:r>
      <w:r w:rsidR="00BB6851">
        <w:t>eredményező nagyipar jelenléte</w:t>
      </w:r>
      <w:r w:rsidR="007C46A7">
        <w:t xml:space="preserve"> v</w:t>
      </w:r>
      <w:r w:rsidR="00BB6851">
        <w:t xml:space="preserve">agy hiánya. </w:t>
      </w:r>
      <w:r w:rsidR="00A3344D">
        <w:t>Mindemellett e</w:t>
      </w:r>
      <w:r w:rsidR="007C46A7">
        <w:t xml:space="preserve">mlítést érdemel </w:t>
      </w:r>
      <w:r w:rsidR="00A3344D">
        <w:t xml:space="preserve">az is, hogy </w:t>
      </w:r>
      <w:r w:rsidR="00C027B9">
        <w:t>–</w:t>
      </w:r>
      <w:r w:rsidR="002C4970">
        <w:t xml:space="preserve"> különösen vidéki térségekben – </w:t>
      </w:r>
      <w:r w:rsidR="000E6383">
        <w:t xml:space="preserve">a növényzet és talaj </w:t>
      </w:r>
      <w:r w:rsidR="002C4970">
        <w:t xml:space="preserve">jelentős </w:t>
      </w:r>
      <w:r w:rsidR="00357AE1">
        <w:t xml:space="preserve">mennyiségű </w:t>
      </w:r>
      <w:r w:rsidR="002C4970">
        <w:t xml:space="preserve">szén-dioxid </w:t>
      </w:r>
      <w:r w:rsidR="00357AE1">
        <w:t xml:space="preserve">megkötésére is képes, így </w:t>
      </w:r>
      <w:r w:rsidR="00733670">
        <w:t>az üvegházhatású gázok kibocsátása mellett célszerű figyelmet szentelni az ún. nyelőkapacitások</w:t>
      </w:r>
      <w:r w:rsidR="00173649">
        <w:t xml:space="preserve"> alakulására</w:t>
      </w:r>
      <w:r w:rsidR="00733670">
        <w:t xml:space="preserve"> is. A jelen </w:t>
      </w:r>
      <w:r w:rsidR="00D81DFC">
        <w:t xml:space="preserve">SECAP összeállítását megalapozó módszertan ugyanakkor e tényezőket nem veszi figyelembe, </w:t>
      </w:r>
      <w:r w:rsidR="00173649">
        <w:t xml:space="preserve">hanem </w:t>
      </w:r>
      <w:r w:rsidR="00DF5A55">
        <w:t xml:space="preserve">az energiafelhasználásra, mint </w:t>
      </w:r>
      <w:r w:rsidR="00D81DFC">
        <w:t>legnagyobb kibocsátó ágazat</w:t>
      </w:r>
      <w:r w:rsidR="00DF5A55">
        <w:t>r</w:t>
      </w:r>
      <w:r w:rsidR="00D81DFC">
        <w:t xml:space="preserve">a koncentrál. Ennek megfelelően </w:t>
      </w:r>
      <w:r w:rsidR="007B490C">
        <w:t>az alábbi</w:t>
      </w:r>
      <w:r w:rsidR="00761EE0">
        <w:t xml:space="preserve"> </w:t>
      </w:r>
      <w:r w:rsidR="00612B86">
        <w:t>al</w:t>
      </w:r>
      <w:r w:rsidR="00761EE0">
        <w:t>fejezetek a</w:t>
      </w:r>
      <w:r w:rsidR="00DF5A55">
        <w:t xml:space="preserve"> </w:t>
      </w:r>
      <w:r w:rsidR="00396DD0">
        <w:t xml:space="preserve">térség energiagazdálkodásának </w:t>
      </w:r>
      <w:r w:rsidR="00761EE0">
        <w:t>főbb jellemzőir</w:t>
      </w:r>
      <w:r w:rsidR="00612B86">
        <w:t>ő</w:t>
      </w:r>
      <w:r w:rsidR="00FA7B59">
        <w:t>l</w:t>
      </w:r>
      <w:r w:rsidR="00EC1971">
        <w:t xml:space="preserve"> nyújtanak vázlatos áttekintést.</w:t>
      </w:r>
      <w:r w:rsidR="00FA7B59">
        <w:t xml:space="preserve"> </w:t>
      </w:r>
    </w:p>
    <w:p w14:paraId="0A1B1AF2" w14:textId="68CF6A8E" w:rsidR="00D95E81" w:rsidRDefault="00FA7B59" w:rsidP="00681545">
      <w:r>
        <w:t xml:space="preserve">A </w:t>
      </w:r>
      <w:r w:rsidR="003E3EA6">
        <w:t xml:space="preserve">vizsgálat döntően a SECAP bázisévének tekintett 2011-re koncentrál, ugyanakkor a </w:t>
      </w:r>
      <w:r w:rsidR="005D34B0">
        <w:t xml:space="preserve">2016-ra vonatkozó adatok </w:t>
      </w:r>
      <w:r w:rsidR="00B35C52">
        <w:t>bemutatása révén tájékoztatást nyújt a köze</w:t>
      </w:r>
      <w:r w:rsidR="00D66F1D">
        <w:t>lmúlt energiagazdálkodást érintő tendenciáiról is</w:t>
      </w:r>
      <w:r w:rsidR="001100A0">
        <w:t>.</w:t>
      </w:r>
    </w:p>
    <w:p w14:paraId="03491379" w14:textId="1A9C33F6" w:rsidR="00D95E81" w:rsidRDefault="00F0450B" w:rsidP="00D95E81">
      <w:r>
        <w:t>A</w:t>
      </w:r>
      <w:r w:rsidR="00D95E81" w:rsidRPr="00E85BE7">
        <w:t>z épületállomány üzemeltetéséhez és a közvilágításhoz felhasznált energia mennyiségének meghatározása döntően a Központi Statisztikai Hivataltól származó adatokon alapul</w:t>
      </w:r>
      <w:r w:rsidR="00D95E81" w:rsidRPr="00E85BE7">
        <w:rPr>
          <w:b/>
        </w:rPr>
        <w:t>.</w:t>
      </w:r>
      <w:r w:rsidR="00D95E81">
        <w:t xml:space="preserve"> </w:t>
      </w:r>
    </w:p>
    <w:p w14:paraId="257CADC0" w14:textId="4BE30E90" w:rsidR="00D95E81" w:rsidRPr="00922EB2" w:rsidRDefault="00D95E81" w:rsidP="00D95E81">
      <w:r w:rsidRPr="00922EB2">
        <w:t>A lakosság esetében mind a villamosenergia-, mind a földgáz-felhasználásra vonatkozó adatok elérhetők települési szinten, ezek összegzése eredményezte a</w:t>
      </w:r>
      <w:r w:rsidR="002C1651" w:rsidRPr="00922EB2">
        <w:t>z</w:t>
      </w:r>
      <w:r w:rsidRPr="00922EB2">
        <w:t xml:space="preserve"> </w:t>
      </w:r>
      <w:r w:rsidR="00F0450B" w:rsidRPr="00922EB2">
        <w:t>Egyesület működési területére</w:t>
      </w:r>
      <w:r w:rsidRPr="00922EB2">
        <w:t xml:space="preserve"> vonatkozó lakossági energiafogyasztás értékét. </w:t>
      </w:r>
    </w:p>
    <w:p w14:paraId="3B225959" w14:textId="450FCB93" w:rsidR="00D95E81" w:rsidRDefault="00D95E81" w:rsidP="00D95E81">
      <w:r w:rsidRPr="00922EB2">
        <w:t>A középületek esetében a Központi Statisztikai Hivatal adatbázisában nem különülnek el a települési önkormányzatok</w:t>
      </w:r>
      <w:r>
        <w:t xml:space="preserve"> tulajdonában, illetve az állami, vagy állami tulajdonú szervezetek tulajdonában álló épületek villamosenergia és földgáz-felhasználására vonatkozó adatok. További nehézséget jelentett, hogy a kifejezetten a SECAP elkészítése érdekében lebonyolított egyedi adatigénylés keretében az érintett települési önkormányzatoktól érkező adatok részletezettsége és információtartalma nem minden esetben érte el az adatelemzéshez szükséges szintet. A fentiek következtében a középületek üzemeltetéséhez kapcsolódó végső energiafogyasztást a SECAP egységesen kezeli és nem különíti el az önkormányzati és nem önkormányzati szolgáltató szektorban jelentkező energiafelhasználást. A kapott számszerű értékek számítása elsősorban a Központi Statisztikai Hivatal adatain alapult, annak validálásában és pontosításában játszottak szerepet a települési önkormányzatoktól beérkezett információk.</w:t>
      </w:r>
    </w:p>
    <w:p w14:paraId="0A01A052" w14:textId="7B701C10" w:rsidR="00922EB2" w:rsidRDefault="00922EB2" w:rsidP="00D95E81"/>
    <w:p w14:paraId="16F18D72" w14:textId="77777777" w:rsidR="00922EB2" w:rsidRDefault="00922EB2" w:rsidP="00D95E81"/>
    <w:p w14:paraId="6C6B7251" w14:textId="611D0459" w:rsidR="001C358E" w:rsidRDefault="001C358E" w:rsidP="001C358E">
      <w:pPr>
        <w:pStyle w:val="Cmsor3"/>
      </w:pPr>
      <w:bookmarkStart w:id="47" w:name="_Toc5356488"/>
      <w:r>
        <w:lastRenderedPageBreak/>
        <w:t>Villamosenergia-felhasználás</w:t>
      </w:r>
      <w:bookmarkEnd w:id="47"/>
    </w:p>
    <w:p w14:paraId="09E112EF" w14:textId="04910616" w:rsidR="00866291" w:rsidRDefault="00C94DE9" w:rsidP="00FB70DD">
      <w:r>
        <w:t>A</w:t>
      </w:r>
      <w:r w:rsidR="00F4611A">
        <w:t xml:space="preserve"> </w:t>
      </w:r>
      <w:r w:rsidR="00654391">
        <w:t>Gerence-Marcal-Rába és Somló Környéke Vidékfejlesztési Egyesület</w:t>
      </w:r>
      <w:r w:rsidR="00F4611A">
        <w:t xml:space="preserve"> működési területén</w:t>
      </w:r>
      <w:r w:rsidR="0011697F">
        <w:t>,</w:t>
      </w:r>
      <w:r w:rsidR="00191D87">
        <w:t xml:space="preserve"> a lakó- és közintézmények üzemeltetéséhez, a közvilágításhoz és </w:t>
      </w:r>
      <w:r w:rsidR="00D538AE">
        <w:t xml:space="preserve">az ipari célra felhasznált </w:t>
      </w:r>
      <w:r w:rsidR="00F4611A">
        <w:t>villamosenergia</w:t>
      </w:r>
      <w:r w:rsidR="00D538AE">
        <w:t xml:space="preserve"> mennyisége 2</w:t>
      </w:r>
      <w:r w:rsidR="00F4611A">
        <w:t xml:space="preserve">011-ben </w:t>
      </w:r>
      <w:r w:rsidR="00123A28">
        <w:t xml:space="preserve">összesen </w:t>
      </w:r>
      <w:r w:rsidR="00304EEE">
        <w:t>28 566</w:t>
      </w:r>
      <w:r w:rsidR="0011697F">
        <w:t xml:space="preserve"> MWh-t tett ki</w:t>
      </w:r>
      <w:r w:rsidR="00D538AE">
        <w:t xml:space="preserve">. </w:t>
      </w:r>
      <w:r w:rsidR="00123A28">
        <w:t xml:space="preserve">A villamosenergia felhasználása a bázisévet követő </w:t>
      </w:r>
      <w:r w:rsidR="00183C25">
        <w:t>fél évtizedben</w:t>
      </w:r>
      <w:r w:rsidR="00A53105">
        <w:t xml:space="preserve"> enyhe</w:t>
      </w:r>
      <w:r w:rsidR="00123A28">
        <w:t xml:space="preserve"> </w:t>
      </w:r>
      <w:r w:rsidR="004130D1">
        <w:t xml:space="preserve">növekvő tendenciát mutatott és a </w:t>
      </w:r>
      <w:r w:rsidR="00A53105">
        <w:t>6</w:t>
      </w:r>
      <w:r w:rsidR="004130D1">
        <w:t xml:space="preserve">%-os megfigyelt bővülés eredményeképpen annak értéke 2016-ban elérte </w:t>
      </w:r>
      <w:r w:rsidR="00A53105">
        <w:t>30 376</w:t>
      </w:r>
      <w:r w:rsidR="006905F2">
        <w:t xml:space="preserve"> MWh-t.</w:t>
      </w:r>
    </w:p>
    <w:p w14:paraId="71F01EC8" w14:textId="610AC671" w:rsidR="00FB70DD" w:rsidRDefault="00866291" w:rsidP="00FB70DD">
      <w:r>
        <w:t>A térségben felhasznált villamosenergia döntő tö</w:t>
      </w:r>
      <w:r w:rsidR="005B15D5">
        <w:t>bbségét</w:t>
      </w:r>
      <w:r w:rsidR="00823092">
        <w:t xml:space="preserve"> </w:t>
      </w:r>
      <w:r w:rsidR="005B15D5">
        <w:t xml:space="preserve">(2011-ben </w:t>
      </w:r>
      <w:r w:rsidR="00823092">
        <w:t>76</w:t>
      </w:r>
      <w:r w:rsidR="005B15D5">
        <w:t xml:space="preserve">%; 2016-ban: </w:t>
      </w:r>
      <w:r w:rsidR="009F318D">
        <w:t>70</w:t>
      </w:r>
      <w:r w:rsidR="005B15D5">
        <w:t>%) a lakosság használta fel. A második</w:t>
      </w:r>
      <w:r w:rsidR="00B26CB1">
        <w:t xml:space="preserve"> legnagyobb </w:t>
      </w:r>
      <w:r w:rsidR="009F318D">
        <w:t xml:space="preserve">és növekvő súlyú </w:t>
      </w:r>
      <w:r w:rsidR="006F695F">
        <w:t>áramfelhasználó</w:t>
      </w:r>
      <w:r w:rsidR="00BB2656">
        <w:t xml:space="preserve"> ágazat</w:t>
      </w:r>
      <w:r w:rsidR="006F695F">
        <w:t xml:space="preserve"> az ipar</w:t>
      </w:r>
      <w:r w:rsidR="006806CD">
        <w:t xml:space="preserve"> (2011: 18%, 2016: 25%)</w:t>
      </w:r>
      <w:r w:rsidR="008C2562">
        <w:t>, amely</w:t>
      </w:r>
      <w:r w:rsidR="006305E3">
        <w:t xml:space="preserve"> </w:t>
      </w:r>
      <w:r w:rsidR="00E63C7C">
        <w:t xml:space="preserve">néhány komolyabb </w:t>
      </w:r>
      <w:r w:rsidR="007278ED">
        <w:t xml:space="preserve">ipari </w:t>
      </w:r>
      <w:r w:rsidR="004E27CC">
        <w:t xml:space="preserve">– </w:t>
      </w:r>
      <w:r w:rsidR="007278ED">
        <w:t>elsősorban élelemiszeripari – létesítmén</w:t>
      </w:r>
      <w:r w:rsidR="006F27E1">
        <w:t xml:space="preserve">nyel rendelkező </w:t>
      </w:r>
      <w:r w:rsidR="00B81FAE">
        <w:t>települése</w:t>
      </w:r>
      <w:r w:rsidR="006F27E1">
        <w:t>n</w:t>
      </w:r>
      <w:r w:rsidR="00B81FAE">
        <w:t xml:space="preserve"> </w:t>
      </w:r>
      <w:r w:rsidR="008F7A4B">
        <w:t>(</w:t>
      </w:r>
      <w:r w:rsidR="006F27E1">
        <w:t>Mezőlak, Nyárád, Egyházaskesző</w:t>
      </w:r>
      <w:r w:rsidR="008F23E1">
        <w:t xml:space="preserve">) </w:t>
      </w:r>
      <w:r w:rsidR="00A6599F">
        <w:t>ennél is magasabb arányt tudhat magáénak</w:t>
      </w:r>
      <w:r w:rsidR="00B20907">
        <w:t>.</w:t>
      </w:r>
      <w:r w:rsidR="00CE34F9">
        <w:t xml:space="preserve"> A köz</w:t>
      </w:r>
      <w:r w:rsidR="00C32F9C">
        <w:t xml:space="preserve">épületek és a közvilágítás villamosenergia-felhasználása a fenti </w:t>
      </w:r>
      <w:r w:rsidR="00D97C0C">
        <w:t xml:space="preserve">két csoporthoz képest elenyésző, </w:t>
      </w:r>
      <w:r w:rsidR="00BF2332">
        <w:t>együttesen is 5</w:t>
      </w:r>
      <w:r w:rsidR="0057615E">
        <w:t>-6</w:t>
      </w:r>
      <w:r w:rsidR="00BF2332">
        <w:t>%-át teszik ki a térség áramfelhasználásának.</w:t>
      </w:r>
      <w:r w:rsidR="00A6599F">
        <w:t xml:space="preserve"> </w:t>
      </w:r>
    </w:p>
    <w:p w14:paraId="1E3C63EA" w14:textId="6F9C8F5B" w:rsidR="004A7481" w:rsidRDefault="0072380D" w:rsidP="004A7481">
      <w:pPr>
        <w:pStyle w:val="braalrs"/>
      </w:pPr>
      <w:bookmarkStart w:id="48" w:name="_Toc5356567"/>
      <w:r>
        <w:t>V</w:t>
      </w:r>
      <w:r w:rsidR="004A7481">
        <w:t>illamosenergia-felhasználás alakulása felhasználási cél szerint</w:t>
      </w:r>
      <w:bookmarkEnd w:id="48"/>
    </w:p>
    <w:p w14:paraId="169410B3" w14:textId="77777777" w:rsidR="004A7481" w:rsidRPr="004A7481" w:rsidRDefault="004A7481" w:rsidP="004A7481"/>
    <w:p w14:paraId="7822116C" w14:textId="1BEFB0C5" w:rsidR="00FB70DD" w:rsidRDefault="001E071E" w:rsidP="00286244">
      <w:pPr>
        <w:ind w:firstLine="0"/>
        <w:jc w:val="center"/>
      </w:pPr>
      <w:r>
        <w:rPr>
          <w:noProof/>
        </w:rPr>
        <w:drawing>
          <wp:inline distT="0" distB="0" distL="0" distR="0" wp14:anchorId="1582FCF5" wp14:editId="6F43ED33">
            <wp:extent cx="4584700" cy="3078480"/>
            <wp:effectExtent l="0" t="0" r="6350" b="762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4700" cy="3078480"/>
                    </a:xfrm>
                    <a:prstGeom prst="rect">
                      <a:avLst/>
                    </a:prstGeom>
                    <a:noFill/>
                  </pic:spPr>
                </pic:pic>
              </a:graphicData>
            </a:graphic>
          </wp:inline>
        </w:drawing>
      </w:r>
    </w:p>
    <w:p w14:paraId="14B6D50B" w14:textId="61F7426F" w:rsidR="00A04EDF" w:rsidRDefault="004A7481" w:rsidP="004A7481">
      <w:pPr>
        <w:pStyle w:val="forrshivatkozs"/>
      </w:pPr>
      <w:r>
        <w:t>Forrás: KSH adatok alapján saját szerkesztés</w:t>
      </w:r>
    </w:p>
    <w:p w14:paraId="49F89F15" w14:textId="77777777" w:rsidR="004819D3" w:rsidRDefault="00BF2332" w:rsidP="00FB70DD">
      <w:r>
        <w:t>A vizsgált villamosenergia</w:t>
      </w:r>
      <w:r w:rsidR="000C0E8D">
        <w:t>-felhasználói</w:t>
      </w:r>
      <w:r>
        <w:t xml:space="preserve"> csoportok közül </w:t>
      </w:r>
      <w:r w:rsidR="00A971CD">
        <w:t>a háztartások</w:t>
      </w:r>
      <w:r w:rsidR="000C0E8D">
        <w:t xml:space="preserve"> esetében az ezredfordulótól, míg a másik három </w:t>
      </w:r>
      <w:r w:rsidR="00E40BED">
        <w:t xml:space="preserve">kategória esetében </w:t>
      </w:r>
      <w:r w:rsidR="000C0E8D">
        <w:t>csak az évtized eleje óta érhető</w:t>
      </w:r>
      <w:r w:rsidR="00664B89">
        <w:t xml:space="preserve">k el </w:t>
      </w:r>
      <w:r w:rsidR="006C1BF3">
        <w:t>ára</w:t>
      </w:r>
      <w:r w:rsidR="00E40BED">
        <w:t xml:space="preserve">mfogyasztásra vonatkozó idősoros adatok. </w:t>
      </w:r>
    </w:p>
    <w:p w14:paraId="296BA0B4" w14:textId="2A8F101C" w:rsidR="00A04EDF" w:rsidRDefault="00E40BED" w:rsidP="00FB70DD">
      <w:r>
        <w:t>Ezek alapján megállapítható</w:t>
      </w:r>
      <w:r w:rsidR="00B83264">
        <w:t xml:space="preserve">, hogy </w:t>
      </w:r>
      <w:r w:rsidR="0047147A">
        <w:t xml:space="preserve">a SECAP bázisévét követő 5 évben </w:t>
      </w:r>
      <w:r w:rsidR="009D185F">
        <w:t xml:space="preserve">a kommunális szférában sikerült legnagyobb mértékben </w:t>
      </w:r>
      <w:r w:rsidR="007D471F">
        <w:t xml:space="preserve">csökkenteni </w:t>
      </w:r>
      <w:r w:rsidR="009D185F">
        <w:t xml:space="preserve">a </w:t>
      </w:r>
      <w:r w:rsidR="007D471F">
        <w:t>villamosenergia-felhasználást</w:t>
      </w:r>
      <w:r w:rsidR="00AB5FCA">
        <w:t xml:space="preserve">, igaz a csökkenés mértéke mindössze </w:t>
      </w:r>
      <w:r w:rsidR="006D6CD1">
        <w:t>3%-ot tett ki.</w:t>
      </w:r>
      <w:r w:rsidR="00522EE3">
        <w:t xml:space="preserve"> </w:t>
      </w:r>
      <w:r w:rsidR="008300BA">
        <w:t xml:space="preserve">A térség </w:t>
      </w:r>
      <w:r w:rsidR="00295F5A">
        <w:t>38</w:t>
      </w:r>
      <w:r w:rsidR="002E5C4A">
        <w:t xml:space="preserve"> db települése közül </w:t>
      </w:r>
      <w:r w:rsidR="008D16AC">
        <w:t xml:space="preserve">mindössze </w:t>
      </w:r>
      <w:r w:rsidR="00295F5A">
        <w:t>9</w:t>
      </w:r>
      <w:r w:rsidR="008D16AC">
        <w:t xml:space="preserve"> db-ban nőtt a középületek áramfelhasználása 2011 és 2016 között. E kedvező folyamat mögött minden bizonnyal a 2010-es évtized közepén végrehajtott nagyarányú napelem-telepítések állnak. </w:t>
      </w:r>
      <w:r w:rsidR="00E025D2">
        <w:t>A középületek és önkormányzati tulajdonú létesítmények üz</w:t>
      </w:r>
      <w:r w:rsidR="005A5DFB">
        <w:t>e</w:t>
      </w:r>
      <w:r w:rsidR="00E025D2">
        <w:t>me</w:t>
      </w:r>
      <w:r w:rsidR="005A5DFB">
        <w:t xml:space="preserve">ltetésére </w:t>
      </w:r>
      <w:r w:rsidR="00E025D2">
        <w:t xml:space="preserve">2011-ben </w:t>
      </w:r>
      <w:r w:rsidR="00633002">
        <w:t>1 021</w:t>
      </w:r>
      <w:r w:rsidR="00E025D2">
        <w:t xml:space="preserve"> MWh, míg 2016-ban </w:t>
      </w:r>
      <w:r w:rsidR="00633002">
        <w:t>989</w:t>
      </w:r>
      <w:r w:rsidR="00E025D2">
        <w:t xml:space="preserve"> MWh villamosenergiát használtak fel a térség települései.</w:t>
      </w:r>
      <w:r w:rsidR="00A319E4">
        <w:t xml:space="preserve"> </w:t>
      </w:r>
      <w:r w:rsidR="008D0CF6">
        <w:t xml:space="preserve">A másik </w:t>
      </w:r>
      <w:r w:rsidR="0080795D">
        <w:t xml:space="preserve">önkormányzati hatáskörbe tartozó </w:t>
      </w:r>
      <w:r w:rsidR="004819D3">
        <w:t xml:space="preserve">áramfelhasználási </w:t>
      </w:r>
      <w:r w:rsidR="00FF1DFD">
        <w:t xml:space="preserve">cél – a közvilágítás esetében – az évtized </w:t>
      </w:r>
      <w:r w:rsidR="007B12DB">
        <w:t xml:space="preserve">első felében </w:t>
      </w:r>
      <w:r w:rsidR="00B1020A">
        <w:t xml:space="preserve">megfigyelt emelkedési </w:t>
      </w:r>
      <w:r w:rsidR="00B1020A">
        <w:lastRenderedPageBreak/>
        <w:t>tendenci</w:t>
      </w:r>
      <w:r w:rsidR="002B2ED2">
        <w:t xml:space="preserve">a </w:t>
      </w:r>
      <w:r w:rsidR="0040053B">
        <w:t xml:space="preserve">az évtized közepén </w:t>
      </w:r>
      <w:r w:rsidR="009F64B0">
        <w:t xml:space="preserve">fordult csökkenésbe. Közvilágítási célra 2011-ben </w:t>
      </w:r>
      <w:r w:rsidR="00633002">
        <w:t>598</w:t>
      </w:r>
      <w:r w:rsidR="00CE35AB">
        <w:t xml:space="preserve"> </w:t>
      </w:r>
      <w:r w:rsidR="00F974F7">
        <w:t xml:space="preserve">MWh, míg 2016-ban </w:t>
      </w:r>
      <w:r w:rsidR="00633002">
        <w:t>581</w:t>
      </w:r>
      <w:r w:rsidR="00F069F3">
        <w:t xml:space="preserve"> MWh</w:t>
      </w:r>
      <w:r w:rsidR="00E025D2">
        <w:t xml:space="preserve"> villamosenergiát használtak fel a térség települései.</w:t>
      </w:r>
    </w:p>
    <w:p w14:paraId="0E29E65B" w14:textId="6FF44E86" w:rsidR="00EC6803" w:rsidRDefault="009161F7" w:rsidP="00FB70DD">
      <w:r>
        <w:t>A fentiek</w:t>
      </w:r>
      <w:r w:rsidR="00E347D6">
        <w:t xml:space="preserve">hez hasonlóan </w:t>
      </w:r>
      <w:r w:rsidR="00BD7842">
        <w:t>a legnagyobb áramfogyasztó csoport – a lakosság</w:t>
      </w:r>
      <w:r w:rsidR="00E347D6">
        <w:t xml:space="preserve"> </w:t>
      </w:r>
      <w:r w:rsidR="00725323">
        <w:t>–</w:t>
      </w:r>
      <w:r w:rsidR="00BD7842">
        <w:t xml:space="preserve"> </w:t>
      </w:r>
      <w:r w:rsidR="00725323">
        <w:t xml:space="preserve">villamosenergia-felhasználása </w:t>
      </w:r>
      <w:r w:rsidR="00E347D6">
        <w:t xml:space="preserve">szintén </w:t>
      </w:r>
      <w:r w:rsidR="0052465E">
        <w:t>kis mértékben</w:t>
      </w:r>
      <w:r w:rsidR="00AE028E">
        <w:t xml:space="preserve"> (2%)</w:t>
      </w:r>
      <w:r w:rsidR="0052465E">
        <w:t xml:space="preserve"> csökkent</w:t>
      </w:r>
      <w:r w:rsidR="0013064A">
        <w:t xml:space="preserve"> a SECAP báziséve óta. </w:t>
      </w:r>
      <w:r w:rsidR="002E3A5D">
        <w:t xml:space="preserve">A lakóépületek üzemeltetésére 2011-ben 21 733 MWh, míg 2016-ban 21 277 MWh villamosenergiát használtak fel a térség lakosai. </w:t>
      </w:r>
      <w:r w:rsidR="0013064A">
        <w:t xml:space="preserve">A </w:t>
      </w:r>
      <w:r w:rsidR="00E47D88">
        <w:t>lakosság</w:t>
      </w:r>
      <w:r w:rsidR="0013064A">
        <w:t xml:space="preserve"> </w:t>
      </w:r>
      <w:r w:rsidR="005F6DD4">
        <w:t>esetében mindazonáltal</w:t>
      </w:r>
      <w:r w:rsidR="00F433D4">
        <w:t xml:space="preserve"> </w:t>
      </w:r>
      <w:r w:rsidR="003F23F1">
        <w:t xml:space="preserve">az </w:t>
      </w:r>
      <w:r w:rsidR="008B5383">
        <w:t xml:space="preserve">is </w:t>
      </w:r>
      <w:r w:rsidR="003F23F1">
        <w:t xml:space="preserve">látszik, hogy </w:t>
      </w:r>
      <w:r w:rsidR="008B5383">
        <w:t xml:space="preserve">e fogyasztói csoport </w:t>
      </w:r>
      <w:r w:rsidR="0046569D">
        <w:t>a SECAP bázisév</w:t>
      </w:r>
      <w:r w:rsidR="008A472F">
        <w:t>é</w:t>
      </w:r>
      <w:r w:rsidR="0046569D">
        <w:t xml:space="preserve">t megelőzően, </w:t>
      </w:r>
      <w:r w:rsidR="00AB3AF9">
        <w:t>az évezred első évtizedében</w:t>
      </w:r>
      <w:r w:rsidR="00DD2B01">
        <w:t xml:space="preserve"> </w:t>
      </w:r>
      <w:r w:rsidR="002E207F">
        <w:t>jóval több villamosener</w:t>
      </w:r>
      <w:r w:rsidR="006C50C5">
        <w:t>gi</w:t>
      </w:r>
      <w:r w:rsidR="00CC1D06">
        <w:t>át fogyasztott</w:t>
      </w:r>
      <w:r w:rsidR="008A472F">
        <w:t>, mint napjainkban, a fogyasztási csúcsot képező 200</w:t>
      </w:r>
      <w:r w:rsidR="00E12698">
        <w:t>2</w:t>
      </w:r>
      <w:r w:rsidR="008A472F">
        <w:t xml:space="preserve"> </w:t>
      </w:r>
      <w:r w:rsidR="00AE028E">
        <w:t>és 2016 között 15%-kal</w:t>
      </w:r>
      <w:r w:rsidR="002E3A5D">
        <w:t xml:space="preserve"> (!)</w:t>
      </w:r>
      <w:r w:rsidR="00AE028E">
        <w:t xml:space="preserve"> mérséklődött a lakosság villamosenergia-fogyasztása</w:t>
      </w:r>
      <w:r w:rsidR="005B1131">
        <w:t xml:space="preserve">, ami jórészt a népességszám csökkenésére </w:t>
      </w:r>
      <w:r w:rsidR="00DF368E">
        <w:t>vezethető vissza.</w:t>
      </w:r>
    </w:p>
    <w:p w14:paraId="671EABC1" w14:textId="35C30273" w:rsidR="00A04EDF" w:rsidRDefault="006C50C5" w:rsidP="00FB70DD">
      <w:r>
        <w:t>Az ipar</w:t>
      </w:r>
      <w:r w:rsidR="006D069A">
        <w:t xml:space="preserve">i </w:t>
      </w:r>
      <w:r w:rsidR="00642FBA">
        <w:t>szekt</w:t>
      </w:r>
      <w:r w:rsidR="00270B6A">
        <w:t xml:space="preserve">or </w:t>
      </w:r>
      <w:r w:rsidR="006D069A">
        <w:t xml:space="preserve">villamosenergia-felhasználását értelemszerűen </w:t>
      </w:r>
      <w:r w:rsidR="00642FBA">
        <w:t>alapvetően determinálja</w:t>
      </w:r>
      <w:r w:rsidR="00270B6A">
        <w:t xml:space="preserve"> </w:t>
      </w:r>
      <w:r w:rsidR="00695A26">
        <w:t xml:space="preserve">a térségben működő </w:t>
      </w:r>
      <w:r w:rsidR="00670E6E">
        <w:t xml:space="preserve">létesítmények és kisebb üzemek </w:t>
      </w:r>
      <w:r w:rsidR="00671B51">
        <w:t xml:space="preserve">teljesítménye, amelynek alakulására viszont az általános gazdasági környezet </w:t>
      </w:r>
      <w:r w:rsidR="00ED00D9">
        <w:t xml:space="preserve">gyakorol meghatározó </w:t>
      </w:r>
      <w:r w:rsidR="00D13655">
        <w:t>befolyást</w:t>
      </w:r>
      <w:r w:rsidR="00ED00D9">
        <w:t xml:space="preserve">. Így az általános gazdasági fellendüléssel párhuzamosan </w:t>
      </w:r>
      <w:r w:rsidR="001226D2">
        <w:t>az Egyesület működési területén is nőtt a 2010-es évtized má</w:t>
      </w:r>
      <w:r w:rsidR="00526AFB">
        <w:t xml:space="preserve">sodik felében az áramfelhasználás, mindazonáltal annak térségen belüli alakulása </w:t>
      </w:r>
      <w:r w:rsidR="00C36765">
        <w:t xml:space="preserve">értelemszerűen </w:t>
      </w:r>
      <w:r w:rsidR="00B8067D">
        <w:t xml:space="preserve">nagy szórást mutat. Az ipari eredetű kibocsátások </w:t>
      </w:r>
      <w:r w:rsidR="00710D40">
        <w:t xml:space="preserve">azonban így is mindössze </w:t>
      </w:r>
      <w:r w:rsidR="00562B19">
        <w:t>9</w:t>
      </w:r>
      <w:r w:rsidR="00710D40">
        <w:t xml:space="preserve"> db település </w:t>
      </w:r>
      <w:r w:rsidR="00DF26DD">
        <w:t>(</w:t>
      </w:r>
      <w:r w:rsidR="00DF26DD" w:rsidRPr="00DF26DD">
        <w:t>Bakonypölöske</w:t>
      </w:r>
      <w:r w:rsidR="00DF26DD">
        <w:t xml:space="preserve">, </w:t>
      </w:r>
      <w:r w:rsidR="001F77FE" w:rsidRPr="001F77FE">
        <w:t>Ganna</w:t>
      </w:r>
      <w:r w:rsidR="001F77FE">
        <w:t xml:space="preserve">, Gecse, </w:t>
      </w:r>
      <w:r w:rsidR="00C60C0F">
        <w:t xml:space="preserve">Külsővat, Marcaltő, Nemesgörcsöny, Nyárád, </w:t>
      </w:r>
      <w:r w:rsidR="00562B19">
        <w:t xml:space="preserve">Pápadereske, Vaszar) </w:t>
      </w:r>
      <w:r w:rsidR="00710D40">
        <w:t xml:space="preserve">esetében mérséklődtek a bázisév óta, </w:t>
      </w:r>
      <w:r w:rsidR="00D937CE">
        <w:t xml:space="preserve">az összes többiben </w:t>
      </w:r>
      <w:r w:rsidR="008B64CB">
        <w:t xml:space="preserve">stagnálás, vagy </w:t>
      </w:r>
      <w:r w:rsidR="00D937CE">
        <w:t xml:space="preserve">növekedés </w:t>
      </w:r>
      <w:r w:rsidR="004C4297">
        <w:t>muta</w:t>
      </w:r>
      <w:r w:rsidR="00734E5C">
        <w:t>t</w:t>
      </w:r>
      <w:r w:rsidR="00EC6803">
        <w:t>kozik.</w:t>
      </w:r>
      <w:r w:rsidR="000B3858">
        <w:t xml:space="preserve"> Hangsúlyozni kell ugyanakkor, hogy </w:t>
      </w:r>
      <w:r w:rsidR="00893B0E">
        <w:t xml:space="preserve">a Gerence-Marcal-Rába és Somló Környéke Vidékfejlesztési Egyesület működési területe </w:t>
      </w:r>
      <w:r w:rsidR="000B3858">
        <w:t xml:space="preserve">nem ipari </w:t>
      </w:r>
      <w:r w:rsidR="00893B0E">
        <w:t>dominanciájú térség, számos olyan település is található itt, ahol semmilyen ipari te</w:t>
      </w:r>
      <w:r w:rsidR="0099206C">
        <w:t>vékenység nem zajlik.</w:t>
      </w:r>
      <w:r w:rsidR="00CB49BA">
        <w:t xml:space="preserve"> Az ipari létesítmények 2011-ben </w:t>
      </w:r>
      <w:r w:rsidR="00A9555F">
        <w:t>5 214</w:t>
      </w:r>
      <w:r w:rsidR="00FD7C1A">
        <w:t xml:space="preserve"> </w:t>
      </w:r>
      <w:r w:rsidR="00CB49BA">
        <w:t xml:space="preserve">MWh, míg 2016-ban </w:t>
      </w:r>
      <w:r w:rsidR="00A9555F">
        <w:t>7 529</w:t>
      </w:r>
      <w:r w:rsidR="006836ED">
        <w:t xml:space="preserve"> </w:t>
      </w:r>
      <w:r w:rsidR="00CB49BA">
        <w:t>MWh villamosenergiát használtak fel a térség</w:t>
      </w:r>
      <w:r w:rsidR="006836ED">
        <w:t>ben.</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4573"/>
      </w:tblGrid>
      <w:tr w:rsidR="00A04EDF" w14:paraId="064C9AE7" w14:textId="77777777" w:rsidTr="004A7481">
        <w:tc>
          <w:tcPr>
            <w:tcW w:w="9072" w:type="dxa"/>
            <w:gridSpan w:val="2"/>
          </w:tcPr>
          <w:p w14:paraId="0FDC8B24" w14:textId="793F2889" w:rsidR="00A04EDF" w:rsidRDefault="00A04EDF" w:rsidP="00EE7FB4">
            <w:pPr>
              <w:pStyle w:val="braalrs"/>
            </w:pPr>
            <w:bookmarkStart w:id="49" w:name="_Toc5356568"/>
            <w:r w:rsidRPr="00A04EDF">
              <w:t>Villamosenergia-felhasználás alakulása 2011-1016</w:t>
            </w:r>
            <w:bookmarkEnd w:id="49"/>
          </w:p>
          <w:p w14:paraId="263CD1E2" w14:textId="1DFD0CB0" w:rsidR="00A45411" w:rsidRPr="00A04EDF" w:rsidRDefault="00A45411" w:rsidP="00A04EDF">
            <w:pPr>
              <w:ind w:firstLine="0"/>
              <w:jc w:val="center"/>
              <w:rPr>
                <w:b/>
              </w:rPr>
            </w:pPr>
          </w:p>
        </w:tc>
      </w:tr>
      <w:tr w:rsidR="00CC0858" w14:paraId="5B39C123" w14:textId="77777777" w:rsidTr="00E56E66">
        <w:tc>
          <w:tcPr>
            <w:tcW w:w="4499" w:type="dxa"/>
          </w:tcPr>
          <w:p w14:paraId="43DF548D" w14:textId="2240FC20" w:rsidR="00132040" w:rsidRDefault="005D15D1" w:rsidP="00FB70DD">
            <w:pPr>
              <w:ind w:firstLine="0"/>
            </w:pPr>
            <w:r>
              <w:rPr>
                <w:noProof/>
              </w:rPr>
              <w:drawing>
                <wp:inline distT="0" distB="0" distL="0" distR="0" wp14:anchorId="7D5A3D91" wp14:editId="218F188D">
                  <wp:extent cx="2771234" cy="1724025"/>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86333" cy="1733418"/>
                          </a:xfrm>
                          <a:prstGeom prst="rect">
                            <a:avLst/>
                          </a:prstGeom>
                          <a:noFill/>
                        </pic:spPr>
                      </pic:pic>
                    </a:graphicData>
                  </a:graphic>
                </wp:inline>
              </w:drawing>
            </w:r>
          </w:p>
        </w:tc>
        <w:tc>
          <w:tcPr>
            <w:tcW w:w="4573" w:type="dxa"/>
          </w:tcPr>
          <w:p w14:paraId="69BB8DBF" w14:textId="62BC7FDE" w:rsidR="00132040" w:rsidRDefault="00A60B5D" w:rsidP="00FB70DD">
            <w:pPr>
              <w:ind w:firstLine="0"/>
            </w:pPr>
            <w:r>
              <w:rPr>
                <w:noProof/>
              </w:rPr>
              <w:drawing>
                <wp:inline distT="0" distB="0" distL="0" distR="0" wp14:anchorId="64CA69C2" wp14:editId="3D90B992">
                  <wp:extent cx="2813050" cy="1724454"/>
                  <wp:effectExtent l="0" t="0" r="6350" b="9525"/>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8530" cy="1733944"/>
                          </a:xfrm>
                          <a:prstGeom prst="rect">
                            <a:avLst/>
                          </a:prstGeom>
                          <a:noFill/>
                        </pic:spPr>
                      </pic:pic>
                    </a:graphicData>
                  </a:graphic>
                </wp:inline>
              </w:drawing>
            </w:r>
          </w:p>
        </w:tc>
      </w:tr>
      <w:tr w:rsidR="00CC0858" w14:paraId="5FAB5F15" w14:textId="77777777" w:rsidTr="00E56E66">
        <w:tc>
          <w:tcPr>
            <w:tcW w:w="4499" w:type="dxa"/>
          </w:tcPr>
          <w:p w14:paraId="51B33301" w14:textId="7EE45BBD" w:rsidR="00132040" w:rsidRDefault="00CC0858" w:rsidP="00FB70DD">
            <w:pPr>
              <w:ind w:firstLine="0"/>
            </w:pPr>
            <w:r>
              <w:rPr>
                <w:noProof/>
              </w:rPr>
              <w:drawing>
                <wp:inline distT="0" distB="0" distL="0" distR="0" wp14:anchorId="4FAA8D89" wp14:editId="5750F8B6">
                  <wp:extent cx="2771775" cy="1863740"/>
                  <wp:effectExtent l="0" t="0" r="0" b="3175"/>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9970" cy="1869250"/>
                          </a:xfrm>
                          <a:prstGeom prst="rect">
                            <a:avLst/>
                          </a:prstGeom>
                          <a:noFill/>
                        </pic:spPr>
                      </pic:pic>
                    </a:graphicData>
                  </a:graphic>
                </wp:inline>
              </w:drawing>
            </w:r>
          </w:p>
        </w:tc>
        <w:tc>
          <w:tcPr>
            <w:tcW w:w="4573" w:type="dxa"/>
          </w:tcPr>
          <w:p w14:paraId="62B89EA7" w14:textId="0E281704" w:rsidR="00132040" w:rsidRDefault="00CC0858" w:rsidP="00FB70DD">
            <w:pPr>
              <w:ind w:firstLine="0"/>
            </w:pPr>
            <w:r>
              <w:rPr>
                <w:noProof/>
              </w:rPr>
              <w:drawing>
                <wp:inline distT="0" distB="0" distL="0" distR="0" wp14:anchorId="5ED8F6DB" wp14:editId="486593A6">
                  <wp:extent cx="2813050" cy="1863497"/>
                  <wp:effectExtent l="0" t="0" r="6350" b="381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4525" cy="1877723"/>
                          </a:xfrm>
                          <a:prstGeom prst="rect">
                            <a:avLst/>
                          </a:prstGeom>
                          <a:noFill/>
                        </pic:spPr>
                      </pic:pic>
                    </a:graphicData>
                  </a:graphic>
                </wp:inline>
              </w:drawing>
            </w:r>
          </w:p>
        </w:tc>
      </w:tr>
    </w:tbl>
    <w:p w14:paraId="6B4C4CA7" w14:textId="77777777" w:rsidR="004A7481" w:rsidRDefault="004A7481" w:rsidP="004A7481">
      <w:pPr>
        <w:pStyle w:val="forrshivatkozs"/>
      </w:pPr>
      <w:r>
        <w:t>Forrás: KSH adatok alapján saját szerkesztés</w:t>
      </w:r>
    </w:p>
    <w:p w14:paraId="24C323E4" w14:textId="12DCEE82" w:rsidR="001C358E" w:rsidRDefault="001C358E" w:rsidP="001C358E">
      <w:pPr>
        <w:pStyle w:val="Cmsor3"/>
      </w:pPr>
      <w:bookmarkStart w:id="50" w:name="_Toc5356489"/>
      <w:r>
        <w:lastRenderedPageBreak/>
        <w:t>Földgázfelhasználás alakulása</w:t>
      </w:r>
      <w:bookmarkEnd w:id="50"/>
    </w:p>
    <w:p w14:paraId="43544EAE" w14:textId="01DC7E51" w:rsidR="00913AAF" w:rsidRDefault="003E7365" w:rsidP="00913AAF">
      <w:r>
        <w:t xml:space="preserve">A </w:t>
      </w:r>
      <w:r w:rsidR="00605731">
        <w:t xml:space="preserve">Gerence-Marcal-Rába és Somló Környéke Vidékfejlesztési Egyesület </w:t>
      </w:r>
      <w:r>
        <w:t>működési területén, a lakó- és közintézmények üzemeltetéséhez</w:t>
      </w:r>
      <w:r w:rsidR="00CA2023">
        <w:t xml:space="preserve"> </w:t>
      </w:r>
      <w:r>
        <w:t xml:space="preserve">és az ipari célra felhasznált </w:t>
      </w:r>
      <w:r w:rsidR="00783DB8">
        <w:t>földgáz</w:t>
      </w:r>
      <w:r>
        <w:t xml:space="preserve"> mennyisége 2011-ben összesen </w:t>
      </w:r>
      <w:r w:rsidR="001D3CEE">
        <w:t>4 253</w:t>
      </w:r>
      <w:r w:rsidR="00C70B59">
        <w:t xml:space="preserve"> ezer m</w:t>
      </w:r>
      <w:r w:rsidR="00C70B59" w:rsidRPr="00C70B59">
        <w:rPr>
          <w:vertAlign w:val="superscript"/>
        </w:rPr>
        <w:t>3</w:t>
      </w:r>
      <w:r w:rsidR="00C70B59">
        <w:t>-t</w:t>
      </w:r>
      <w:r w:rsidR="00C70B59">
        <w:rPr>
          <w:rFonts w:ascii="Arial" w:hAnsi="Arial" w:cs="Arial"/>
          <w:b/>
          <w:bCs/>
          <w:sz w:val="20"/>
          <w:szCs w:val="20"/>
        </w:rPr>
        <w:t xml:space="preserve"> </w:t>
      </w:r>
      <w:r>
        <w:t xml:space="preserve">tett ki. A </w:t>
      </w:r>
      <w:r w:rsidR="00C70B59">
        <w:t>földgáz</w:t>
      </w:r>
      <w:r>
        <w:t xml:space="preserve"> felhasználása a bázisévet követő fél évtizedben </w:t>
      </w:r>
      <w:r w:rsidR="000F5E44">
        <w:t xml:space="preserve">– a villamosenergia-felhasználáshoz hasonlóan – </w:t>
      </w:r>
      <w:r>
        <w:t>növekvő tendenciát mutatott és a</w:t>
      </w:r>
      <w:r w:rsidR="00105E93">
        <w:t>z</w:t>
      </w:r>
      <w:r>
        <w:t xml:space="preserve"> </w:t>
      </w:r>
      <w:r w:rsidR="00105E93">
        <w:t>5</w:t>
      </w:r>
      <w:r>
        <w:t xml:space="preserve">%-os megfigyelt bővülés eredményeképpen annak értéke 2016-ban elérte </w:t>
      </w:r>
      <w:r w:rsidR="00F47186">
        <w:t>4 469</w:t>
      </w:r>
      <w:r w:rsidR="006A42DA">
        <w:t xml:space="preserve"> ezer m</w:t>
      </w:r>
      <w:r w:rsidR="006A42DA" w:rsidRPr="00C70B59">
        <w:rPr>
          <w:vertAlign w:val="superscript"/>
        </w:rPr>
        <w:t>3</w:t>
      </w:r>
      <w:r w:rsidR="006A42DA">
        <w:t>-t.</w:t>
      </w:r>
      <w:r w:rsidR="00913AAF">
        <w:t xml:space="preserve"> </w:t>
      </w:r>
    </w:p>
    <w:p w14:paraId="4EC8A130" w14:textId="5546EE4B" w:rsidR="007A3E1F" w:rsidRDefault="007A3E1F" w:rsidP="007A3E1F">
      <w:r>
        <w:t xml:space="preserve">A földgáz-felhasználás esetében – a villamosenergia-fogyasztáshoz hasonlóan – szintén domináns a lakossága részesedése, 2011-ben az összes földgáz 76%-át, míg 2016-ban 69%-át a háztartásokban fogyasztották el. A közintézmények földgázfelhasználása 2011-ben, illetve 2016-ban nagyságrendileg azonos mértékű volt és az összes fogyasztás 19, illetve 16%-át tette ki. A lakossági és kommunális szektor mellett a SECAP bázisévében eltörpült az ipar földgázfogyasztása: a térség 38 települése közül mindössze 16-ban volt kimutatható ipari célú földgáz-felhasználás, annak részesedése a térség teljes földgáz-felhasználásából mindössze 5%-ot tett ki. Az azóta eltelt időszakban ugyanakkor megháromszorozódott az ilyen célú földgázfogyasztás, és annak részesedése 2016-ban már meghaladta a 14%-ot. Az ipari célú felhasználásokhoz kapcsolódóan ugyanakkor feltétlenül említést érdemel, hogy a rendelkezésre álló adatok csak a földgázszolgáltató társaság által értékesített földgáz mennyiségét mutatják, az egyes nagyfogyasztók által a földgázpiacon vásárolt mennyiséget nem, az utóbbira nem áll rendelkezésre teljeskörű információ. Abból a feltételezésből kiindulva ugyanakkor, hogy a térség ipari üzemei méretüknél fogva vélhetően nem közvetlenül a gázpiacon kereskednek, megállapítható, hogy a jelzett adathiány érdemben nem befolyásolja a SECAP keretében kidolgozott kibocsátási leltárak megalapozottságát. </w:t>
      </w:r>
    </w:p>
    <w:p w14:paraId="35A600D3" w14:textId="2DC502F5" w:rsidR="00913AAF" w:rsidRDefault="00E11E48" w:rsidP="00E11E48">
      <w:pPr>
        <w:pStyle w:val="braalrs"/>
      </w:pPr>
      <w:bookmarkStart w:id="51" w:name="_Toc5356569"/>
      <w:r>
        <w:t>Földgáz-felhasználás alakulása felhasználási cél szerint</w:t>
      </w:r>
      <w:bookmarkEnd w:id="51"/>
    </w:p>
    <w:p w14:paraId="7A0F3017" w14:textId="77777777" w:rsidR="00E11E48" w:rsidRPr="00E11E48" w:rsidRDefault="00E11E48" w:rsidP="00E11E48"/>
    <w:p w14:paraId="759CB404" w14:textId="2DF7C853" w:rsidR="00806FE7" w:rsidRDefault="005C1147" w:rsidP="00E812BE">
      <w:pPr>
        <w:jc w:val="center"/>
      </w:pPr>
      <w:r>
        <w:rPr>
          <w:noProof/>
        </w:rPr>
        <w:drawing>
          <wp:inline distT="0" distB="0" distL="0" distR="0" wp14:anchorId="217C5885" wp14:editId="501E1AD2">
            <wp:extent cx="4498975" cy="2816860"/>
            <wp:effectExtent l="0" t="0" r="0" b="254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8975" cy="2816860"/>
                    </a:xfrm>
                    <a:prstGeom prst="rect">
                      <a:avLst/>
                    </a:prstGeom>
                    <a:noFill/>
                  </pic:spPr>
                </pic:pic>
              </a:graphicData>
            </a:graphic>
          </wp:inline>
        </w:drawing>
      </w:r>
    </w:p>
    <w:p w14:paraId="03DBF3F8" w14:textId="77777777" w:rsidR="004A7481" w:rsidRDefault="004A7481" w:rsidP="004A7481">
      <w:pPr>
        <w:pStyle w:val="forrshivatkozs"/>
      </w:pPr>
      <w:r>
        <w:t>Forrás: KSH adatok alapján saját szerkesztés</w:t>
      </w:r>
    </w:p>
    <w:p w14:paraId="3D0E1D94" w14:textId="77777777" w:rsidR="00E11E48" w:rsidRDefault="00E11E48" w:rsidP="00806FE7"/>
    <w:p w14:paraId="2AC61DB7" w14:textId="0B219E3E" w:rsidR="004733C2" w:rsidRDefault="004733C2" w:rsidP="004733C2">
      <w:r>
        <w:t>A villamosenergiá</w:t>
      </w:r>
      <w:r w:rsidR="00BA1C41">
        <w:t xml:space="preserve">nál leírtakhoz hasonlóan </w:t>
      </w:r>
      <w:r>
        <w:t xml:space="preserve">a földgáz-felhasználói csoportok </w:t>
      </w:r>
      <w:r w:rsidR="00553097">
        <w:t xml:space="preserve">esetében is </w:t>
      </w:r>
      <w:r>
        <w:t>a háztartások</w:t>
      </w:r>
      <w:r w:rsidR="00450690">
        <w:t xml:space="preserve">ra vonatkozó </w:t>
      </w:r>
      <w:r w:rsidR="00C05A6A">
        <w:t xml:space="preserve">fogyasztási adatok </w:t>
      </w:r>
      <w:r>
        <w:t>az ezredfordulótól, míg a másik két kategória esetében csak az évtized eleje óta érhetők el</w:t>
      </w:r>
      <w:r w:rsidR="00C05A6A">
        <w:t xml:space="preserve">. </w:t>
      </w:r>
      <w:r>
        <w:t xml:space="preserve"> </w:t>
      </w:r>
    </w:p>
    <w:p w14:paraId="40F83C67" w14:textId="5EA2E3D1" w:rsidR="00806FE7" w:rsidRDefault="00806FE7" w:rsidP="00806FE7"/>
    <w:p w14:paraId="3A3E0FDD" w14:textId="73D05FB2" w:rsidR="00D43700" w:rsidRDefault="00E109B5" w:rsidP="00D43700">
      <w:r w:rsidRPr="006D2EF7">
        <w:t xml:space="preserve">A </w:t>
      </w:r>
      <w:r w:rsidR="00FE745E">
        <w:t xml:space="preserve">háztartások által felhasznált </w:t>
      </w:r>
      <w:r w:rsidRPr="006D2EF7">
        <w:t xml:space="preserve">földgáz </w:t>
      </w:r>
      <w:r w:rsidR="00FE745E">
        <w:t xml:space="preserve">mennyisége </w:t>
      </w:r>
      <w:r w:rsidRPr="006D2EF7">
        <w:t>a XXI. század első évtizedének közepé</w:t>
      </w:r>
      <w:r w:rsidR="00FE745E">
        <w:t>n érte el csúcspontját, az</w:t>
      </w:r>
      <w:r w:rsidRPr="006D2EF7">
        <w:t>t követően egyértelműen visszaesett, ami elsősorban financiális ok</w:t>
      </w:r>
      <w:r w:rsidR="00FE745E">
        <w:t xml:space="preserve">okra vezethető vissza. </w:t>
      </w:r>
      <w:r w:rsidR="002A6A56" w:rsidRPr="006D2EF7">
        <w:t>Ezzel párhuzamosan egyre szélesebb körűvé vált a</w:t>
      </w:r>
      <w:r w:rsidR="00F55343">
        <w:t xml:space="preserve"> tűzifa és – sajnos – </w:t>
      </w:r>
      <w:r w:rsidR="00B31222">
        <w:t xml:space="preserve">a </w:t>
      </w:r>
      <w:r w:rsidR="002A6A56" w:rsidRPr="006D2EF7">
        <w:t>háztartási vegyes hulladék körébe tartozó anyagok tüzelőként történő hasznosítása</w:t>
      </w:r>
      <w:r w:rsidR="00F55343">
        <w:t xml:space="preserve">, aminek következtében jelentősen romlott </w:t>
      </w:r>
      <w:r w:rsidR="00102158">
        <w:t>egyes</w:t>
      </w:r>
      <w:r w:rsidR="00F55343">
        <w:t xml:space="preserve"> települések levegőminőségi helyzete.</w:t>
      </w:r>
      <w:r w:rsidR="002A6A56" w:rsidRPr="006D2EF7">
        <w:t xml:space="preserve"> </w:t>
      </w:r>
      <w:r w:rsidR="002054F6">
        <w:t xml:space="preserve">A lakossági földgáz-felhasználás </w:t>
      </w:r>
      <w:r w:rsidR="00CB6A08">
        <w:t>az elmúlt évtizedben évről-évre ingadozik ugyan, de</w:t>
      </w:r>
      <w:r w:rsidR="00A618D4">
        <w:t xml:space="preserve"> összességében továbbra is csökkenő tendenciát mutat. </w:t>
      </w:r>
      <w:r w:rsidR="00D43700">
        <w:t xml:space="preserve">A lakóépületek üzemeltetésére 2011-ben </w:t>
      </w:r>
      <w:r w:rsidR="00716876">
        <w:t>3 231</w:t>
      </w:r>
      <w:r w:rsidR="00BE6B87">
        <w:t xml:space="preserve"> ezer m</w:t>
      </w:r>
      <w:r w:rsidR="00BE6B87" w:rsidRPr="00C70B59">
        <w:rPr>
          <w:vertAlign w:val="superscript"/>
        </w:rPr>
        <w:t>3</w:t>
      </w:r>
      <w:r w:rsidR="00BE6B87">
        <w:t>-</w:t>
      </w:r>
      <w:r w:rsidR="00D43700">
        <w:t xml:space="preserve">, míg 2016-ban </w:t>
      </w:r>
      <w:r w:rsidR="00C13383">
        <w:t>3 106</w:t>
      </w:r>
      <w:r w:rsidR="00D43700">
        <w:t xml:space="preserve"> </w:t>
      </w:r>
      <w:r w:rsidR="00BE6B87">
        <w:t>ezer m</w:t>
      </w:r>
      <w:r w:rsidR="00BE6B87" w:rsidRPr="00C70B59">
        <w:rPr>
          <w:vertAlign w:val="superscript"/>
        </w:rPr>
        <w:t>3</w:t>
      </w:r>
      <w:r w:rsidR="00D43700">
        <w:t xml:space="preserve"> </w:t>
      </w:r>
      <w:r w:rsidR="00BE6B87">
        <w:t>földgázt</w:t>
      </w:r>
      <w:r w:rsidR="00D43700">
        <w:t xml:space="preserve"> használtak fel a térség lakosai.</w:t>
      </w:r>
    </w:p>
    <w:p w14:paraId="4739FC3F" w14:textId="31DCD962" w:rsidR="00497AD2" w:rsidRDefault="00BE50E1" w:rsidP="00497AD2">
      <w:r>
        <w:t xml:space="preserve">A </w:t>
      </w:r>
      <w:r w:rsidR="00EE1892">
        <w:t>közintézmények</w:t>
      </w:r>
      <w:r w:rsidR="00835FF4">
        <w:t xml:space="preserve"> </w:t>
      </w:r>
      <w:r w:rsidR="00BC4111">
        <w:t>földgáz-felhasználása összességében csökkentő tendenciát mutat a 2</w:t>
      </w:r>
      <w:r w:rsidR="004A781A">
        <w:t>0</w:t>
      </w:r>
      <w:r w:rsidR="00BC4111">
        <w:t>10-es évtizedben</w:t>
      </w:r>
      <w:r w:rsidR="004A781A">
        <w:t xml:space="preserve">, </w:t>
      </w:r>
      <w:r w:rsidR="00C80198">
        <w:t>ami</w:t>
      </w:r>
      <w:r w:rsidR="004A781A">
        <w:t xml:space="preserve"> </w:t>
      </w:r>
      <w:r w:rsidR="00C80198">
        <w:t xml:space="preserve">egyrészt </w:t>
      </w:r>
      <w:r w:rsidR="00437F1B">
        <w:t>az egy</w:t>
      </w:r>
      <w:r w:rsidR="00CF7A5D">
        <w:t>re szélesebb körű épületenergetikai korszerű</w:t>
      </w:r>
      <w:r w:rsidR="00AD4B0A">
        <w:t>sítéseknek</w:t>
      </w:r>
      <w:r w:rsidR="00C80198">
        <w:t>, másrészt az évtized köze</w:t>
      </w:r>
      <w:r w:rsidR="000F3311">
        <w:t>pé</w:t>
      </w:r>
      <w:r w:rsidR="00172B6E">
        <w:t>re jellemző enyhe teleknek</w:t>
      </w:r>
      <w:r w:rsidR="003021E3">
        <w:t xml:space="preserve"> köszönhető</w:t>
      </w:r>
      <w:r w:rsidR="00172B6E">
        <w:t xml:space="preserve">. </w:t>
      </w:r>
      <w:r w:rsidR="00D27DB4">
        <w:t>A</w:t>
      </w:r>
      <w:r w:rsidR="009C7C55">
        <w:t>z e felhasználó csoport</w:t>
      </w:r>
      <w:r w:rsidR="00D47AB0">
        <w:t xml:space="preserve">ra jellemző </w:t>
      </w:r>
      <w:r w:rsidR="001A0F13">
        <w:t xml:space="preserve">földgázfogyasztás-csökkenés általános tendenciáját </w:t>
      </w:r>
      <w:r w:rsidR="00074C5D">
        <w:t xml:space="preserve">meggyőzően támasztja alá az a tény, hogy a térség </w:t>
      </w:r>
      <w:r w:rsidR="00737A36">
        <w:t>38</w:t>
      </w:r>
      <w:r w:rsidR="00074C5D">
        <w:t xml:space="preserve"> település</w:t>
      </w:r>
      <w:r w:rsidR="00737A36">
        <w:t xml:space="preserve">e közül mindössze </w:t>
      </w:r>
      <w:r w:rsidR="001C0DF1">
        <w:t xml:space="preserve">9-ben </w:t>
      </w:r>
      <w:r w:rsidR="00074C5D">
        <w:t xml:space="preserve">haladta meg a 2011-ben </w:t>
      </w:r>
      <w:r w:rsidR="007807FB">
        <w:t xml:space="preserve">kommunális </w:t>
      </w:r>
      <w:r w:rsidR="00FD6099">
        <w:t xml:space="preserve">szféra </w:t>
      </w:r>
      <w:r w:rsidR="00497AD2">
        <w:t>földgázfelhasználása a 2016-os szintet</w:t>
      </w:r>
      <w:r w:rsidR="007D24D3">
        <w:t xml:space="preserve">, a növekedés mértéke pedig csak két </w:t>
      </w:r>
      <w:r w:rsidR="00987658">
        <w:t xml:space="preserve">– szociális otthonoknak helyet adó – </w:t>
      </w:r>
      <w:r w:rsidR="007D24D3">
        <w:t>település (Dáka, Külsővat) esetében tekinthető jelentősnek.</w:t>
      </w:r>
      <w:r w:rsidR="00497AD2">
        <w:t xml:space="preserve"> A közintézmények üzemeltetésére 2011-ben </w:t>
      </w:r>
      <w:r w:rsidR="00324BE9">
        <w:t>796</w:t>
      </w:r>
      <w:r w:rsidR="00BC06E1">
        <w:t xml:space="preserve"> </w:t>
      </w:r>
      <w:r w:rsidR="00497AD2">
        <w:t>ezer m</w:t>
      </w:r>
      <w:r w:rsidR="00497AD2" w:rsidRPr="00C70B59">
        <w:rPr>
          <w:vertAlign w:val="superscript"/>
        </w:rPr>
        <w:t>3</w:t>
      </w:r>
      <w:r w:rsidR="00497AD2">
        <w:t xml:space="preserve">-, míg 2016-ban </w:t>
      </w:r>
      <w:r w:rsidR="00324BE9">
        <w:t>700</w:t>
      </w:r>
      <w:r w:rsidR="005A0AB6">
        <w:t xml:space="preserve"> </w:t>
      </w:r>
      <w:r w:rsidR="00497AD2">
        <w:t>ezer m</w:t>
      </w:r>
      <w:r w:rsidR="00497AD2" w:rsidRPr="00C70B59">
        <w:rPr>
          <w:vertAlign w:val="superscript"/>
        </w:rPr>
        <w:t>3</w:t>
      </w:r>
      <w:r w:rsidR="00497AD2">
        <w:t xml:space="preserve"> földgázt használtak fel a térség </w:t>
      </w:r>
      <w:r w:rsidR="005A0AB6">
        <w:t>települései</w:t>
      </w:r>
      <w:r w:rsidR="00497AD2">
        <w:t>.</w:t>
      </w:r>
    </w:p>
    <w:p w14:paraId="3412A361" w14:textId="2F7B6DC0" w:rsidR="00806FE7" w:rsidRDefault="005A0AB6" w:rsidP="00806FE7">
      <w:r>
        <w:t xml:space="preserve">Az ipar földgáz-felhasználását – a villamosenergiáéhoz hasonlóan – a piaci és általános gazdasági feltételek determinálják, ennek következtében annak értéke jelentős ingadozásokat mutat. </w:t>
      </w:r>
      <w:r w:rsidR="00747A53">
        <w:t xml:space="preserve">Az ipari létesítmények 2011-ben </w:t>
      </w:r>
      <w:r w:rsidR="00D12857">
        <w:t>227</w:t>
      </w:r>
      <w:r w:rsidR="00747A53">
        <w:t xml:space="preserve"> ezer m</w:t>
      </w:r>
      <w:r w:rsidR="00747A53" w:rsidRPr="00C70B59">
        <w:rPr>
          <w:vertAlign w:val="superscript"/>
        </w:rPr>
        <w:t>3</w:t>
      </w:r>
      <w:r w:rsidR="00747A53">
        <w:t xml:space="preserve">-, míg 2016-ban </w:t>
      </w:r>
      <w:r w:rsidR="00D12857">
        <w:t>663</w:t>
      </w:r>
      <w:r w:rsidR="00747A53">
        <w:t xml:space="preserve"> ezer m</w:t>
      </w:r>
      <w:r w:rsidR="00747A53" w:rsidRPr="00C70B59">
        <w:rPr>
          <w:vertAlign w:val="superscript"/>
        </w:rPr>
        <w:t>3</w:t>
      </w:r>
      <w:r w:rsidR="00747A53">
        <w:t xml:space="preserve"> földgázt használtak fel a térség települései</w:t>
      </w:r>
      <w:r w:rsidR="007E01C8">
        <w:t>ben</w:t>
      </w:r>
      <w:r w:rsidR="00747A53">
        <w:t>.</w:t>
      </w:r>
      <w:r w:rsidR="00FA4E25">
        <w:t xml:space="preserve"> </w:t>
      </w:r>
      <w:r w:rsidR="00B9323A">
        <w:t xml:space="preserve">Az ipari célú földgáz-felhasználás legnagyobb mértékben Bakonypölöskén és Egyházaskeszőn bővült. </w:t>
      </w:r>
      <w:r w:rsidR="00FA4E25">
        <w:t xml:space="preserve">Mindenesetre a közelmúltra jellemző, gazdasági szempontból kedvező tendenciák az ipari eredetű földgázfelhasználás növekedését vetítik előre a </w:t>
      </w:r>
      <w:r w:rsidR="00CF59D7">
        <w:t xml:space="preserve">következő évtizedekre.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6"/>
        <w:gridCol w:w="4626"/>
      </w:tblGrid>
      <w:tr w:rsidR="00775A7F" w14:paraId="310144DB" w14:textId="77777777" w:rsidTr="004A7481">
        <w:tc>
          <w:tcPr>
            <w:tcW w:w="9072" w:type="dxa"/>
            <w:gridSpan w:val="2"/>
          </w:tcPr>
          <w:p w14:paraId="7A55E12E" w14:textId="41275514" w:rsidR="00775A7F" w:rsidRPr="004A7481" w:rsidRDefault="00775A7F" w:rsidP="004A7481">
            <w:pPr>
              <w:pStyle w:val="braalrs"/>
            </w:pPr>
            <w:bookmarkStart w:id="52" w:name="_Toc5356570"/>
            <w:r w:rsidRPr="004A7481">
              <w:t>Földgáz-felhasználás alakulása 2011-1016</w:t>
            </w:r>
            <w:bookmarkEnd w:id="52"/>
          </w:p>
          <w:p w14:paraId="432657C0" w14:textId="77777777" w:rsidR="00775A7F" w:rsidRDefault="00775A7F" w:rsidP="00806FE7">
            <w:pPr>
              <w:ind w:firstLine="0"/>
            </w:pPr>
          </w:p>
        </w:tc>
      </w:tr>
      <w:tr w:rsidR="00D20570" w14:paraId="63454454" w14:textId="77777777" w:rsidTr="004A7481">
        <w:tc>
          <w:tcPr>
            <w:tcW w:w="4536" w:type="dxa"/>
          </w:tcPr>
          <w:p w14:paraId="18BB52D0" w14:textId="1D70FB2D" w:rsidR="00EF7B59" w:rsidRDefault="00A41C4E" w:rsidP="00806FE7">
            <w:pPr>
              <w:ind w:firstLine="0"/>
            </w:pPr>
            <w:r>
              <w:rPr>
                <w:noProof/>
              </w:rPr>
              <w:drawing>
                <wp:inline distT="0" distB="0" distL="0" distR="0" wp14:anchorId="6181C7DB" wp14:editId="39AE355F">
                  <wp:extent cx="2590800" cy="1656080"/>
                  <wp:effectExtent l="0" t="0" r="0" b="1270"/>
                  <wp:docPr id="225" name="Kép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18661" cy="1673889"/>
                          </a:xfrm>
                          <a:prstGeom prst="rect">
                            <a:avLst/>
                          </a:prstGeom>
                          <a:noFill/>
                        </pic:spPr>
                      </pic:pic>
                    </a:graphicData>
                  </a:graphic>
                </wp:inline>
              </w:drawing>
            </w:r>
          </w:p>
        </w:tc>
        <w:tc>
          <w:tcPr>
            <w:tcW w:w="4536" w:type="dxa"/>
          </w:tcPr>
          <w:p w14:paraId="6564B374" w14:textId="62DC4881" w:rsidR="00EF7B59" w:rsidRDefault="00D20570" w:rsidP="00806FE7">
            <w:pPr>
              <w:ind w:firstLine="0"/>
            </w:pPr>
            <w:r>
              <w:rPr>
                <w:noProof/>
              </w:rPr>
              <w:drawing>
                <wp:inline distT="0" distB="0" distL="0" distR="0" wp14:anchorId="24ECA6C3" wp14:editId="7291FA24">
                  <wp:extent cx="2799080" cy="1669744"/>
                  <wp:effectExtent l="0" t="0" r="1270" b="6985"/>
                  <wp:docPr id="229" name="Kép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2748" cy="1683863"/>
                          </a:xfrm>
                          <a:prstGeom prst="rect">
                            <a:avLst/>
                          </a:prstGeom>
                          <a:noFill/>
                        </pic:spPr>
                      </pic:pic>
                    </a:graphicData>
                  </a:graphic>
                </wp:inline>
              </w:drawing>
            </w:r>
          </w:p>
        </w:tc>
      </w:tr>
      <w:tr w:rsidR="00293D5A" w14:paraId="171A463B" w14:textId="77777777" w:rsidTr="004A7481">
        <w:tc>
          <w:tcPr>
            <w:tcW w:w="9072" w:type="dxa"/>
            <w:gridSpan w:val="2"/>
            <w:vAlign w:val="center"/>
          </w:tcPr>
          <w:p w14:paraId="0AE1E4FC" w14:textId="19929224" w:rsidR="00293D5A" w:rsidRDefault="00D20570" w:rsidP="00775A7F">
            <w:pPr>
              <w:ind w:firstLine="0"/>
              <w:jc w:val="center"/>
            </w:pPr>
            <w:r>
              <w:rPr>
                <w:noProof/>
              </w:rPr>
              <w:drawing>
                <wp:inline distT="0" distB="0" distL="0" distR="0" wp14:anchorId="49A4C358" wp14:editId="77E65F87">
                  <wp:extent cx="3088640" cy="1730681"/>
                  <wp:effectExtent l="0" t="0" r="0" b="3175"/>
                  <wp:docPr id="231" name="Kép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5883" cy="1740343"/>
                          </a:xfrm>
                          <a:prstGeom prst="rect">
                            <a:avLst/>
                          </a:prstGeom>
                          <a:noFill/>
                        </pic:spPr>
                      </pic:pic>
                    </a:graphicData>
                  </a:graphic>
                </wp:inline>
              </w:drawing>
            </w:r>
          </w:p>
        </w:tc>
      </w:tr>
    </w:tbl>
    <w:p w14:paraId="1D957F8A" w14:textId="77777777" w:rsidR="004A7481" w:rsidRDefault="004A7481" w:rsidP="004A7481">
      <w:pPr>
        <w:pStyle w:val="forrshivatkozs"/>
      </w:pPr>
      <w:r>
        <w:t>Forrás: KSH adatok alapján saját szerkesztés</w:t>
      </w:r>
    </w:p>
    <w:p w14:paraId="62F9BF2E" w14:textId="1C3BF893" w:rsidR="001C358E" w:rsidRDefault="00DA4109" w:rsidP="00DA4109">
      <w:pPr>
        <w:pStyle w:val="Cmsor3"/>
      </w:pPr>
      <w:bookmarkStart w:id="53" w:name="_Toc5356490"/>
      <w:r>
        <w:lastRenderedPageBreak/>
        <w:t>Megújulóenergia-hasznosítás</w:t>
      </w:r>
      <w:bookmarkEnd w:id="53"/>
    </w:p>
    <w:p w14:paraId="509C7F9C" w14:textId="6B24346F" w:rsidR="0045058D" w:rsidRDefault="0045058D" w:rsidP="00CB75AF">
      <w:r>
        <w:t>A megújulóenergia-forrás felhasználás</w:t>
      </w:r>
      <w:r w:rsidR="007F4F4C">
        <w:t>a szolgálhatja egyrészt egy település, térség villamosenergia-igényének</w:t>
      </w:r>
      <w:r w:rsidR="00F74440">
        <w:t xml:space="preserve">, másrészt hőenergiaigényének kielégítését. </w:t>
      </w:r>
      <w:r w:rsidR="007D6137">
        <w:t>A megújuló</w:t>
      </w:r>
      <w:r w:rsidR="004A1CB1">
        <w:t xml:space="preserve"> </w:t>
      </w:r>
      <w:r w:rsidR="007D6137">
        <w:t>alapú villamosenergia-termelés</w:t>
      </w:r>
      <w:r w:rsidR="004A1CB1">
        <w:t xml:space="preserve"> az utóbbi években szignifikáns bővülést </w:t>
      </w:r>
      <w:r w:rsidR="000B749E">
        <w:t xml:space="preserve">mutatott, mindenekelőtt a háztartási méretű kiserőmű (HMKE) kategóriába tartozó napelemek széles körű elterjedése révén. A közintézmények számára </w:t>
      </w:r>
      <w:r w:rsidR="00507DC2">
        <w:t>elérhető támogatási források következtében az Egyesület működési területén fekvő települések közel</w:t>
      </w:r>
      <w:r w:rsidR="00DD2686">
        <w:t xml:space="preserve"> </w:t>
      </w:r>
      <w:r w:rsidR="00A301B4">
        <w:t xml:space="preserve">felében sor került épületre </w:t>
      </w:r>
      <w:r w:rsidR="003D3C33">
        <w:t>szerelt napelemek telepítésére</w:t>
      </w:r>
      <w:r w:rsidR="007711CC">
        <w:t>.</w:t>
      </w:r>
      <w:r w:rsidR="003D3C33">
        <w:t xml:space="preserve"> </w:t>
      </w:r>
      <w:r w:rsidR="0058230B">
        <w:t xml:space="preserve">A lakóépületek esetében nem áll rendelkezésre pontos adat a telepített napelemek </w:t>
      </w:r>
      <w:r w:rsidR="0068259E">
        <w:t>számáról, beépített kapacitásáról, illetve az azok által termelt villamosenergia mennyiségéről, mindazonáltal mind tapaszta</w:t>
      </w:r>
      <w:r w:rsidR="00CF3C02">
        <w:t xml:space="preserve">lati úton, mind az önkormányzati munkatársak beszámolói alapján megállapítható, hogy </w:t>
      </w:r>
      <w:r w:rsidR="000415E9">
        <w:t xml:space="preserve">az elmúlt években egyértelműen fellendült a </w:t>
      </w:r>
      <w:r w:rsidR="004C31CB">
        <w:t xml:space="preserve">napelemek telepítése a térségben. </w:t>
      </w:r>
      <w:r w:rsidR="00DA73F6">
        <w:t xml:space="preserve"> </w:t>
      </w:r>
    </w:p>
    <w:p w14:paraId="10160833" w14:textId="0AE3ACDA" w:rsidR="00A011D4" w:rsidRDefault="00EB46C0" w:rsidP="00A011D4">
      <w:r>
        <w:t xml:space="preserve"> </w:t>
      </w:r>
      <w:r w:rsidR="004C31CB">
        <w:t xml:space="preserve">A </w:t>
      </w:r>
      <w:r w:rsidR="00792395">
        <w:t xml:space="preserve">megújuló alapú hőenergia-termelés </w:t>
      </w:r>
      <w:r w:rsidR="005E365A">
        <w:t xml:space="preserve">egész Veszprém megyében, így a </w:t>
      </w:r>
      <w:r w:rsidR="00C739EE">
        <w:t>Gerence-Marcal-Rába és Somló Környéke Vidékfejlesztési Egyesület</w:t>
      </w:r>
      <w:r>
        <w:t xml:space="preserve"> </w:t>
      </w:r>
      <w:r w:rsidR="0045058D">
        <w:t>működési területén</w:t>
      </w:r>
      <w:r w:rsidR="00265D8B">
        <w:t xml:space="preserve"> </w:t>
      </w:r>
      <w:r w:rsidR="005E365A">
        <w:t xml:space="preserve">is </w:t>
      </w:r>
      <w:r w:rsidR="00CE021C">
        <w:t>hosszú múltra tekint vissza és jelenleg is meghatározó</w:t>
      </w:r>
      <w:r w:rsidR="005E365A">
        <w:t xml:space="preserve"> </w:t>
      </w:r>
      <w:r w:rsidR="00455869">
        <w:t>jelentőségű</w:t>
      </w:r>
      <w:r w:rsidR="00C8303A">
        <w:t>, mindenekelőtt</w:t>
      </w:r>
      <w:r w:rsidR="00234C50">
        <w:t xml:space="preserve"> a széleskörű </w:t>
      </w:r>
      <w:r w:rsidR="00D30804">
        <w:t xml:space="preserve">lakossági </w:t>
      </w:r>
      <w:r w:rsidR="00234C50">
        <w:t xml:space="preserve">tűzifa-felhasználás révén. </w:t>
      </w:r>
      <w:r w:rsidR="00067842">
        <w:t>A</w:t>
      </w:r>
      <w:r w:rsidR="00D30804">
        <w:t xml:space="preserve"> települések és így </w:t>
      </w:r>
      <w:r w:rsidR="00067842">
        <w:t>Egyesület terület</w:t>
      </w:r>
      <w:r w:rsidR="00526114">
        <w:t>ének</w:t>
      </w:r>
      <w:r w:rsidR="00067842">
        <w:t xml:space="preserve"> szintjén </w:t>
      </w:r>
      <w:r w:rsidR="00D30804">
        <w:t>s</w:t>
      </w:r>
      <w:r w:rsidR="00067842">
        <w:t>em</w:t>
      </w:r>
      <w:r w:rsidR="001064C1">
        <w:t xml:space="preserve"> állnak rendelkezésre </w:t>
      </w:r>
      <w:r w:rsidR="00393083">
        <w:t xml:space="preserve">ugyan </w:t>
      </w:r>
      <w:r w:rsidR="001064C1">
        <w:t>pontos adatok</w:t>
      </w:r>
      <w:r w:rsidR="002D5EEE">
        <w:t xml:space="preserve"> </w:t>
      </w:r>
      <w:r w:rsidR="00BE01B3">
        <w:t>a lak</w:t>
      </w:r>
      <w:r w:rsidR="00D30804">
        <w:t xml:space="preserve">óépületek fűtőanyag-felhasználásáról, </w:t>
      </w:r>
      <w:r w:rsidR="001F1FC4">
        <w:t xml:space="preserve">azonban </w:t>
      </w:r>
      <w:r w:rsidR="00393083">
        <w:t>azzal a feltételezéssel élve</w:t>
      </w:r>
      <w:r w:rsidR="001F1FC4">
        <w:t xml:space="preserve">, hogy </w:t>
      </w:r>
      <w:r w:rsidR="00D30804">
        <w:t>a</w:t>
      </w:r>
      <w:r w:rsidR="004A4A20">
        <w:t xml:space="preserve"> </w:t>
      </w:r>
      <w:r w:rsidR="00D15894">
        <w:t>Veszprém megyére vonatkozó</w:t>
      </w:r>
      <w:r w:rsidR="00D30804">
        <w:t xml:space="preserve"> adatok </w:t>
      </w:r>
      <w:r w:rsidR="005C17E2">
        <w:t xml:space="preserve">legalább </w:t>
      </w:r>
      <w:r w:rsidR="00D15894">
        <w:t xml:space="preserve">nagyságrendileg </w:t>
      </w:r>
      <w:r w:rsidR="005C17E2">
        <w:t xml:space="preserve">a vizsgált térségben is </w:t>
      </w:r>
      <w:r w:rsidR="0050799C">
        <w:t xml:space="preserve">irányadók, </w:t>
      </w:r>
      <w:r w:rsidR="00D65308">
        <w:t xml:space="preserve">továbbá a </w:t>
      </w:r>
      <w:r w:rsidR="00CE7F58">
        <w:t>térség lakásállomány</w:t>
      </w:r>
      <w:r w:rsidR="00856E33">
        <w:t xml:space="preserve">ának számát </w:t>
      </w:r>
      <w:r w:rsidR="00053D63">
        <w:t>is figyelembe véve</w:t>
      </w:r>
      <w:r w:rsidR="00D65308">
        <w:t xml:space="preserve">, </w:t>
      </w:r>
      <w:r w:rsidR="00803743">
        <w:t xml:space="preserve">néhány </w:t>
      </w:r>
      <w:r w:rsidR="0050799C">
        <w:t>megállapítás</w:t>
      </w:r>
      <w:r w:rsidR="00803743">
        <w:t xml:space="preserve"> </w:t>
      </w:r>
      <w:r w:rsidR="00053D63">
        <w:t xml:space="preserve">mégis </w:t>
      </w:r>
      <w:r w:rsidR="00803743">
        <w:t>tehető</w:t>
      </w:r>
      <w:r w:rsidR="0073524D">
        <w:t xml:space="preserve"> az Egyesület területén</w:t>
      </w:r>
      <w:r w:rsidR="00414E1D">
        <w:t xml:space="preserve"> felhasznált tűzifa mennyiségével kapcsolatban. </w:t>
      </w:r>
      <w:r w:rsidR="00C8303A">
        <w:t xml:space="preserve">Veszprém megye </w:t>
      </w:r>
      <w:r w:rsidR="00280386">
        <w:t xml:space="preserve">összes lakásának </w:t>
      </w:r>
      <w:r w:rsidR="00036764">
        <w:t>közel felében (47%) a tűzifa hasznosítása kizárólagosan, vagy földgáz</w:t>
      </w:r>
      <w:r w:rsidR="00371C40">
        <w:t>-, illetve széntüzelés</w:t>
      </w:r>
      <w:r w:rsidR="00036764">
        <w:t xml:space="preserve"> mellett kiegészítő jelleggel </w:t>
      </w:r>
      <w:r w:rsidR="00304288">
        <w:t>elterjedt gyakorlatnak minősül</w:t>
      </w:r>
      <w:r w:rsidR="00696E94">
        <w:t>t 2011-ben.</w:t>
      </w:r>
      <w:r w:rsidR="001976F9">
        <w:t xml:space="preserve"> </w:t>
      </w:r>
      <w:r w:rsidR="00696E94">
        <w:t xml:space="preserve"> </w:t>
      </w:r>
      <w:r w:rsidR="00A05EFB">
        <w:t xml:space="preserve">Ezt a megyei arányt alkalmazva a térség </w:t>
      </w:r>
      <w:r w:rsidR="0031154A">
        <w:t>ugyanezen év</w:t>
      </w:r>
      <w:r w:rsidR="000231BC">
        <w:t xml:space="preserve">ben </w:t>
      </w:r>
      <w:r w:rsidR="00BC3990">
        <w:t>8 784</w:t>
      </w:r>
      <w:r w:rsidR="000231BC">
        <w:t xml:space="preserve"> db-ól álló lakásállomá</w:t>
      </w:r>
      <w:r w:rsidR="00C35AC7">
        <w:t xml:space="preserve">nyára, az következik, hogy </w:t>
      </w:r>
      <w:r w:rsidR="002E0E4D">
        <w:t xml:space="preserve">az Egyesület működési területén </w:t>
      </w:r>
      <w:r w:rsidR="00293005">
        <w:t xml:space="preserve">nagyságrendileg </w:t>
      </w:r>
      <w:r w:rsidR="000065E8">
        <w:t>4</w:t>
      </w:r>
      <w:r w:rsidR="00293005">
        <w:t xml:space="preserve">000 </w:t>
      </w:r>
      <w:r w:rsidR="00DB270D">
        <w:t>lakásban tűzifá</w:t>
      </w:r>
      <w:r w:rsidR="00F45B7E">
        <w:t xml:space="preserve">val </w:t>
      </w:r>
      <w:r w:rsidR="00DB270D">
        <w:t xml:space="preserve">(is) </w:t>
      </w:r>
      <w:r w:rsidR="00F45B7E">
        <w:t xml:space="preserve">fűtöttek, ami átlagos éves </w:t>
      </w:r>
      <w:r w:rsidR="00197791">
        <w:t xml:space="preserve">tűzifafelhasználást alapul véve éves szinten </w:t>
      </w:r>
      <w:r w:rsidR="008A653F">
        <w:t xml:space="preserve">közel </w:t>
      </w:r>
      <w:r w:rsidR="0021485B">
        <w:t>18</w:t>
      </w:r>
      <w:r w:rsidR="008A653F">
        <w:t xml:space="preserve"> 000 tonna becsült </w:t>
      </w:r>
      <w:r w:rsidR="003F1B63">
        <w:t xml:space="preserve">összes </w:t>
      </w:r>
      <w:r w:rsidR="008A653F">
        <w:t>tűzifafelhasználás</w:t>
      </w:r>
      <w:r w:rsidR="003F1B63">
        <w:t xml:space="preserve">t eredményez. </w:t>
      </w:r>
    </w:p>
    <w:p w14:paraId="59A348F8" w14:textId="025A1911" w:rsidR="00A05EFB" w:rsidRDefault="00BD5BA1" w:rsidP="00BD5BA1">
      <w:pPr>
        <w:pStyle w:val="braalrs"/>
      </w:pPr>
      <w:bookmarkStart w:id="54" w:name="_Toc5356571"/>
      <w:r>
        <w:t>Fűtési célú</w:t>
      </w:r>
      <w:r w:rsidR="00A22A42">
        <w:t xml:space="preserve"> lakossági</w:t>
      </w:r>
      <w:r>
        <w:t xml:space="preserve"> megújulóenergia-hasznosítás</w:t>
      </w:r>
      <w:r w:rsidR="00A22A42">
        <w:t>, 2011</w:t>
      </w:r>
      <w:bookmarkEnd w:id="54"/>
    </w:p>
    <w:p w14:paraId="0D6E69E8" w14:textId="75131475" w:rsidR="00A05EFB" w:rsidRDefault="00354C69" w:rsidP="003F1B63">
      <w:pPr>
        <w:jc w:val="center"/>
      </w:pPr>
      <w:r w:rsidRPr="00354C69">
        <w:rPr>
          <w:noProof/>
        </w:rPr>
        <w:drawing>
          <wp:inline distT="0" distB="0" distL="0" distR="0" wp14:anchorId="657220D6" wp14:editId="335C4014">
            <wp:extent cx="3705225" cy="742950"/>
            <wp:effectExtent l="0" t="0" r="9525"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5225" cy="742950"/>
                    </a:xfrm>
                    <a:prstGeom prst="rect">
                      <a:avLst/>
                    </a:prstGeom>
                    <a:noFill/>
                    <a:ln>
                      <a:noFill/>
                    </a:ln>
                  </pic:spPr>
                </pic:pic>
              </a:graphicData>
            </a:graphic>
          </wp:inline>
        </w:drawing>
      </w:r>
    </w:p>
    <w:p w14:paraId="0B4AA61B" w14:textId="77777777" w:rsidR="004A7481" w:rsidRDefault="004A7481" w:rsidP="004A7481">
      <w:pPr>
        <w:pStyle w:val="forrshivatkozs"/>
      </w:pPr>
      <w:r>
        <w:t>Forrás: KSH adatok alapján saját szerkesztés</w:t>
      </w:r>
    </w:p>
    <w:p w14:paraId="7AD2B3F7" w14:textId="22E9F5F1" w:rsidR="00BA0DC3" w:rsidRDefault="003F1B63" w:rsidP="00BA0DC3">
      <w:r>
        <w:t>A 2011-</w:t>
      </w:r>
      <w:r w:rsidR="00FF6E47">
        <w:t>e</w:t>
      </w:r>
      <w:r>
        <w:t xml:space="preserve">t </w:t>
      </w:r>
      <w:r w:rsidR="00DF413E">
        <w:t xml:space="preserve">követő években a </w:t>
      </w:r>
      <w:r w:rsidR="00696E94">
        <w:t>földgáz</w:t>
      </w:r>
      <w:r w:rsidR="000277C8">
        <w:t>-</w:t>
      </w:r>
      <w:r w:rsidR="00696E94">
        <w:t>felhasználás</w:t>
      </w:r>
      <w:r w:rsidR="00DF413E">
        <w:t xml:space="preserve"> ugyan </w:t>
      </w:r>
      <w:r w:rsidR="000B407A">
        <w:t>egyes években emelkedett</w:t>
      </w:r>
      <w:r w:rsidR="00FF6E47">
        <w:t xml:space="preserve">, de összességében továbbra is csökkenő </w:t>
      </w:r>
      <w:r w:rsidR="000277C8">
        <w:t>tendenci</w:t>
      </w:r>
      <w:r w:rsidR="00DF413E">
        <w:t xml:space="preserve">át mutat, </w:t>
      </w:r>
      <w:r w:rsidR="00FF6E47">
        <w:t>ami</w:t>
      </w:r>
      <w:r w:rsidR="00DF413E">
        <w:t xml:space="preserve"> nem utal arra, hogy a háztartások tömegesen tértek volna vissza földgáz</w:t>
      </w:r>
      <w:r w:rsidR="00E87E1B">
        <w:t>-tüzelésre</w:t>
      </w:r>
      <w:r w:rsidR="00065574">
        <w:t xml:space="preserve">, ahogy erre a mindennapi megfigyelések sem engednek következtetni. Mindezek alapján feltételezhető, hogy </w:t>
      </w:r>
      <w:r w:rsidR="00C36298">
        <w:t xml:space="preserve">a </w:t>
      </w:r>
      <w:r w:rsidR="00275B68">
        <w:t>Gerence-Marcal-Rába és Somló Környéke Vidékfejlesztési Egyesület</w:t>
      </w:r>
      <w:r w:rsidR="00C36298">
        <w:t xml:space="preserve"> működési terüle</w:t>
      </w:r>
      <w:r w:rsidR="00D839BD">
        <w:t>tén</w:t>
      </w:r>
      <w:r w:rsidR="00065574">
        <w:t xml:space="preserve"> továbbra </w:t>
      </w:r>
      <w:r w:rsidR="00F96F3F">
        <w:t>is a lakások megközelítőleg felében tűzifá</w:t>
      </w:r>
      <w:r w:rsidR="001664F5">
        <w:t>val és bizonytalan összetételű szilárd hulladékkal tüzelnek</w:t>
      </w:r>
      <w:r w:rsidR="00DD46BB">
        <w:t>. Ez</w:t>
      </w:r>
      <w:r w:rsidR="002A5FA0">
        <w:t xml:space="preserve"> utóbbira vonatkozóan egyáltalán nem érhetők eladatok, ami szinte </w:t>
      </w:r>
      <w:r w:rsidR="00865334">
        <w:t>lehetetlenné teszi pontos térségi szintű üvegházhatású gáz kibocsátási leltár összeállítását</w:t>
      </w:r>
      <w:r w:rsidR="00F73360">
        <w:t xml:space="preserve">. </w:t>
      </w:r>
      <w:r w:rsidR="007B5076">
        <w:t>E</w:t>
      </w:r>
      <w:r w:rsidR="00BA0DC3">
        <w:t>mlítést érdemel</w:t>
      </w:r>
      <w:r w:rsidR="007B5076">
        <w:t xml:space="preserve"> végül</w:t>
      </w:r>
      <w:r w:rsidR="00BA0DC3">
        <w:t xml:space="preserve">, hogy a </w:t>
      </w:r>
      <w:r w:rsidR="007148DC">
        <w:t>hulladék</w:t>
      </w:r>
      <w:r w:rsidR="00BA0DC3">
        <w:t xml:space="preserve"> mellett a rossz minőségű, magas nedvességtartalmú tűzifa égetése is </w:t>
      </w:r>
      <w:r w:rsidR="00D148C5">
        <w:t>magas szállóporszennyezettséget eredményez</w:t>
      </w:r>
      <w:r w:rsidR="007148DC">
        <w:t xml:space="preserve">, </w:t>
      </w:r>
      <w:r w:rsidR="0023140E">
        <w:t>í</w:t>
      </w:r>
      <w:r w:rsidR="00422D67" w:rsidRPr="006D2EF7">
        <w:t xml:space="preserve">gy összességében az a helyzet alakul ki, hogy a klímavédelmi szempontból kedvezőtlenebb földgáz felhasználása levegőminőségi szempontból kedvezőbb állapotot eredményez, mint a </w:t>
      </w:r>
      <w:r w:rsidR="00F65C43">
        <w:t>megújuló</w:t>
      </w:r>
      <w:r w:rsidR="008254DB">
        <w:t xml:space="preserve"> </w:t>
      </w:r>
      <w:r w:rsidR="00F65C43">
        <w:t xml:space="preserve">energiának számító </w:t>
      </w:r>
      <w:r w:rsidR="00422D67" w:rsidRPr="006D2EF7">
        <w:t>tűzifa</w:t>
      </w:r>
      <w:r w:rsidR="00C77FC9">
        <w:t xml:space="preserve"> </w:t>
      </w:r>
      <w:r w:rsidR="00422D67" w:rsidRPr="006D2EF7">
        <w:t>hasznosítása.</w:t>
      </w:r>
      <w:r w:rsidR="00C77FC9">
        <w:t xml:space="preserve"> </w:t>
      </w:r>
    </w:p>
    <w:p w14:paraId="247DED6E" w14:textId="7C61AAD9" w:rsidR="00DA4109" w:rsidRPr="00DA4109" w:rsidRDefault="00BC2AC7" w:rsidP="00BC2AC7">
      <w:pPr>
        <w:pStyle w:val="Cmsor3"/>
      </w:pPr>
      <w:bookmarkStart w:id="55" w:name="_Toc5356491"/>
      <w:r>
        <w:lastRenderedPageBreak/>
        <w:t>Közlekedési célú energiafelhasználás</w:t>
      </w:r>
      <w:bookmarkEnd w:id="55"/>
    </w:p>
    <w:p w14:paraId="5C366F42" w14:textId="6999AFE1" w:rsidR="00FF055F" w:rsidRDefault="00FF055F" w:rsidP="00FF055F">
      <w:r>
        <w:t xml:space="preserve">A </w:t>
      </w:r>
      <w:r w:rsidR="009D0B05" w:rsidRPr="009D0B05">
        <w:t xml:space="preserve">Gerence-Marcal-Rába és Somló Környéke Vidékfejlesztési Egyesület </w:t>
      </w:r>
      <w:r>
        <w:t>közúti forgal</w:t>
      </w:r>
      <w:r w:rsidR="00CB5A14">
        <w:t xml:space="preserve">omhoz </w:t>
      </w:r>
      <w:r>
        <w:t xml:space="preserve">kapcsolódó </w:t>
      </w:r>
      <w:r w:rsidR="00CB5A14">
        <w:t>üvegházhatású gáz kibocsátását</w:t>
      </w:r>
      <w:r>
        <w:t xml:space="preserve"> forgalomszámlálási adatok alapján </w:t>
      </w:r>
      <w:r w:rsidR="00BB7F82">
        <w:t>számsze</w:t>
      </w:r>
      <w:r w:rsidR="00D744BB">
        <w:t>rűsíti a SECAP.</w:t>
      </w:r>
      <w:r>
        <w:t xml:space="preserve"> Ilyen adatok </w:t>
      </w:r>
      <w:r w:rsidR="00491F09">
        <w:t>az</w:t>
      </w:r>
      <w:r>
        <w:t xml:space="preserve"> országos közúthálózat</w:t>
      </w:r>
      <w:r w:rsidR="00491F09">
        <w:t xml:space="preserve"> </w:t>
      </w:r>
      <w:r w:rsidR="00AE06BB">
        <w:t xml:space="preserve">valamennyi </w:t>
      </w:r>
      <w:r w:rsidR="00114D3F">
        <w:t xml:space="preserve">térségbeli szakaszára </w:t>
      </w:r>
      <w:r>
        <w:t>rendelkezésre áll</w:t>
      </w:r>
      <w:r w:rsidR="0097108D">
        <w:t>n</w:t>
      </w:r>
      <w:r>
        <w:t>ak, mind a 2011-es bázisév, mind 2016</w:t>
      </w:r>
      <w:r w:rsidR="00EA0196">
        <w:t xml:space="preserve">-os </w:t>
      </w:r>
      <w:r w:rsidR="004D79AF">
        <w:t>köztes</w:t>
      </w:r>
      <w:r w:rsidR="00767BB0">
        <w:t xml:space="preserve"> </w:t>
      </w:r>
      <w:r w:rsidR="00B4307B">
        <w:t xml:space="preserve">év </w:t>
      </w:r>
      <w:r>
        <w:t xml:space="preserve">vonatkozásában. Az önkormányzati kezelésben lévő közúthálózatra </w:t>
      </w:r>
      <w:r w:rsidR="0058365B">
        <w:t xml:space="preserve">azonban </w:t>
      </w:r>
      <w:r>
        <w:t xml:space="preserve">nem állnak rendelkezésre forgalomszámlálási adatok, így </w:t>
      </w:r>
      <w:r w:rsidR="00BB5A35">
        <w:t xml:space="preserve">az e kategóriába </w:t>
      </w:r>
      <w:r w:rsidR="006226C9">
        <w:t xml:space="preserve">tartozó utakon zajló </w:t>
      </w:r>
      <w:r w:rsidR="00B65E24">
        <w:t xml:space="preserve">forgalmat nem </w:t>
      </w:r>
      <w:r w:rsidR="008923CC">
        <w:t>tudja a SECAP</w:t>
      </w:r>
      <w:r>
        <w:t xml:space="preserve"> figyelembe venni. Ugyanakkor a vizsgálat tárgyát képező kistelepülések esetében a településen belüli forgalom jelentős része is az országos közutak településen belüli szakaszán zajlik. Tehát a rendelkezésre álló forgalomszámlálási adatok felhasználásával megbízható kép kapható a </w:t>
      </w:r>
      <w:r w:rsidR="00C2417C">
        <w:t>térség</w:t>
      </w:r>
      <w:r>
        <w:t xml:space="preserve"> közúti forgalomhoz kapcsolódó </w:t>
      </w:r>
      <w:r w:rsidR="001059E7">
        <w:t>üvegházhatású gáz</w:t>
      </w:r>
      <w:r>
        <w:t xml:space="preserve"> kibocsátásáról, annak alakulásáról. A kibocsátás változása, a beavatkozások hatása szintén nyomon követhető ezen mutató segítségével.</w:t>
      </w:r>
    </w:p>
    <w:p w14:paraId="0AD8E30D" w14:textId="7568181F" w:rsidR="00A61861" w:rsidRDefault="00502542" w:rsidP="00A61861">
      <w:r w:rsidRPr="00A7256B">
        <w:t>A tömegközlekedés esetében két közlekedési módot</w:t>
      </w:r>
      <w:r w:rsidR="000E5278" w:rsidRPr="00A7256B">
        <w:t xml:space="preserve"> </w:t>
      </w:r>
      <w:r w:rsidRPr="00A7256B">
        <w:t xml:space="preserve">vesz figyelembe a </w:t>
      </w:r>
      <w:r w:rsidR="00380F5A" w:rsidRPr="00A7256B">
        <w:t>SECAP</w:t>
      </w:r>
      <w:r w:rsidRPr="00A7256B">
        <w:t xml:space="preserve">, ezek a </w:t>
      </w:r>
      <w:r w:rsidR="007C6A91" w:rsidRPr="00A7256B">
        <w:t>busz és a vonat.</w:t>
      </w:r>
      <w:r w:rsidR="002F2F1A" w:rsidRPr="00A7256B">
        <w:t xml:space="preserve"> </w:t>
      </w:r>
      <w:r w:rsidR="00FF055F" w:rsidRPr="00A7256B">
        <w:t>A</w:t>
      </w:r>
      <w:r w:rsidR="006A2654" w:rsidRPr="00A7256B">
        <w:t xml:space="preserve">z országos </w:t>
      </w:r>
      <w:r w:rsidR="001D431C" w:rsidRPr="00A7256B">
        <w:t xml:space="preserve">közúti </w:t>
      </w:r>
      <w:r w:rsidR="00262D11" w:rsidRPr="00A7256B">
        <w:t>forgal</w:t>
      </w:r>
      <w:r w:rsidR="00684D34" w:rsidRPr="00A7256B">
        <w:t>om</w:t>
      </w:r>
      <w:r w:rsidR="00283C07" w:rsidRPr="00A7256B">
        <w:t>számlálás</w:t>
      </w:r>
      <w:r w:rsidR="009255B6" w:rsidRPr="00A7256B">
        <w:t>ok eredményeit nyilvántartó adatbázis</w:t>
      </w:r>
      <w:r w:rsidR="00AC5BB8" w:rsidRPr="00A7256B">
        <w:t>ban</w:t>
      </w:r>
      <w:r w:rsidR="00624D57" w:rsidRPr="00A7256B">
        <w:t xml:space="preserve"> </w:t>
      </w:r>
      <w:r w:rsidR="00310C7C" w:rsidRPr="00A7256B">
        <w:t xml:space="preserve">az összesített </w:t>
      </w:r>
      <w:r w:rsidR="00D2046A" w:rsidRPr="00A7256B">
        <w:t xml:space="preserve">értékek mellett </w:t>
      </w:r>
      <w:r w:rsidR="00AF1B20" w:rsidRPr="00A7256B">
        <w:t>járműkategóriák</w:t>
      </w:r>
      <w:r w:rsidR="007103CF" w:rsidRPr="00A7256B">
        <w:t xml:space="preserve"> szerint is </w:t>
      </w:r>
      <w:r w:rsidR="00C55886" w:rsidRPr="00A7256B">
        <w:t xml:space="preserve">elérhetők </w:t>
      </w:r>
      <w:r w:rsidR="00282A36" w:rsidRPr="00A7256B">
        <w:t>a forgalmi adatok</w:t>
      </w:r>
      <w:r w:rsidR="002644B2" w:rsidRPr="00A7256B">
        <w:t>,</w:t>
      </w:r>
      <w:r w:rsidR="00A33526" w:rsidRPr="00A7256B">
        <w:t xml:space="preserve"> </w:t>
      </w:r>
      <w:r w:rsidR="005A1E3F" w:rsidRPr="00A7256B">
        <w:t>ennek megfelelően</w:t>
      </w:r>
      <w:r w:rsidR="00A33526" w:rsidRPr="00A7256B">
        <w:t xml:space="preserve"> </w:t>
      </w:r>
      <w:r w:rsidR="004D4CF2" w:rsidRPr="00A7256B">
        <w:t>ismertek</w:t>
      </w:r>
      <w:r w:rsidR="008B2A2E" w:rsidRPr="00A7256B">
        <w:t xml:space="preserve"> a </w:t>
      </w:r>
      <w:r w:rsidR="00A61861" w:rsidRPr="00A7256B">
        <w:t>buszk</w:t>
      </w:r>
      <w:r w:rsidR="00FF055F" w:rsidRPr="00A7256B">
        <w:t>özlekedés</w:t>
      </w:r>
      <w:r w:rsidR="0007635A" w:rsidRPr="00A7256B">
        <w:t>re vonatkozó forgalmi adatok</w:t>
      </w:r>
      <w:r w:rsidR="002644B2" w:rsidRPr="00A7256B">
        <w:t xml:space="preserve"> is</w:t>
      </w:r>
      <w:r w:rsidR="00FF055F" w:rsidRPr="00A7256B">
        <w:t>.</w:t>
      </w:r>
      <w:r w:rsidR="001F05B8" w:rsidRPr="00A7256B">
        <w:t xml:space="preserve"> </w:t>
      </w:r>
      <w:r w:rsidR="00FE7940" w:rsidRPr="00A7256B">
        <w:t>A buszok esetében a</w:t>
      </w:r>
      <w:r w:rsidR="001F05B8" w:rsidRPr="00A7256B">
        <w:t xml:space="preserve"> </w:t>
      </w:r>
      <w:r w:rsidR="00E74E56" w:rsidRPr="00A7256B">
        <w:t>d</w:t>
      </w:r>
      <w:r w:rsidR="001F05B8" w:rsidRPr="00A7256B">
        <w:t>ízel meghajtás</w:t>
      </w:r>
      <w:r w:rsidR="00F7540B" w:rsidRPr="00A7256B">
        <w:t xml:space="preserve"> </w:t>
      </w:r>
      <w:r w:rsidR="00FE7940" w:rsidRPr="00A7256B">
        <w:t xml:space="preserve">gyakorlatilag </w:t>
      </w:r>
      <w:r w:rsidR="00F7540B" w:rsidRPr="00A7256B">
        <w:t>kizárólagos</w:t>
      </w:r>
      <w:r w:rsidR="00FE7940" w:rsidRPr="00A7256B">
        <w:t>nak tekinthető</w:t>
      </w:r>
      <w:r w:rsidR="001F05B8" w:rsidRPr="00A7256B">
        <w:t xml:space="preserve">, </w:t>
      </w:r>
      <w:r w:rsidR="000E1427" w:rsidRPr="00A7256B">
        <w:t xml:space="preserve">a fogyasztás </w:t>
      </w:r>
      <w:r w:rsidR="005A1E3F" w:rsidRPr="00A7256B">
        <w:t xml:space="preserve">mértékét </w:t>
      </w:r>
      <w:r w:rsidR="00FA3E47" w:rsidRPr="00A7256B">
        <w:t>a Nemzeti Közlekedési Stratégi</w:t>
      </w:r>
      <w:r w:rsidR="00540986" w:rsidRPr="00A7256B">
        <w:t>ában szereplő 30,6 l/100 km</w:t>
      </w:r>
      <w:r w:rsidR="00EB6B60" w:rsidRPr="00A7256B">
        <w:t xml:space="preserve"> </w:t>
      </w:r>
      <w:r w:rsidR="000E1427" w:rsidRPr="00A7256B">
        <w:t>értékkel számolva veszi</w:t>
      </w:r>
      <w:r w:rsidR="00EB6B60" w:rsidRPr="00A7256B">
        <w:t xml:space="preserve"> figyelembe</w:t>
      </w:r>
      <w:r w:rsidR="00AB21E9" w:rsidRPr="00A7256B">
        <w:t xml:space="preserve"> </w:t>
      </w:r>
      <w:r w:rsidR="000E1427" w:rsidRPr="00A7256B">
        <w:t>a SECAP</w:t>
      </w:r>
      <w:r w:rsidR="00AB21E9" w:rsidRPr="00A7256B">
        <w:t xml:space="preserve">. </w:t>
      </w:r>
      <w:r w:rsidR="00EC22B9" w:rsidRPr="00A7256B">
        <w:t>Az energiatartalom meghatározására a</w:t>
      </w:r>
      <w:r w:rsidR="007051CD" w:rsidRPr="00A7256B">
        <w:t xml:space="preserve"> </w:t>
      </w:r>
      <w:r w:rsidR="0072767A" w:rsidRPr="00A7256B">
        <w:t>10,96 MWh/1000</w:t>
      </w:r>
      <w:r w:rsidR="00186F3F" w:rsidRPr="00A7256B">
        <w:t xml:space="preserve"> </w:t>
      </w:r>
      <w:r w:rsidR="0072767A" w:rsidRPr="00A7256B">
        <w:t>l</w:t>
      </w:r>
      <w:r w:rsidR="005C05A7" w:rsidRPr="00A7256B">
        <w:t xml:space="preserve"> arány </w:t>
      </w:r>
      <w:r w:rsidR="007A0162" w:rsidRPr="00A7256B">
        <w:t>alkalmazható.</w:t>
      </w:r>
      <w:r w:rsidR="002F2F1A" w:rsidRPr="00A7256B">
        <w:t xml:space="preserve"> </w:t>
      </w:r>
      <w:r w:rsidR="00A61861" w:rsidRPr="00A7256B">
        <w:t xml:space="preserve">A vasúti személyszállítási adatok az </w:t>
      </w:r>
      <w:r w:rsidR="000E731D" w:rsidRPr="00A7256B">
        <w:t>Egyesület</w:t>
      </w:r>
      <w:r w:rsidR="00A61861" w:rsidRPr="00A7256B">
        <w:t xml:space="preserve"> területén futó vasútvonalak menetrendben szereplő forgalmi adatai alapján,</w:t>
      </w:r>
      <w:r w:rsidR="00A61861">
        <w:t xml:space="preserve"> modellezéssel </w:t>
      </w:r>
      <w:r w:rsidR="00242202">
        <w:t>lettek meghatározva</w:t>
      </w:r>
      <w:r w:rsidR="00A61861">
        <w:t xml:space="preserve">. A kapcsolódó </w:t>
      </w:r>
      <w:r w:rsidR="00F43CF9">
        <w:t>energiafelhasználás</w:t>
      </w:r>
      <w:r w:rsidR="00A61861">
        <w:t xml:space="preserve"> a klímastratégia módszertan előírásainak figyelembevételével 0,00634 MWh/km. A dízelvontatás es</w:t>
      </w:r>
      <w:r w:rsidR="00583734">
        <w:t>e</w:t>
      </w:r>
      <w:r w:rsidR="00A61861">
        <w:t>tében 2 l/km fogyasztás</w:t>
      </w:r>
      <w:r w:rsidR="00F208CD">
        <w:t>t</w:t>
      </w:r>
      <w:r w:rsidR="00AB5E3C">
        <w:t>, és</w:t>
      </w:r>
      <w:r w:rsidR="00A61861">
        <w:t xml:space="preserve"> </w:t>
      </w:r>
      <w:bookmarkStart w:id="56" w:name="OLE_LINK7"/>
      <w:r w:rsidR="00A61861">
        <w:t>10,96</w:t>
      </w:r>
      <w:bookmarkEnd w:id="56"/>
      <w:r w:rsidR="00A61861">
        <w:t xml:space="preserve"> MWh/1000</w:t>
      </w:r>
      <w:r w:rsidR="00AB5E3C">
        <w:t xml:space="preserve"> </w:t>
      </w:r>
      <w:r w:rsidR="00A61861">
        <w:t>l átváltási arán</w:t>
      </w:r>
      <w:r w:rsidR="009C277A">
        <w:t>yt alkalmaztak a SECAP háttérszámításai.</w:t>
      </w:r>
    </w:p>
    <w:p w14:paraId="2C6D98E5" w14:textId="77777777" w:rsidR="00001FC2" w:rsidRDefault="00FF055F" w:rsidP="00910D65">
      <w:r w:rsidRPr="008A7851">
        <w:t>Az önkormányzati flotta</w:t>
      </w:r>
      <w:r>
        <w:t xml:space="preserve"> kibocsátás</w:t>
      </w:r>
      <w:r w:rsidR="00A7256B">
        <w:t xml:space="preserve">ait a SECAP </w:t>
      </w:r>
      <w:r w:rsidR="003F4982">
        <w:t xml:space="preserve">a teljes gépjárműállomány kibocsátásainak részeként kezeli, </w:t>
      </w:r>
      <w:r w:rsidR="00D469E5">
        <w:t>amit</w:t>
      </w:r>
      <w:r w:rsidR="003F4982">
        <w:t xml:space="preserve"> </w:t>
      </w:r>
      <w:r w:rsidR="00B112B4">
        <w:t>mindenekelőtt</w:t>
      </w:r>
      <w:r w:rsidR="00892925">
        <w:t xml:space="preserve"> a bázisévre vonatkozó részleges adathiány tett </w:t>
      </w:r>
      <w:r w:rsidR="00CD6571">
        <w:t xml:space="preserve">szükségessé. </w:t>
      </w:r>
      <w:r>
        <w:t xml:space="preserve"> </w:t>
      </w:r>
      <w:r w:rsidR="00CD6571">
        <w:t>A</w:t>
      </w:r>
      <w:r w:rsidR="00D03403">
        <w:t>z ö</w:t>
      </w:r>
      <w:r w:rsidR="00A464FF">
        <w:t>n</w:t>
      </w:r>
      <w:r w:rsidR="00D03403">
        <w:t>kormányzat</w:t>
      </w:r>
      <w:r w:rsidR="009C3E97">
        <w:t>októl érkező</w:t>
      </w:r>
      <w:r w:rsidR="00A464FF">
        <w:t xml:space="preserve"> adatszolgáltatás legfontosabb </w:t>
      </w:r>
      <w:r w:rsidR="00894F95">
        <w:t xml:space="preserve">megállapításai </w:t>
      </w:r>
      <w:r w:rsidR="00BD6739">
        <w:t xml:space="preserve">mindazonáltal </w:t>
      </w:r>
      <w:r w:rsidR="00AD0F6F">
        <w:t>a</w:t>
      </w:r>
      <w:r w:rsidR="005B1116">
        <w:t xml:space="preserve"> következők </w:t>
      </w:r>
      <w:r w:rsidR="00AD0F6F">
        <w:t>szerint foglalhatók össze.</w:t>
      </w:r>
      <w:r w:rsidR="006B225F">
        <w:t xml:space="preserve"> </w:t>
      </w:r>
    </w:p>
    <w:p w14:paraId="175F9C12" w14:textId="343200CC" w:rsidR="00907A09" w:rsidRDefault="00FF055F" w:rsidP="00910D65">
      <w:r>
        <w:t>A beérkezett adatok alapján megállapítható, hogy a</w:t>
      </w:r>
      <w:r w:rsidR="00EE56FE">
        <w:t xml:space="preserve"> térségbeli </w:t>
      </w:r>
      <w:r w:rsidR="0034762D">
        <w:t>önkormányzatok</w:t>
      </w:r>
      <w:r>
        <w:t xml:space="preserve"> </w:t>
      </w:r>
      <w:r w:rsidR="00D40F8F">
        <w:t>többsége</w:t>
      </w:r>
      <w:r>
        <w:t xml:space="preserve"> rendelkezik személygépkocsival</w:t>
      </w:r>
      <w:r w:rsidR="00BD6739">
        <w:t>.</w:t>
      </w:r>
      <w:r>
        <w:t xml:space="preserve"> Egy önkormányzat átlagosan egy gépkocsival rendelkezik</w:t>
      </w:r>
      <w:r w:rsidR="00BD6739">
        <w:t>, amelyek</w:t>
      </w:r>
      <w:r>
        <w:t xml:space="preserve"> átlagéletkora 201</w:t>
      </w:r>
      <w:r w:rsidR="00CF0A3C">
        <w:t>6</w:t>
      </w:r>
      <w:r>
        <w:t>-b</w:t>
      </w:r>
      <w:r w:rsidR="00CF0A3C">
        <w:t>a</w:t>
      </w:r>
      <w:r>
        <w:t xml:space="preserve">n </w:t>
      </w:r>
      <w:r w:rsidR="00AA2A0C">
        <w:t>5,7</w:t>
      </w:r>
      <w:r>
        <w:t xml:space="preserve"> év volt</w:t>
      </w:r>
      <w:r w:rsidR="003505F6">
        <w:t>,</w:t>
      </w:r>
      <w:r w:rsidR="00AA2A0C">
        <w:t xml:space="preserve"> ami országos viszonylatban igen kedvezőnek tekinthető</w:t>
      </w:r>
      <w:r w:rsidR="001D5D7A">
        <w:t xml:space="preserve">. </w:t>
      </w:r>
      <w:r w:rsidR="00864659">
        <w:t>S</w:t>
      </w:r>
      <w:r w:rsidR="00342C8C">
        <w:t xml:space="preserve">zintén </w:t>
      </w:r>
      <w:r w:rsidR="00864659">
        <w:t>kedvező</w:t>
      </w:r>
      <w:r w:rsidR="008C5FAD">
        <w:t>,</w:t>
      </w:r>
      <w:r w:rsidR="00342C8C">
        <w:t xml:space="preserve"> </w:t>
      </w:r>
      <w:r w:rsidR="00426434">
        <w:t xml:space="preserve">hogy </w:t>
      </w:r>
      <w:r w:rsidR="00B17A1E">
        <w:t xml:space="preserve">a gépkocsiállomány jelentősen fiatalodott 2011 óta, amikor </w:t>
      </w:r>
      <w:r w:rsidR="00E86AC7">
        <w:t xml:space="preserve">még </w:t>
      </w:r>
      <w:r w:rsidR="00F93E44">
        <w:t>6,8 év volt az átlagéletkoruk</w:t>
      </w:r>
      <w:r w:rsidR="00AA2A0C">
        <w:t xml:space="preserve">. </w:t>
      </w:r>
      <w:r w:rsidR="00EC47DC">
        <w:t xml:space="preserve">A teljes állományon belül </w:t>
      </w:r>
      <w:r w:rsidR="00B93CCF">
        <w:t xml:space="preserve">a dízel </w:t>
      </w:r>
      <w:r w:rsidR="00E53A7B">
        <w:t>megha</w:t>
      </w:r>
      <w:r w:rsidR="00001FC2">
        <w:t xml:space="preserve">jtású </w:t>
      </w:r>
      <w:r w:rsidR="00B93CCF">
        <w:t>gépkocsik vannak többségben</w:t>
      </w:r>
      <w:r w:rsidR="00FE0C2B">
        <w:t xml:space="preserve"> (</w:t>
      </w:r>
      <w:r w:rsidR="00056B2B">
        <w:t>71%</w:t>
      </w:r>
      <w:r w:rsidR="00205095">
        <w:t xml:space="preserve"> az arányuk</w:t>
      </w:r>
      <w:r w:rsidR="00FE0C2B">
        <w:t>)</w:t>
      </w:r>
      <w:r w:rsidR="00001FC2">
        <w:t xml:space="preserve">, ezek átlagéletkora (4,2 év) </w:t>
      </w:r>
      <w:r w:rsidR="00FE0C2B">
        <w:t>i</w:t>
      </w:r>
      <w:r w:rsidR="00001FC2">
        <w:t>s jóval kedvezőbb, mint a személygépkocsiké (9</w:t>
      </w:r>
      <w:r w:rsidR="00FE0C2B">
        <w:t>,</w:t>
      </w:r>
      <w:r w:rsidR="00001FC2">
        <w:t>83 év)</w:t>
      </w:r>
      <w:r w:rsidR="008F3A67">
        <w:t>.</w:t>
      </w:r>
      <w:r w:rsidR="00E14A71">
        <w:t xml:space="preserve"> </w:t>
      </w:r>
    </w:p>
    <w:p w14:paraId="378F823D" w14:textId="49CCD86C" w:rsidR="00FF055F" w:rsidRDefault="00FF055F" w:rsidP="00FF055F">
      <w:r>
        <w:t>Több önkormányzat rendelkezik autóbusszal. Ezeket jellemzően tömegközlekedési jellegű feladatok ellátására használják</w:t>
      </w:r>
      <w:r w:rsidR="00001FC2">
        <w:t>, e</w:t>
      </w:r>
      <w:r>
        <w:t xml:space="preserve">zért ezek teljesítményét és kibocsátási adatait a tömegközlekedés kibocsátásának számítása során </w:t>
      </w:r>
      <w:r w:rsidR="00001FC2">
        <w:t>veszi figyelembe a SECAP</w:t>
      </w:r>
      <w:r>
        <w:t>.</w:t>
      </w:r>
      <w:r w:rsidR="00EA4DBA">
        <w:t xml:space="preserve"> </w:t>
      </w:r>
      <w:r w:rsidR="006B7D7F">
        <w:t>Az autóbuszok</w:t>
      </w:r>
      <w:r w:rsidR="00EA4DBA">
        <w:t xml:space="preserve"> átlagéletkora is kedvezőnek tekinthető</w:t>
      </w:r>
      <w:r w:rsidR="006B7D7F">
        <w:t xml:space="preserve">, és javuló tendenciát mutat: </w:t>
      </w:r>
      <w:r w:rsidR="00EA4DBA">
        <w:t>a 2011-</w:t>
      </w:r>
      <w:r w:rsidR="006B7D7F">
        <w:t>re jellemző</w:t>
      </w:r>
      <w:r w:rsidR="00EA4DBA">
        <w:t xml:space="preserve"> 5 éves á</w:t>
      </w:r>
      <w:r w:rsidR="003F708B">
        <w:t>tlagéletkor 2016-</w:t>
      </w:r>
      <w:r w:rsidR="006B7D7F">
        <w:t>ra</w:t>
      </w:r>
      <w:r w:rsidR="003F708B">
        <w:t xml:space="preserve"> 4 év</w:t>
      </w:r>
      <w:r w:rsidR="006B7D7F">
        <w:t>re csökkent.</w:t>
      </w:r>
    </w:p>
    <w:p w14:paraId="42705415" w14:textId="7040C4D2" w:rsidR="002F40B5" w:rsidRDefault="002F40B5" w:rsidP="00FF055F">
      <w:r>
        <w:t xml:space="preserve">Átlagosan minden 8. önkormányzat rendelkezik tehergépkocsival is. </w:t>
      </w:r>
      <w:r w:rsidR="00F8080B">
        <w:t>Sajnos ezek átlagéletkora igen kedvezőtlen és romló tendenciát mutat</w:t>
      </w:r>
      <w:r w:rsidR="00401946">
        <w:t xml:space="preserve">: </w:t>
      </w:r>
      <w:r w:rsidR="00F8080B">
        <w:t>a 2011</w:t>
      </w:r>
      <w:r w:rsidR="00401946">
        <w:t>-</w:t>
      </w:r>
      <w:r w:rsidR="00E16CB6">
        <w:t xml:space="preserve">re </w:t>
      </w:r>
      <w:r w:rsidR="00DB1C29">
        <w:t xml:space="preserve">vonatkozó </w:t>
      </w:r>
      <w:r w:rsidR="00F8080B">
        <w:t>10 é</w:t>
      </w:r>
      <w:r w:rsidR="00B42908">
        <w:t>ves át</w:t>
      </w:r>
      <w:r w:rsidR="002D17B1">
        <w:t>lagéletkor</w:t>
      </w:r>
      <w:r w:rsidR="00F8080B">
        <w:t xml:space="preserve"> 2016-ra </w:t>
      </w:r>
      <w:r w:rsidR="006D4BFC">
        <w:t xml:space="preserve">12,6 évre romlott. </w:t>
      </w:r>
    </w:p>
    <w:p w14:paraId="65037504" w14:textId="77777777" w:rsidR="002F2F1A" w:rsidRDefault="002F2F1A" w:rsidP="00FF055F"/>
    <w:p w14:paraId="178428CB" w14:textId="6DE0FCB8" w:rsidR="00FF055F" w:rsidRDefault="00FF055F" w:rsidP="00FF055F">
      <w:r w:rsidRPr="008A7851">
        <w:lastRenderedPageBreak/>
        <w:t>A magáncélú és kereskedelmi szállítás kibocsátás</w:t>
      </w:r>
      <w:r w:rsidR="00174F33" w:rsidRPr="008A7851">
        <w:t>a</w:t>
      </w:r>
      <w:r>
        <w:t xml:space="preserve"> szintén a rendelkezésre álló forgalomszámlálási adatok alapján határoz</w:t>
      </w:r>
      <w:r w:rsidR="00174F33">
        <w:t>ható meg.</w:t>
      </w:r>
      <w:r>
        <w:t xml:space="preserve"> Itt a</w:t>
      </w:r>
      <w:r w:rsidR="008D4780">
        <w:t>z Egyesület t</w:t>
      </w:r>
      <w:r>
        <w:t>erületén mért teljes forgalomb</w:t>
      </w:r>
      <w:r w:rsidR="00BB3764">
        <w:t>an szerepel</w:t>
      </w:r>
      <w:r>
        <w:t xml:space="preserve"> </w:t>
      </w:r>
      <w:r w:rsidR="00BD67ED">
        <w:t>az</w:t>
      </w:r>
      <w:r>
        <w:t xml:space="preserve"> önkormányzati flott</w:t>
      </w:r>
      <w:r w:rsidR="00BD67ED">
        <w:t>ához ka</w:t>
      </w:r>
      <w:r w:rsidR="00AD1066">
        <w:t>pcsolódó kibocsátás is</w:t>
      </w:r>
      <w:r>
        <w:t>, a tömegközlekedés kibocsátását</w:t>
      </w:r>
      <w:r w:rsidR="003752FE">
        <w:t xml:space="preserve"> viszont elkülön</w:t>
      </w:r>
      <w:r w:rsidR="00997BA0">
        <w:t>ül</w:t>
      </w:r>
      <w:r w:rsidR="003752FE">
        <w:t xml:space="preserve"> a fent</w:t>
      </w:r>
      <w:r w:rsidR="0049500A">
        <w:t>iek alapján</w:t>
      </w:r>
      <w:r>
        <w:t xml:space="preserve">. </w:t>
      </w:r>
      <w:r w:rsidR="003C26B1">
        <w:t>Az egyes tehergépjár</w:t>
      </w:r>
      <w:r w:rsidR="00B162FC">
        <w:t>m</w:t>
      </w:r>
      <w:r w:rsidR="00EE5CF8">
        <w:t>ű-</w:t>
      </w:r>
      <w:r w:rsidR="00B162FC">
        <w:t xml:space="preserve"> k</w:t>
      </w:r>
      <w:r>
        <w:t>ategóri</w:t>
      </w:r>
      <w:r w:rsidR="00B162FC">
        <w:t xml:space="preserve">ák esetében a SECAP háttérszámításai egységesen </w:t>
      </w:r>
      <w:r>
        <w:t xml:space="preserve">dízel üzemanyaggal </w:t>
      </w:r>
      <w:r w:rsidR="00603BBD">
        <w:t>kalkulál</w:t>
      </w:r>
      <w:r w:rsidR="00B162FC">
        <w:t>tak</w:t>
      </w:r>
      <w:r w:rsidR="00EE5CF8">
        <w:t xml:space="preserve">. </w:t>
      </w:r>
      <w:r>
        <w:t>Személygépkocsi</w:t>
      </w:r>
      <w:r w:rsidR="00D86479">
        <w:t>k</w:t>
      </w:r>
      <w:r>
        <w:t xml:space="preserve"> esetében a KSH </w:t>
      </w:r>
      <w:r w:rsidR="00D86479">
        <w:t xml:space="preserve">Veszprém megyére vonatkozó </w:t>
      </w:r>
      <w:r>
        <w:t>adatai alapján</w:t>
      </w:r>
      <w:r w:rsidR="00EE5CF8">
        <w:t xml:space="preserve"> lett meghatározva a térség</w:t>
      </w:r>
      <w:r w:rsidR="00D86479">
        <w:t xml:space="preserve"> forgalmára</w:t>
      </w:r>
      <w:r w:rsidR="00EE5CF8">
        <w:t xml:space="preserve"> jellemző</w:t>
      </w:r>
      <w:r>
        <w:t xml:space="preserve"> </w:t>
      </w:r>
      <w:r w:rsidR="00F646B3">
        <w:t xml:space="preserve">benzin/dízel </w:t>
      </w:r>
      <w:r w:rsidR="00D86479">
        <w:t>meghajtás</w:t>
      </w:r>
      <w:r w:rsidR="00AD39DE">
        <w:t xml:space="preserve"> </w:t>
      </w:r>
      <w:r>
        <w:t>megoszlás</w:t>
      </w:r>
      <w:r w:rsidR="00AD39DE">
        <w:t>a</w:t>
      </w:r>
      <w:r w:rsidR="00603BBD">
        <w:t>.</w:t>
      </w:r>
      <w:r w:rsidR="00927233">
        <w:t xml:space="preserve"> </w:t>
      </w:r>
      <w:r w:rsidR="00603BBD">
        <w:t>E</w:t>
      </w:r>
      <w:r>
        <w:t xml:space="preserve">z alapján a gépkocsik </w:t>
      </w:r>
      <w:r w:rsidR="004348B2">
        <w:t>78</w:t>
      </w:r>
      <w:r>
        <w:t xml:space="preserve">%-a benzin üzemű volt 2011-ben, </w:t>
      </w:r>
      <w:r w:rsidR="001866B3">
        <w:t>21</w:t>
      </w:r>
      <w:r w:rsidR="00EA706F">
        <w:t>,6</w:t>
      </w:r>
      <w:r>
        <w:t xml:space="preserve">%-a pedig dízel üzemű. 2016-ra a dízel üzemű gépkocsik aránya már elérte a </w:t>
      </w:r>
      <w:r w:rsidR="00D065CB">
        <w:t>31</w:t>
      </w:r>
      <w:r>
        <w:t xml:space="preserve">%-ot, a benzin üzeműek aránya visszaszorult </w:t>
      </w:r>
      <w:r w:rsidR="00EE75BA">
        <w:t>68,2</w:t>
      </w:r>
      <w:r>
        <w:t xml:space="preserve">%-ra és az egyéb kategória is elérte a </w:t>
      </w:r>
      <w:r w:rsidR="0006006C">
        <w:t>0,8</w:t>
      </w:r>
      <w:r>
        <w:t xml:space="preserve">%-ot. Motorkerékpárok esetében </w:t>
      </w:r>
      <w:r w:rsidR="00BA5D2D">
        <w:t xml:space="preserve">a </w:t>
      </w:r>
      <w:r>
        <w:t>benzin üzemanyag</w:t>
      </w:r>
      <w:r w:rsidR="00BA5D2D">
        <w:t xml:space="preserve"> az elsődleges</w:t>
      </w:r>
      <w:r w:rsidR="00921DF0">
        <w:t>, így egységesen ezt vette figyelem</w:t>
      </w:r>
      <w:r w:rsidR="00011C61">
        <w:t>be a SECAP.</w:t>
      </w:r>
    </w:p>
    <w:p w14:paraId="441DA3ED" w14:textId="6107EA02" w:rsidR="00FF055F" w:rsidRDefault="00FF055F" w:rsidP="00FF055F">
      <w:r>
        <w:t>A</w:t>
      </w:r>
      <w:r w:rsidR="007D65D2">
        <w:t xml:space="preserve"> fentiek alapján meghatározott f</w:t>
      </w:r>
      <w:r>
        <w:t>orgalmi adatok</w:t>
      </w:r>
      <w:r w:rsidR="00C23B69">
        <w:t>ból</w:t>
      </w:r>
      <w:r>
        <w:t xml:space="preserve"> a</w:t>
      </w:r>
      <w:r w:rsidR="00CB6093">
        <w:t xml:space="preserve"> </w:t>
      </w:r>
      <w:r>
        <w:t>következő táblázatban szereplő együtthatók</w:t>
      </w:r>
      <w:r w:rsidR="00C23B69">
        <w:t xml:space="preserve"> alkalmazásával </w:t>
      </w:r>
      <w:r w:rsidR="00011C61">
        <w:t>lett</w:t>
      </w:r>
      <w:r w:rsidR="008C27B0">
        <w:t>ek</w:t>
      </w:r>
      <w:r w:rsidR="005D5A88">
        <w:t xml:space="preserve"> kiszámítva a</w:t>
      </w:r>
      <w:r w:rsidR="00AF1C60">
        <w:t>z üzemanyag-fogyasztásra</w:t>
      </w:r>
      <w:r>
        <w:t xml:space="preserve"> </w:t>
      </w:r>
      <w:r w:rsidR="008C27B0">
        <w:t>térségbeli jellemzői</w:t>
      </w:r>
      <w:r w:rsidR="008C3B86">
        <w:t>.</w:t>
      </w:r>
      <w:r>
        <w:t xml:space="preserve"> </w:t>
      </w:r>
    </w:p>
    <w:p w14:paraId="0EAA0B8F" w14:textId="7ECA6F7A" w:rsidR="001C04C7" w:rsidRDefault="001C04C7" w:rsidP="001C04C7">
      <w:pPr>
        <w:pStyle w:val="Tblzatalrs"/>
        <w:ind w:left="0" w:firstLine="0"/>
      </w:pPr>
      <w:bookmarkStart w:id="57" w:name="_Toc513814122"/>
      <w:bookmarkStart w:id="58" w:name="_Toc5356607"/>
      <w:r>
        <w:t>Az alkalmazott járműkategóriák fajlagos kibocsátása, fogyasztása</w:t>
      </w:r>
      <w:bookmarkEnd w:id="57"/>
      <w:r w:rsidR="00783235">
        <w:t>, 2011-ben.</w:t>
      </w:r>
      <w:bookmarkEnd w:id="58"/>
    </w:p>
    <w:tbl>
      <w:tblPr>
        <w:tblW w:w="3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8"/>
        <w:gridCol w:w="2858"/>
      </w:tblGrid>
      <w:tr w:rsidR="001C04C7" w:rsidRPr="005E369C" w14:paraId="7E75A547" w14:textId="77777777" w:rsidTr="00502EBA">
        <w:trPr>
          <w:trHeight w:val="290"/>
          <w:jc w:val="center"/>
        </w:trPr>
        <w:tc>
          <w:tcPr>
            <w:tcW w:w="2500" w:type="pct"/>
            <w:shd w:val="clear" w:color="auto" w:fill="92D050"/>
            <w:noWrap/>
            <w:vAlign w:val="center"/>
          </w:tcPr>
          <w:p w14:paraId="2C8A351B" w14:textId="6B31D4D7" w:rsidR="001C04C7" w:rsidRPr="005578F5" w:rsidRDefault="00790DB2" w:rsidP="0029776E">
            <w:pPr>
              <w:pStyle w:val="Tblzat"/>
              <w:jc w:val="center"/>
              <w:rPr>
                <w:b/>
                <w:color w:val="auto"/>
              </w:rPr>
            </w:pPr>
            <w:r w:rsidRPr="005578F5">
              <w:rPr>
                <w:b/>
                <w:color w:val="auto"/>
              </w:rPr>
              <w:t>J</w:t>
            </w:r>
            <w:r w:rsidR="001C04C7" w:rsidRPr="005578F5">
              <w:rPr>
                <w:b/>
                <w:color w:val="auto"/>
              </w:rPr>
              <w:t>ármű kategória</w:t>
            </w:r>
          </w:p>
        </w:tc>
        <w:tc>
          <w:tcPr>
            <w:tcW w:w="2500" w:type="pct"/>
            <w:shd w:val="clear" w:color="auto" w:fill="92D050"/>
            <w:vAlign w:val="center"/>
          </w:tcPr>
          <w:p w14:paraId="4D242393" w14:textId="4F6E208C" w:rsidR="001C04C7" w:rsidRPr="005578F5" w:rsidRDefault="00790DB2" w:rsidP="0029776E">
            <w:pPr>
              <w:pStyle w:val="Tblzat"/>
              <w:jc w:val="center"/>
              <w:rPr>
                <w:b/>
                <w:color w:val="auto"/>
              </w:rPr>
            </w:pPr>
            <w:r w:rsidRPr="005578F5">
              <w:rPr>
                <w:b/>
                <w:color w:val="auto"/>
              </w:rPr>
              <w:t>F</w:t>
            </w:r>
            <w:r w:rsidR="001C04C7" w:rsidRPr="005578F5">
              <w:rPr>
                <w:b/>
                <w:color w:val="auto"/>
              </w:rPr>
              <w:t>ajlagos fogyasztás</w:t>
            </w:r>
          </w:p>
        </w:tc>
      </w:tr>
      <w:tr w:rsidR="001C04C7" w:rsidRPr="002154C1" w14:paraId="4E622818" w14:textId="77777777" w:rsidTr="0029776E">
        <w:trPr>
          <w:trHeight w:val="290"/>
          <w:jc w:val="center"/>
        </w:trPr>
        <w:tc>
          <w:tcPr>
            <w:tcW w:w="2500" w:type="pct"/>
            <w:shd w:val="clear" w:color="auto" w:fill="auto"/>
            <w:noWrap/>
          </w:tcPr>
          <w:p w14:paraId="02527DB2" w14:textId="77777777" w:rsidR="001C04C7" w:rsidRPr="005578F5" w:rsidRDefault="001C04C7" w:rsidP="0029776E">
            <w:pPr>
              <w:pStyle w:val="Tblzat"/>
              <w:jc w:val="center"/>
              <w:rPr>
                <w:color w:val="auto"/>
                <w:sz w:val="22"/>
                <w:szCs w:val="22"/>
              </w:rPr>
            </w:pPr>
            <w:r w:rsidRPr="005578F5">
              <w:rPr>
                <w:color w:val="auto"/>
                <w:sz w:val="22"/>
                <w:szCs w:val="22"/>
              </w:rPr>
              <w:t>Személyautó dízel</w:t>
            </w:r>
          </w:p>
        </w:tc>
        <w:tc>
          <w:tcPr>
            <w:tcW w:w="2500" w:type="pct"/>
            <w:shd w:val="clear" w:color="auto" w:fill="auto"/>
          </w:tcPr>
          <w:p w14:paraId="31ACD488" w14:textId="77777777" w:rsidR="001C04C7" w:rsidRPr="005578F5" w:rsidRDefault="001C04C7" w:rsidP="0029776E">
            <w:pPr>
              <w:pStyle w:val="Tblzat"/>
              <w:jc w:val="center"/>
              <w:rPr>
                <w:color w:val="auto"/>
                <w:sz w:val="22"/>
                <w:szCs w:val="22"/>
              </w:rPr>
            </w:pPr>
            <w:r w:rsidRPr="005578F5">
              <w:rPr>
                <w:color w:val="auto"/>
                <w:sz w:val="22"/>
                <w:szCs w:val="22"/>
              </w:rPr>
              <w:t>6,8 l/100 km</w:t>
            </w:r>
          </w:p>
        </w:tc>
      </w:tr>
      <w:tr w:rsidR="001C04C7" w:rsidRPr="002154C1" w14:paraId="77C2DD9B" w14:textId="77777777" w:rsidTr="0029776E">
        <w:trPr>
          <w:trHeight w:val="290"/>
          <w:jc w:val="center"/>
        </w:trPr>
        <w:tc>
          <w:tcPr>
            <w:tcW w:w="2500" w:type="pct"/>
            <w:shd w:val="clear" w:color="auto" w:fill="auto"/>
            <w:noWrap/>
          </w:tcPr>
          <w:p w14:paraId="26A90486" w14:textId="77777777" w:rsidR="001C04C7" w:rsidRPr="005578F5" w:rsidRDefault="001C04C7" w:rsidP="0029776E">
            <w:pPr>
              <w:pStyle w:val="Tblzat"/>
              <w:jc w:val="center"/>
              <w:rPr>
                <w:color w:val="auto"/>
                <w:sz w:val="22"/>
                <w:szCs w:val="22"/>
              </w:rPr>
            </w:pPr>
            <w:r w:rsidRPr="005578F5">
              <w:rPr>
                <w:color w:val="auto"/>
                <w:sz w:val="22"/>
                <w:szCs w:val="22"/>
              </w:rPr>
              <w:t>Személyautó benzin</w:t>
            </w:r>
          </w:p>
        </w:tc>
        <w:tc>
          <w:tcPr>
            <w:tcW w:w="2500" w:type="pct"/>
            <w:shd w:val="clear" w:color="auto" w:fill="auto"/>
          </w:tcPr>
          <w:p w14:paraId="3D1F606C" w14:textId="77777777" w:rsidR="001C04C7" w:rsidRPr="005578F5" w:rsidRDefault="001C04C7" w:rsidP="0029776E">
            <w:pPr>
              <w:pStyle w:val="Tblzat"/>
              <w:jc w:val="center"/>
              <w:rPr>
                <w:color w:val="auto"/>
                <w:sz w:val="22"/>
                <w:szCs w:val="22"/>
              </w:rPr>
            </w:pPr>
            <w:r w:rsidRPr="005578F5">
              <w:rPr>
                <w:color w:val="auto"/>
                <w:sz w:val="22"/>
                <w:szCs w:val="22"/>
              </w:rPr>
              <w:t>7,9 l/100 km</w:t>
            </w:r>
          </w:p>
        </w:tc>
      </w:tr>
      <w:tr w:rsidR="001C04C7" w:rsidRPr="002154C1" w14:paraId="792291D1" w14:textId="77777777" w:rsidTr="0029776E">
        <w:trPr>
          <w:trHeight w:val="290"/>
          <w:jc w:val="center"/>
        </w:trPr>
        <w:tc>
          <w:tcPr>
            <w:tcW w:w="2500" w:type="pct"/>
            <w:shd w:val="clear" w:color="auto" w:fill="auto"/>
            <w:noWrap/>
          </w:tcPr>
          <w:p w14:paraId="09BC835D" w14:textId="77777777" w:rsidR="001C04C7" w:rsidRPr="005578F5" w:rsidRDefault="001C04C7" w:rsidP="0029776E">
            <w:pPr>
              <w:pStyle w:val="Tblzat"/>
              <w:jc w:val="center"/>
              <w:rPr>
                <w:color w:val="auto"/>
                <w:sz w:val="22"/>
                <w:szCs w:val="22"/>
              </w:rPr>
            </w:pPr>
            <w:r w:rsidRPr="005578F5">
              <w:rPr>
                <w:color w:val="auto"/>
                <w:sz w:val="22"/>
                <w:szCs w:val="22"/>
              </w:rPr>
              <w:t>Kis tehergépkocsi</w:t>
            </w:r>
          </w:p>
        </w:tc>
        <w:tc>
          <w:tcPr>
            <w:tcW w:w="2500" w:type="pct"/>
            <w:shd w:val="clear" w:color="auto" w:fill="auto"/>
          </w:tcPr>
          <w:p w14:paraId="20084A99" w14:textId="77777777" w:rsidR="001C04C7" w:rsidRPr="005578F5" w:rsidRDefault="001C04C7" w:rsidP="0029776E">
            <w:pPr>
              <w:pStyle w:val="Tblzat"/>
              <w:jc w:val="center"/>
              <w:rPr>
                <w:color w:val="auto"/>
                <w:sz w:val="22"/>
                <w:szCs w:val="22"/>
              </w:rPr>
            </w:pPr>
            <w:r w:rsidRPr="005578F5">
              <w:rPr>
                <w:color w:val="auto"/>
                <w:sz w:val="22"/>
                <w:szCs w:val="22"/>
              </w:rPr>
              <w:t>12 l/100 km</w:t>
            </w:r>
          </w:p>
        </w:tc>
      </w:tr>
      <w:tr w:rsidR="001C04C7" w:rsidRPr="002154C1" w14:paraId="6D571AB5" w14:textId="77777777" w:rsidTr="0029776E">
        <w:trPr>
          <w:trHeight w:val="290"/>
          <w:jc w:val="center"/>
        </w:trPr>
        <w:tc>
          <w:tcPr>
            <w:tcW w:w="2500" w:type="pct"/>
            <w:shd w:val="clear" w:color="auto" w:fill="auto"/>
            <w:noWrap/>
          </w:tcPr>
          <w:p w14:paraId="3E40EEA5" w14:textId="77777777" w:rsidR="001C04C7" w:rsidRPr="005578F5" w:rsidRDefault="001C04C7" w:rsidP="0029776E">
            <w:pPr>
              <w:pStyle w:val="Tblzat"/>
              <w:jc w:val="center"/>
              <w:rPr>
                <w:color w:val="auto"/>
                <w:sz w:val="22"/>
                <w:szCs w:val="22"/>
              </w:rPr>
            </w:pPr>
            <w:r w:rsidRPr="005578F5">
              <w:rPr>
                <w:color w:val="auto"/>
                <w:sz w:val="22"/>
                <w:szCs w:val="22"/>
              </w:rPr>
              <w:t>Nagy tehergépkocsi</w:t>
            </w:r>
          </w:p>
        </w:tc>
        <w:tc>
          <w:tcPr>
            <w:tcW w:w="2500" w:type="pct"/>
            <w:shd w:val="clear" w:color="auto" w:fill="auto"/>
          </w:tcPr>
          <w:p w14:paraId="5C10032F" w14:textId="77777777" w:rsidR="001C04C7" w:rsidRPr="005578F5" w:rsidRDefault="001C04C7" w:rsidP="0029776E">
            <w:pPr>
              <w:pStyle w:val="Tblzat"/>
              <w:jc w:val="center"/>
              <w:rPr>
                <w:color w:val="auto"/>
                <w:sz w:val="22"/>
                <w:szCs w:val="22"/>
              </w:rPr>
            </w:pPr>
            <w:r w:rsidRPr="005578F5">
              <w:rPr>
                <w:color w:val="auto"/>
                <w:sz w:val="22"/>
                <w:szCs w:val="22"/>
              </w:rPr>
              <w:t>25,8 l/100 km</w:t>
            </w:r>
          </w:p>
        </w:tc>
      </w:tr>
      <w:tr w:rsidR="001C04C7" w:rsidRPr="002154C1" w14:paraId="53149A61" w14:textId="77777777" w:rsidTr="0029776E">
        <w:trPr>
          <w:trHeight w:val="290"/>
          <w:jc w:val="center"/>
        </w:trPr>
        <w:tc>
          <w:tcPr>
            <w:tcW w:w="2500" w:type="pct"/>
            <w:shd w:val="clear" w:color="auto" w:fill="auto"/>
            <w:noWrap/>
          </w:tcPr>
          <w:p w14:paraId="41A87C87" w14:textId="77777777" w:rsidR="001C04C7" w:rsidRPr="005578F5" w:rsidRDefault="001C04C7" w:rsidP="0029776E">
            <w:pPr>
              <w:pStyle w:val="Tblzat"/>
              <w:jc w:val="center"/>
              <w:rPr>
                <w:color w:val="auto"/>
                <w:sz w:val="22"/>
                <w:szCs w:val="22"/>
              </w:rPr>
            </w:pPr>
            <w:r w:rsidRPr="005578F5">
              <w:rPr>
                <w:color w:val="auto"/>
                <w:sz w:val="22"/>
                <w:szCs w:val="22"/>
              </w:rPr>
              <w:t>Kamion, járműszerelvény</w:t>
            </w:r>
          </w:p>
        </w:tc>
        <w:tc>
          <w:tcPr>
            <w:tcW w:w="2500" w:type="pct"/>
            <w:shd w:val="clear" w:color="auto" w:fill="auto"/>
          </w:tcPr>
          <w:p w14:paraId="77BE1ABC" w14:textId="77777777" w:rsidR="001C04C7" w:rsidRPr="005578F5" w:rsidRDefault="001C04C7" w:rsidP="0029776E">
            <w:pPr>
              <w:pStyle w:val="Tblzat"/>
              <w:jc w:val="center"/>
              <w:rPr>
                <w:color w:val="auto"/>
                <w:sz w:val="22"/>
                <w:szCs w:val="22"/>
              </w:rPr>
            </w:pPr>
            <w:r w:rsidRPr="005578F5">
              <w:rPr>
                <w:color w:val="auto"/>
                <w:sz w:val="22"/>
                <w:szCs w:val="22"/>
              </w:rPr>
              <w:t>41,9 l/100 km</w:t>
            </w:r>
          </w:p>
        </w:tc>
      </w:tr>
      <w:tr w:rsidR="001C04C7" w:rsidRPr="002154C1" w14:paraId="7F8318F2" w14:textId="77777777" w:rsidTr="0029776E">
        <w:trPr>
          <w:trHeight w:val="290"/>
          <w:jc w:val="center"/>
        </w:trPr>
        <w:tc>
          <w:tcPr>
            <w:tcW w:w="2500" w:type="pct"/>
            <w:shd w:val="clear" w:color="auto" w:fill="auto"/>
            <w:noWrap/>
          </w:tcPr>
          <w:p w14:paraId="58734D49" w14:textId="77777777" w:rsidR="001C04C7" w:rsidRPr="005578F5" w:rsidRDefault="001C04C7" w:rsidP="0029776E">
            <w:pPr>
              <w:pStyle w:val="Tblzat"/>
              <w:jc w:val="center"/>
              <w:rPr>
                <w:color w:val="auto"/>
                <w:sz w:val="22"/>
                <w:szCs w:val="22"/>
              </w:rPr>
            </w:pPr>
            <w:r w:rsidRPr="005578F5">
              <w:rPr>
                <w:color w:val="auto"/>
                <w:sz w:val="22"/>
                <w:szCs w:val="22"/>
              </w:rPr>
              <w:t>Autóbusz</w:t>
            </w:r>
          </w:p>
        </w:tc>
        <w:tc>
          <w:tcPr>
            <w:tcW w:w="2500" w:type="pct"/>
            <w:shd w:val="clear" w:color="auto" w:fill="auto"/>
          </w:tcPr>
          <w:p w14:paraId="5A68BF63" w14:textId="77777777" w:rsidR="001C04C7" w:rsidRPr="005578F5" w:rsidRDefault="001C04C7" w:rsidP="0029776E">
            <w:pPr>
              <w:pStyle w:val="Tblzat"/>
              <w:jc w:val="center"/>
              <w:rPr>
                <w:color w:val="auto"/>
                <w:sz w:val="22"/>
                <w:szCs w:val="22"/>
              </w:rPr>
            </w:pPr>
            <w:r w:rsidRPr="005578F5">
              <w:rPr>
                <w:color w:val="auto"/>
                <w:sz w:val="22"/>
                <w:szCs w:val="22"/>
              </w:rPr>
              <w:t>30,6 l/100 km</w:t>
            </w:r>
          </w:p>
        </w:tc>
      </w:tr>
      <w:tr w:rsidR="001C04C7" w:rsidRPr="002154C1" w14:paraId="70A93A3F" w14:textId="77777777" w:rsidTr="0029776E">
        <w:trPr>
          <w:trHeight w:val="290"/>
          <w:jc w:val="center"/>
        </w:trPr>
        <w:tc>
          <w:tcPr>
            <w:tcW w:w="2500" w:type="pct"/>
            <w:shd w:val="clear" w:color="auto" w:fill="auto"/>
            <w:noWrap/>
          </w:tcPr>
          <w:p w14:paraId="6360EFE7" w14:textId="77777777" w:rsidR="001C04C7" w:rsidRPr="005578F5" w:rsidRDefault="001C04C7" w:rsidP="0029776E">
            <w:pPr>
              <w:pStyle w:val="Tblzat"/>
              <w:jc w:val="center"/>
              <w:rPr>
                <w:color w:val="auto"/>
                <w:sz w:val="22"/>
                <w:szCs w:val="22"/>
              </w:rPr>
            </w:pPr>
            <w:r w:rsidRPr="005578F5">
              <w:rPr>
                <w:color w:val="auto"/>
                <w:sz w:val="22"/>
                <w:szCs w:val="22"/>
              </w:rPr>
              <w:t>Motorkerékpár</w:t>
            </w:r>
          </w:p>
        </w:tc>
        <w:tc>
          <w:tcPr>
            <w:tcW w:w="2500" w:type="pct"/>
            <w:shd w:val="clear" w:color="auto" w:fill="auto"/>
          </w:tcPr>
          <w:p w14:paraId="18E051A7" w14:textId="77777777" w:rsidR="001C04C7" w:rsidRPr="005578F5" w:rsidRDefault="001C04C7" w:rsidP="0029776E">
            <w:pPr>
              <w:pStyle w:val="Tblzat"/>
              <w:jc w:val="center"/>
              <w:rPr>
                <w:color w:val="auto"/>
                <w:sz w:val="22"/>
                <w:szCs w:val="22"/>
              </w:rPr>
            </w:pPr>
            <w:r w:rsidRPr="005578F5">
              <w:rPr>
                <w:color w:val="auto"/>
                <w:sz w:val="22"/>
                <w:szCs w:val="22"/>
              </w:rPr>
              <w:t>3 l/100 km</w:t>
            </w:r>
          </w:p>
        </w:tc>
      </w:tr>
    </w:tbl>
    <w:p w14:paraId="272C8723" w14:textId="3723893E" w:rsidR="001C04C7" w:rsidRDefault="001C04C7" w:rsidP="00376880">
      <w:pPr>
        <w:pStyle w:val="forrshivatkozs"/>
      </w:pPr>
      <w:r>
        <w:t>Forrás: Nemzeti Közlekedési Stratégia</w:t>
      </w:r>
    </w:p>
    <w:p w14:paraId="767B89A1" w14:textId="39E6E640" w:rsidR="00783235" w:rsidRDefault="00F356D5" w:rsidP="00E42422">
      <w:r>
        <w:t>Hangsúlyozni kell u</w:t>
      </w:r>
      <w:r w:rsidR="00783235">
        <w:t>gyanakkor</w:t>
      </w:r>
      <w:r>
        <w:t xml:space="preserve">, hogy </w:t>
      </w:r>
      <w:r w:rsidR="00783235">
        <w:t xml:space="preserve">a köztes év fogyasztási adatainak kalkulálása során már figyelembe </w:t>
      </w:r>
      <w:r w:rsidR="00F664F7">
        <w:t>vehető</w:t>
      </w:r>
      <w:r w:rsidR="00783235">
        <w:t xml:space="preserve"> az Eur</w:t>
      </w:r>
      <w:r w:rsidR="00685FD8">
        <w:t xml:space="preserve">ópai Unió </w:t>
      </w:r>
      <w:r w:rsidR="00C65E28">
        <w:t>fogyasztás csökken</w:t>
      </w:r>
      <w:r w:rsidR="004A56B1">
        <w:t>tési előír</w:t>
      </w:r>
      <w:r w:rsidR="003443EC">
        <w:t>ásaihoz kapcsolódó fogyasztás csökkenés</w:t>
      </w:r>
      <w:r>
        <w:t xml:space="preserve"> is</w:t>
      </w:r>
      <w:r w:rsidR="003443EC">
        <w:t>.</w:t>
      </w:r>
      <w:r w:rsidR="004E78FA">
        <w:t xml:space="preserve"> 2011-ben Veszprém megyében a</w:t>
      </w:r>
      <w:r w:rsidR="00A053BD">
        <w:t xml:space="preserve"> személygépkocsi</w:t>
      </w:r>
      <w:r>
        <w:t>-</w:t>
      </w:r>
      <w:r w:rsidR="00A053BD">
        <w:t>állomány átlagéletkora 12,3 év volt</w:t>
      </w:r>
      <w:r w:rsidR="008A3E21">
        <w:t>, a</w:t>
      </w:r>
      <w:r w:rsidR="00A053BD">
        <w:t xml:space="preserve">zaz </w:t>
      </w:r>
      <w:r w:rsidR="00123BDE">
        <w:t>egy átlagos gépkocsi</w:t>
      </w:r>
      <w:r w:rsidR="00304D1E">
        <w:t>t</w:t>
      </w:r>
      <w:r w:rsidR="00123BDE">
        <w:t xml:space="preserve"> </w:t>
      </w:r>
      <w:r w:rsidR="00304D1E">
        <w:t>19</w:t>
      </w:r>
      <w:r w:rsidR="00767395">
        <w:t>9</w:t>
      </w:r>
      <w:r w:rsidR="00304D1E">
        <w:t>9-ben állítottak forgalomba</w:t>
      </w:r>
      <w:r w:rsidR="008A3E21">
        <w:t xml:space="preserve">. </w:t>
      </w:r>
      <w:r w:rsidR="00D57848">
        <w:t>2016-ban az átlag életkor 14,1</w:t>
      </w:r>
      <w:r w:rsidR="008A3E21">
        <w:t xml:space="preserve"> év volt, azaz </w:t>
      </w:r>
      <w:r w:rsidR="00286868">
        <w:t>200</w:t>
      </w:r>
      <w:r w:rsidR="008C7C8B">
        <w:t>2</w:t>
      </w:r>
      <w:r w:rsidR="00813E8D">
        <w:t xml:space="preserve">-es forgalomba helyezéssel lehet számolni. Az Európai </w:t>
      </w:r>
      <w:r w:rsidR="00E65645">
        <w:t xml:space="preserve">Környezetvédelmi </w:t>
      </w:r>
      <w:r w:rsidR="00763681">
        <w:t>Ügynökség által kiadott</w:t>
      </w:r>
      <w:r w:rsidR="00E42422">
        <w:t xml:space="preserve"> „Monitoring CO2 emissions from new passenger cars and vans in 2016”</w:t>
      </w:r>
      <w:r w:rsidR="00763681">
        <w:t xml:space="preserve"> című dokumentum alapján megállapítható, </w:t>
      </w:r>
      <w:r w:rsidR="005A3183">
        <w:t xml:space="preserve">hogy </w:t>
      </w:r>
      <w:r w:rsidR="00286868">
        <w:t xml:space="preserve">a </w:t>
      </w:r>
      <w:r w:rsidR="001D2A8D">
        <w:t>200</w:t>
      </w:r>
      <w:r w:rsidR="00E312C3">
        <w:t>2-ben üzembe helyezett gépkocsik fogyasztás</w:t>
      </w:r>
      <w:r w:rsidR="009A5688">
        <w:t>a</w:t>
      </w:r>
      <w:r w:rsidR="00E312C3">
        <w:t xml:space="preserve"> </w:t>
      </w:r>
      <w:r w:rsidR="00A7484B">
        <w:t>benz</w:t>
      </w:r>
      <w:r w:rsidR="009A5688">
        <w:t>i</w:t>
      </w:r>
      <w:r w:rsidR="00A7484B">
        <w:t>n üzemű autók esetében 1</w:t>
      </w:r>
      <w:r w:rsidR="00F22037">
        <w:t>%-</w:t>
      </w:r>
      <w:r w:rsidR="009B226C">
        <w:t>k</w:t>
      </w:r>
      <w:r w:rsidR="00F22037">
        <w:t>al</w:t>
      </w:r>
      <w:r w:rsidR="00A7484B">
        <w:t>, dízel üzeműek eseté</w:t>
      </w:r>
      <w:r w:rsidR="00832D37">
        <w:t>b</w:t>
      </w:r>
      <w:r w:rsidR="00A7484B">
        <w:t xml:space="preserve">en pedig </w:t>
      </w:r>
      <w:r w:rsidR="00F22037">
        <w:t>1,1</w:t>
      </w:r>
      <w:r w:rsidR="00832D37">
        <w:t>%</w:t>
      </w:r>
      <w:r w:rsidR="00F22037">
        <w:t>-al alacsonyabb</w:t>
      </w:r>
      <w:r w:rsidR="009B226C">
        <w:t>,</w:t>
      </w:r>
      <w:r w:rsidR="00F22037">
        <w:t xml:space="preserve"> mint az 1999-es járműveké</w:t>
      </w:r>
      <w:r w:rsidR="007F6095">
        <w:t>.</w:t>
      </w:r>
    </w:p>
    <w:p w14:paraId="7249141E" w14:textId="45B77663" w:rsidR="001C04C7" w:rsidRDefault="001C04C7" w:rsidP="001C04C7">
      <w:r>
        <w:t xml:space="preserve">A jelentéstételi sablon előírásai szerint az üzemanyag fogyasztást MWh-ban kell megadni. Az átszámítás során a következő együtthatókat </w:t>
      </w:r>
      <w:r w:rsidR="0030508E">
        <w:t>kell figyelembe venni</w:t>
      </w:r>
      <w:r>
        <w:t xml:space="preserve">: </w:t>
      </w:r>
      <w:bookmarkStart w:id="59" w:name="OLE_LINK4"/>
      <w:r>
        <w:t>10,96 MWh/1000</w:t>
      </w:r>
      <w:r w:rsidR="002C4F66">
        <w:t xml:space="preserve"> </w:t>
      </w:r>
      <w:r>
        <w:t xml:space="preserve">l </w:t>
      </w:r>
      <w:bookmarkEnd w:id="59"/>
      <w:r>
        <w:t>dízel, és 9,61 MWh/1000</w:t>
      </w:r>
      <w:r w:rsidR="000B24DC">
        <w:t xml:space="preserve"> </w:t>
      </w:r>
      <w:r>
        <w:t>l benzin.</w:t>
      </w:r>
    </w:p>
    <w:p w14:paraId="469A472D" w14:textId="040987F4" w:rsidR="00010BB6" w:rsidRDefault="00010BB6" w:rsidP="001C04C7">
      <w:bookmarkStart w:id="60" w:name="OLE_LINK11"/>
      <w:r>
        <w:t xml:space="preserve">A </w:t>
      </w:r>
      <w:r w:rsidR="00507408">
        <w:t xml:space="preserve">vasúti </w:t>
      </w:r>
      <w:r w:rsidRPr="008A7851">
        <w:t>teherszállítás esetében</w:t>
      </w:r>
      <w:r>
        <w:t xml:space="preserve"> menetrend hiányában </w:t>
      </w:r>
      <w:r w:rsidR="00860922">
        <w:t>nincs</w:t>
      </w:r>
      <w:r w:rsidR="002C4F66">
        <w:t>en</w:t>
      </w:r>
      <w:r w:rsidR="00223DA6">
        <w:t xml:space="preserve"> lehetőség a fenti metodika alkalmazására</w:t>
      </w:r>
      <w:r w:rsidR="00507408">
        <w:t>.</w:t>
      </w:r>
      <w:r w:rsidR="00223DA6">
        <w:t xml:space="preserve"> </w:t>
      </w:r>
      <w:r w:rsidR="00507408">
        <w:t>A</w:t>
      </w:r>
      <w:r w:rsidR="00223DA6">
        <w:t xml:space="preserve"> </w:t>
      </w:r>
      <w:r w:rsidR="00E270AD">
        <w:t xml:space="preserve">klímastratégiában szereplő megyei adatok </w:t>
      </w:r>
      <w:r w:rsidR="00F819D1">
        <w:t>jelentik a kalkuláció alapját. E</w:t>
      </w:r>
      <w:r w:rsidR="00E270AD">
        <w:t xml:space="preserve"> szerint a megyében éves szinten </w:t>
      </w:r>
      <w:r w:rsidR="00971777" w:rsidRPr="00971777">
        <w:t>238</w:t>
      </w:r>
      <w:r w:rsidR="00971777">
        <w:t> </w:t>
      </w:r>
      <w:r w:rsidR="00971777" w:rsidRPr="00971777">
        <w:t>639</w:t>
      </w:r>
      <w:r w:rsidR="00971777">
        <w:t xml:space="preserve"> járműkil</w:t>
      </w:r>
      <w:r w:rsidR="00035A9F">
        <w:t>o</w:t>
      </w:r>
      <w:r w:rsidR="00971777">
        <w:t>méte</w:t>
      </w:r>
      <w:r w:rsidR="00D600B9">
        <w:t>r</w:t>
      </w:r>
      <w:r w:rsidR="00971777">
        <w:t xml:space="preserve"> villamosíto</w:t>
      </w:r>
      <w:r w:rsidR="00035A9F">
        <w:t>t</w:t>
      </w:r>
      <w:r w:rsidR="00971777">
        <w:t xml:space="preserve">t, és </w:t>
      </w:r>
      <w:r w:rsidR="00971777" w:rsidRPr="00971777">
        <w:t xml:space="preserve">39 524 </w:t>
      </w:r>
      <w:r w:rsidR="00D600B9">
        <w:t>járműkil</w:t>
      </w:r>
      <w:r w:rsidR="00035A9F">
        <w:t>o</w:t>
      </w:r>
      <w:r w:rsidR="00D600B9">
        <w:t>méter dízel</w:t>
      </w:r>
      <w:r w:rsidR="00CE2F89">
        <w:t xml:space="preserve"> szállítás történik.</w:t>
      </w:r>
      <w:r w:rsidR="006747D8">
        <w:t xml:space="preserve"> A </w:t>
      </w:r>
      <w:r w:rsidR="00105EB3">
        <w:t>villamos vontatás 9</w:t>
      </w:r>
      <w:r w:rsidR="004E12FF">
        <w:t>5</w:t>
      </w:r>
      <w:r w:rsidR="00105EB3">
        <w:t xml:space="preserve">%-a </w:t>
      </w:r>
      <w:r w:rsidR="00B74761">
        <w:t xml:space="preserve">20-as, míg </w:t>
      </w:r>
      <w:r w:rsidR="004E12FF">
        <w:t>5</w:t>
      </w:r>
      <w:r w:rsidR="00B74761">
        <w:t>%-a a 25-</w:t>
      </w:r>
      <w:r w:rsidR="004E12FF">
        <w:t>ös</w:t>
      </w:r>
      <w:r w:rsidR="00E26D8F">
        <w:t>, a</w:t>
      </w:r>
      <w:r w:rsidR="00FD0888">
        <w:t xml:space="preserve"> dízel vontatás </w:t>
      </w:r>
      <w:r w:rsidR="00C347F1">
        <w:t xml:space="preserve">elsősorban </w:t>
      </w:r>
      <w:r w:rsidR="00FD0888">
        <w:t xml:space="preserve">a </w:t>
      </w:r>
      <w:r w:rsidR="00315571">
        <w:t>26-os és a 29-es pály</w:t>
      </w:r>
      <w:r w:rsidR="00C347F1">
        <w:t xml:space="preserve">án történik. Ezek </w:t>
      </w:r>
      <w:r w:rsidR="00E26D8F">
        <w:t xml:space="preserve">utóbbiak </w:t>
      </w:r>
      <w:r w:rsidR="003F4615">
        <w:t>forgalma közel azonos</w:t>
      </w:r>
      <w:r w:rsidR="00440701">
        <w:t xml:space="preserve">. Így a </w:t>
      </w:r>
      <w:r w:rsidR="00C47F0C">
        <w:t xml:space="preserve">megyére vonatkozó </w:t>
      </w:r>
      <w:r w:rsidR="00440701">
        <w:t>teljes dízel forga</w:t>
      </w:r>
      <w:r w:rsidR="007F4A9C">
        <w:t>lom</w:t>
      </w:r>
      <w:r w:rsidR="00440701">
        <w:t xml:space="preserve"> az érintett </w:t>
      </w:r>
      <w:r w:rsidR="00525CBA">
        <w:t>Helyi Akciócsoportok között</w:t>
      </w:r>
      <w:r w:rsidR="00440701">
        <w:t xml:space="preserve"> </w:t>
      </w:r>
      <w:r w:rsidR="007F4A9C">
        <w:t xml:space="preserve">a pályahosszok figyelembevételével osztható fel. </w:t>
      </w:r>
      <w:r w:rsidR="00884875">
        <w:t xml:space="preserve">A villamos vontatás energia igénye </w:t>
      </w:r>
      <w:r w:rsidR="006C6E1D" w:rsidRPr="006C6E1D">
        <w:t>0,01447</w:t>
      </w:r>
      <w:r w:rsidR="00525CBA">
        <w:t xml:space="preserve"> </w:t>
      </w:r>
      <w:r w:rsidR="006C6E1D" w:rsidRPr="006C6E1D">
        <w:t>MWh/km</w:t>
      </w:r>
      <w:r w:rsidR="00B15C77">
        <w:t xml:space="preserve">, míg a dízelvontatás fajlagos fogyasztása </w:t>
      </w:r>
      <w:r w:rsidR="00085466" w:rsidRPr="00085466">
        <w:t>7</w:t>
      </w:r>
      <w:r w:rsidR="00085466">
        <w:t xml:space="preserve"> </w:t>
      </w:r>
      <w:r w:rsidR="00085466" w:rsidRPr="00085466">
        <w:t>liter/km</w:t>
      </w:r>
      <w:r w:rsidR="00085466">
        <w:t xml:space="preserve"> a klímastratégia módszertanának megfelelően.</w:t>
      </w:r>
    </w:p>
    <w:p w14:paraId="5051DB08" w14:textId="77777777" w:rsidR="006C7A59" w:rsidRPr="00157BCE" w:rsidRDefault="006C7A59" w:rsidP="006C7A59">
      <w:bookmarkStart w:id="61" w:name="OLE_LINK1"/>
      <w:r w:rsidRPr="00157BCE">
        <w:lastRenderedPageBreak/>
        <w:t>Az egyes közlekedési módokhoz kapcsolódó, helyi kibocsátások meghatározása el</w:t>
      </w:r>
      <w:r>
        <w:t>ő</w:t>
      </w:r>
      <w:r w:rsidRPr="00157BCE">
        <w:t>tt érdemes áttekinteni a megyei forgalomszámlálási adatokat, azok alakulását. Ezek alapján megállapítható, hogy a bázisév, és a köztes év között a megye teljes területén, kis mértékben csökkent a gépjármű forgalom. 2011-ben a megye teljes területén 5 295 367 egységjárműkilométer volt a napi átlagos forgalom, ami 2016-ra 5 127 354 egységjárműkilométerre csökkent.</w:t>
      </w:r>
    </w:p>
    <w:p w14:paraId="6F4CAACE" w14:textId="77777777" w:rsidR="006C7A59" w:rsidRPr="00157BCE" w:rsidRDefault="006C7A59" w:rsidP="006C7A59">
      <w:r w:rsidRPr="00157BCE">
        <w:t xml:space="preserve">A változás jármű kategóriánkként jelentősen eltérő volt. Ezeket a folyamatokat a következő ábra szemlélteti. A grafikon az egyes évek forgalmi teljesítményeit veti össze, a bázisév adataival, 100%-nak tekintve a bázisév forgalmát. </w:t>
      </w:r>
    </w:p>
    <w:p w14:paraId="6B418610" w14:textId="77777777" w:rsidR="006C7A59" w:rsidRPr="00157BCE" w:rsidRDefault="006C7A59" w:rsidP="006C7A59">
      <w:pPr>
        <w:pStyle w:val="braalrs"/>
      </w:pPr>
      <w:bookmarkStart w:id="62" w:name="_Toc5356572"/>
      <w:r w:rsidRPr="00157BCE">
        <w:t>Egyes gépjárműkategóriák forgalmi teljesítménye, a megye területén, a 2011-es bázisévhez viszonyítva</w:t>
      </w:r>
      <w:bookmarkEnd w:id="62"/>
    </w:p>
    <w:p w14:paraId="4BC0FCF0" w14:textId="77777777" w:rsidR="006C7A59" w:rsidRPr="00D21A47" w:rsidRDefault="006C7A59" w:rsidP="006C7A59">
      <w:pPr>
        <w:jc w:val="center"/>
        <w:rPr>
          <w:highlight w:val="yellow"/>
        </w:rPr>
      </w:pPr>
      <w:r w:rsidRPr="00D21A47">
        <w:rPr>
          <w:noProof/>
          <w:highlight w:val="yellow"/>
        </w:rPr>
        <w:drawing>
          <wp:inline distT="0" distB="0" distL="0" distR="0" wp14:anchorId="065E5E01" wp14:editId="6D49030F">
            <wp:extent cx="4972050" cy="3246120"/>
            <wp:effectExtent l="0" t="0" r="0" b="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72050" cy="3246120"/>
                    </a:xfrm>
                    <a:prstGeom prst="rect">
                      <a:avLst/>
                    </a:prstGeom>
                    <a:noFill/>
                    <a:ln>
                      <a:noFill/>
                    </a:ln>
                  </pic:spPr>
                </pic:pic>
              </a:graphicData>
            </a:graphic>
          </wp:inline>
        </w:drawing>
      </w:r>
    </w:p>
    <w:p w14:paraId="45B45708" w14:textId="77777777" w:rsidR="006C7A59" w:rsidRPr="00D21A47" w:rsidRDefault="006C7A59" w:rsidP="006C7A59">
      <w:pPr>
        <w:pStyle w:val="forrshivatkozs"/>
        <w:rPr>
          <w:highlight w:val="yellow"/>
        </w:rPr>
      </w:pPr>
      <w:r w:rsidRPr="00367330">
        <w:t>forrás: Magyar Közút Nonprofit Zr</w:t>
      </w:r>
      <w:r w:rsidRPr="00E84C9F">
        <w:t>t.</w:t>
      </w:r>
    </w:p>
    <w:p w14:paraId="327BB190" w14:textId="671D00E9" w:rsidR="006C7A59" w:rsidRDefault="006C7A59" w:rsidP="006C7A59">
      <w:r w:rsidRPr="00367330">
        <w:t>Az ábra alapján a következő megállapítások tehetők</w:t>
      </w:r>
      <w:r>
        <w:t xml:space="preserve"> Veszprém megyére vonatkozóan:</w:t>
      </w:r>
    </w:p>
    <w:p w14:paraId="5EB8DFC2" w14:textId="77777777" w:rsidR="008A7851" w:rsidRPr="00367330" w:rsidRDefault="008A7851" w:rsidP="006C7A59"/>
    <w:p w14:paraId="4E57AB1E" w14:textId="77777777" w:rsidR="006C7A59" w:rsidRDefault="006C7A59" w:rsidP="006C7A59">
      <w:pPr>
        <w:pStyle w:val="Listaszerbekezds"/>
        <w:numPr>
          <w:ilvl w:val="0"/>
          <w:numId w:val="14"/>
        </w:numPr>
      </w:pPr>
      <w:r w:rsidRPr="00367330">
        <w:t>A megyében a kis tehergépkocsik forgalma folyamatosan nő, azonban a növekedés 2013-ban az elektronikus útdíj fizetési rendszer bevezetésekor jóval intenzívebb volt. Az elektronikus útdíj alól mentesülnek ezek a járművek.</w:t>
      </w:r>
    </w:p>
    <w:p w14:paraId="144C7485" w14:textId="77777777" w:rsidR="006C7A59" w:rsidRDefault="006C7A59" w:rsidP="006C7A59">
      <w:pPr>
        <w:pStyle w:val="Listaszerbekezds"/>
        <w:numPr>
          <w:ilvl w:val="0"/>
          <w:numId w:val="14"/>
        </w:numPr>
      </w:pPr>
      <w:r w:rsidRPr="00367330">
        <w:t>A kamion forgalom 2013-ig, az útdíj bevezetéséig csökkent, azóta viszont intenzíven növekszik.</w:t>
      </w:r>
    </w:p>
    <w:p w14:paraId="541EC4E4" w14:textId="77777777" w:rsidR="006C7A59" w:rsidRDefault="006C7A59" w:rsidP="006C7A59">
      <w:pPr>
        <w:pStyle w:val="Listaszerbekezds"/>
        <w:ind w:firstLine="0"/>
      </w:pPr>
      <w:r w:rsidRPr="00367330">
        <w:t>A többi teherautó kategória forgalma folyamatosan csökkent. Ez a csökkenés igen intenzív volt az útdíj bevezetés hatására.</w:t>
      </w:r>
    </w:p>
    <w:p w14:paraId="3B744FF8" w14:textId="77777777" w:rsidR="006C7A59" w:rsidRDefault="006C7A59" w:rsidP="006C7A59">
      <w:pPr>
        <w:pStyle w:val="Listaszerbekezds"/>
        <w:numPr>
          <w:ilvl w:val="0"/>
          <w:numId w:val="14"/>
        </w:numPr>
      </w:pPr>
      <w:r w:rsidRPr="00367330">
        <w:t>A személygépkocsi, motorkerékpár, forgalom 2013-ig csökkent, 2014 óta viszont növekszik.</w:t>
      </w:r>
    </w:p>
    <w:p w14:paraId="782CC192" w14:textId="77777777" w:rsidR="006C7A59" w:rsidRDefault="006C7A59" w:rsidP="006C7A59">
      <w:pPr>
        <w:pStyle w:val="Listaszerbekezds"/>
        <w:numPr>
          <w:ilvl w:val="0"/>
          <w:numId w:val="14"/>
        </w:numPr>
      </w:pPr>
      <w:r w:rsidRPr="00367330">
        <w:t>Az autóbusz forgalom változásában nem azonosítható egyértelmű trend.</w:t>
      </w:r>
    </w:p>
    <w:p w14:paraId="680AEE21" w14:textId="77777777" w:rsidR="006C7A59" w:rsidRPr="00D21A47" w:rsidRDefault="006C7A59" w:rsidP="006C7A59">
      <w:pPr>
        <w:pStyle w:val="Listaszerbekezds"/>
        <w:numPr>
          <w:ilvl w:val="0"/>
          <w:numId w:val="14"/>
        </w:numPr>
      </w:pPr>
      <w:r w:rsidRPr="00367330">
        <w:t>A kerékpár forgalom 2015-ig folyamatosan csökkent, azóta enyhén növekszik.</w:t>
      </w:r>
    </w:p>
    <w:bookmarkEnd w:id="61"/>
    <w:p w14:paraId="7CB1417A" w14:textId="77777777" w:rsidR="006C7A59" w:rsidRPr="00FE1DF3" w:rsidRDefault="006C7A59" w:rsidP="001C04C7"/>
    <w:p w14:paraId="7156FE34" w14:textId="605BC787" w:rsidR="00CE26A8" w:rsidRPr="00CE26A8" w:rsidRDefault="00732D03" w:rsidP="007E704C">
      <w:pPr>
        <w:pStyle w:val="Cmsor4"/>
        <w:spacing w:line="240" w:lineRule="auto"/>
      </w:pPr>
      <w:bookmarkStart w:id="63" w:name="_Toc513814031"/>
      <w:bookmarkEnd w:id="60"/>
      <w:r>
        <w:lastRenderedPageBreak/>
        <w:t>Tömegközlekedés</w:t>
      </w:r>
      <w:bookmarkEnd w:id="63"/>
      <w:r>
        <w:t xml:space="preserve"> </w:t>
      </w:r>
    </w:p>
    <w:p w14:paraId="586E0BF2" w14:textId="4BB75982" w:rsidR="00AC3559" w:rsidRDefault="00AC3559" w:rsidP="00732D03">
      <w:r>
        <w:t>A tömegközleked</w:t>
      </w:r>
      <w:r w:rsidR="003A3813">
        <w:t>é</w:t>
      </w:r>
      <w:r>
        <w:t>s</w:t>
      </w:r>
      <w:r w:rsidR="004D07B2">
        <w:t xml:space="preserve">hez kapcsolódó teljesítmény és kibocsátás adatokat a </w:t>
      </w:r>
      <w:r w:rsidR="009A50EC">
        <w:t>következő táblázat foglalja össze:</w:t>
      </w:r>
    </w:p>
    <w:p w14:paraId="3613AEFC" w14:textId="77777777" w:rsidR="009A50EC" w:rsidRDefault="009A50EC" w:rsidP="009A50EC">
      <w:pPr>
        <w:pStyle w:val="Tblzatalrs"/>
      </w:pPr>
      <w:bookmarkStart w:id="64" w:name="_Toc5356608"/>
      <w:r>
        <w:t>Tömegközlekedés</w:t>
      </w:r>
      <w:bookmarkEnd w:id="64"/>
    </w:p>
    <w:tbl>
      <w:tblPr>
        <w:tblW w:w="5000" w:type="pct"/>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600"/>
        <w:gridCol w:w="1515"/>
        <w:gridCol w:w="1226"/>
        <w:gridCol w:w="1235"/>
        <w:gridCol w:w="1226"/>
        <w:gridCol w:w="1224"/>
      </w:tblGrid>
      <w:tr w:rsidR="009A50EC" w:rsidRPr="008F30A4" w14:paraId="5E9C9185" w14:textId="77777777" w:rsidTr="009D753B">
        <w:trPr>
          <w:trHeight w:val="786"/>
        </w:trPr>
        <w:tc>
          <w:tcPr>
            <w:tcW w:w="1440" w:type="pct"/>
            <w:tcBorders>
              <w:bottom w:val="single" w:sz="18" w:space="0" w:color="auto"/>
            </w:tcBorders>
            <w:shd w:val="clear" w:color="auto" w:fill="92D050"/>
            <w:noWrap/>
            <w:vAlign w:val="center"/>
            <w:hideMark/>
          </w:tcPr>
          <w:p w14:paraId="2C2CC3CD"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 </w:t>
            </w:r>
          </w:p>
        </w:tc>
        <w:tc>
          <w:tcPr>
            <w:tcW w:w="839" w:type="pct"/>
            <w:tcBorders>
              <w:bottom w:val="single" w:sz="18" w:space="0" w:color="auto"/>
            </w:tcBorders>
            <w:shd w:val="clear" w:color="auto" w:fill="92D050"/>
            <w:vAlign w:val="center"/>
          </w:tcPr>
          <w:p w14:paraId="4C606989"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Éves teljesítmény km</w:t>
            </w:r>
          </w:p>
        </w:tc>
        <w:tc>
          <w:tcPr>
            <w:tcW w:w="679" w:type="pct"/>
            <w:tcBorders>
              <w:bottom w:val="single" w:sz="18" w:space="0" w:color="auto"/>
            </w:tcBorders>
            <w:shd w:val="clear" w:color="auto" w:fill="92D050"/>
            <w:vAlign w:val="center"/>
          </w:tcPr>
          <w:p w14:paraId="29BD9359"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Éves fogyasztás l</w:t>
            </w:r>
          </w:p>
        </w:tc>
        <w:tc>
          <w:tcPr>
            <w:tcW w:w="684" w:type="pct"/>
            <w:tcBorders>
              <w:bottom w:val="single" w:sz="18" w:space="0" w:color="auto"/>
            </w:tcBorders>
            <w:shd w:val="clear" w:color="auto" w:fill="92D050"/>
            <w:vAlign w:val="center"/>
          </w:tcPr>
          <w:p w14:paraId="68CA8A5B" w14:textId="2A705C0F"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Éves energia</w:t>
            </w:r>
            <w:r w:rsidR="000973ED">
              <w:rPr>
                <w:rFonts w:cstheme="minorHAnsi"/>
                <w:sz w:val="18"/>
                <w:szCs w:val="18"/>
              </w:rPr>
              <w:t>-</w:t>
            </w:r>
            <w:r w:rsidRPr="008F30A4">
              <w:rPr>
                <w:rFonts w:cstheme="minorHAnsi"/>
                <w:sz w:val="18"/>
                <w:szCs w:val="18"/>
              </w:rPr>
              <w:t>felhasználás MWh</w:t>
            </w:r>
          </w:p>
        </w:tc>
        <w:tc>
          <w:tcPr>
            <w:tcW w:w="679" w:type="pct"/>
            <w:tcBorders>
              <w:bottom w:val="single" w:sz="18" w:space="0" w:color="auto"/>
            </w:tcBorders>
            <w:shd w:val="clear" w:color="auto" w:fill="92D050"/>
            <w:vAlign w:val="center"/>
          </w:tcPr>
          <w:p w14:paraId="3D2ABAC5"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Éves összesítés MWh</w:t>
            </w:r>
          </w:p>
        </w:tc>
        <w:tc>
          <w:tcPr>
            <w:tcW w:w="678" w:type="pct"/>
            <w:tcBorders>
              <w:bottom w:val="single" w:sz="18" w:space="0" w:color="auto"/>
            </w:tcBorders>
            <w:shd w:val="clear" w:color="auto" w:fill="92D050"/>
            <w:vAlign w:val="center"/>
          </w:tcPr>
          <w:p w14:paraId="2B4BFF1E"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Változás</w:t>
            </w:r>
          </w:p>
          <w:p w14:paraId="1D86FCCA"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2011-2016</w:t>
            </w:r>
          </w:p>
        </w:tc>
      </w:tr>
      <w:tr w:rsidR="00950D94" w:rsidRPr="008F30A4" w14:paraId="21201F76" w14:textId="77777777" w:rsidTr="007E704C">
        <w:trPr>
          <w:trHeight w:val="315"/>
        </w:trPr>
        <w:tc>
          <w:tcPr>
            <w:tcW w:w="1440" w:type="pct"/>
            <w:tcBorders>
              <w:top w:val="single" w:sz="18" w:space="0" w:color="auto"/>
              <w:bottom w:val="single" w:sz="2" w:space="0" w:color="auto"/>
            </w:tcBorders>
            <w:shd w:val="clear" w:color="auto" w:fill="auto"/>
            <w:noWrap/>
            <w:vAlign w:val="center"/>
            <w:hideMark/>
          </w:tcPr>
          <w:p w14:paraId="378787BD" w14:textId="77777777" w:rsidR="00950D94" w:rsidRPr="008F30A4" w:rsidRDefault="00950D94" w:rsidP="00950D94">
            <w:pPr>
              <w:keepNext/>
              <w:spacing w:line="240" w:lineRule="auto"/>
              <w:ind w:firstLine="0"/>
              <w:jc w:val="center"/>
              <w:rPr>
                <w:rFonts w:cstheme="minorHAnsi"/>
                <w:sz w:val="18"/>
                <w:szCs w:val="18"/>
              </w:rPr>
            </w:pPr>
            <w:r w:rsidRPr="008F30A4">
              <w:rPr>
                <w:rFonts w:cstheme="minorHAnsi"/>
                <w:sz w:val="18"/>
                <w:szCs w:val="18"/>
              </w:rPr>
              <w:t>2011 autóbusz forgalom</w:t>
            </w:r>
          </w:p>
        </w:tc>
        <w:tc>
          <w:tcPr>
            <w:tcW w:w="839" w:type="pct"/>
            <w:tcBorders>
              <w:top w:val="single" w:sz="18" w:space="0" w:color="auto"/>
              <w:bottom w:val="single" w:sz="2" w:space="0" w:color="auto"/>
            </w:tcBorders>
            <w:shd w:val="clear" w:color="auto" w:fill="auto"/>
          </w:tcPr>
          <w:p w14:paraId="656F3121" w14:textId="03436E04" w:rsidR="00950D94" w:rsidRPr="008F30A4" w:rsidRDefault="00950D94" w:rsidP="00950D94">
            <w:pPr>
              <w:keepNext/>
              <w:spacing w:line="240" w:lineRule="auto"/>
              <w:ind w:firstLine="0"/>
              <w:jc w:val="right"/>
              <w:rPr>
                <w:rFonts w:cstheme="minorHAnsi"/>
                <w:sz w:val="18"/>
                <w:szCs w:val="18"/>
              </w:rPr>
            </w:pPr>
            <w:r w:rsidRPr="008F30A4">
              <w:rPr>
                <w:sz w:val="18"/>
                <w:szCs w:val="18"/>
              </w:rPr>
              <w:t>2</w:t>
            </w:r>
            <w:r w:rsidR="00CB147C" w:rsidRPr="008F30A4">
              <w:rPr>
                <w:sz w:val="18"/>
                <w:szCs w:val="18"/>
              </w:rPr>
              <w:t> </w:t>
            </w:r>
            <w:r w:rsidRPr="008F30A4">
              <w:rPr>
                <w:sz w:val="18"/>
                <w:szCs w:val="18"/>
              </w:rPr>
              <w:t>547</w:t>
            </w:r>
            <w:r w:rsidR="00CB147C" w:rsidRPr="008F30A4">
              <w:rPr>
                <w:sz w:val="18"/>
                <w:szCs w:val="18"/>
              </w:rPr>
              <w:t> </w:t>
            </w:r>
            <w:r w:rsidRPr="008F30A4">
              <w:rPr>
                <w:sz w:val="18"/>
                <w:szCs w:val="18"/>
              </w:rPr>
              <w:t>609</w:t>
            </w:r>
          </w:p>
        </w:tc>
        <w:tc>
          <w:tcPr>
            <w:tcW w:w="679" w:type="pct"/>
            <w:tcBorders>
              <w:top w:val="single" w:sz="18" w:space="0" w:color="auto"/>
              <w:bottom w:val="single" w:sz="2" w:space="0" w:color="auto"/>
            </w:tcBorders>
            <w:shd w:val="clear" w:color="auto" w:fill="auto"/>
          </w:tcPr>
          <w:p w14:paraId="75BCA629" w14:textId="51D37D60" w:rsidR="00950D94" w:rsidRPr="008F30A4" w:rsidRDefault="00950D94" w:rsidP="00950D94">
            <w:pPr>
              <w:keepNext/>
              <w:spacing w:line="240" w:lineRule="auto"/>
              <w:ind w:firstLine="0"/>
              <w:jc w:val="right"/>
              <w:rPr>
                <w:rFonts w:cstheme="minorHAnsi"/>
                <w:sz w:val="18"/>
                <w:szCs w:val="18"/>
              </w:rPr>
            </w:pPr>
            <w:r w:rsidRPr="008F30A4">
              <w:rPr>
                <w:sz w:val="18"/>
                <w:szCs w:val="18"/>
              </w:rPr>
              <w:t>779</w:t>
            </w:r>
            <w:r w:rsidR="00CB147C" w:rsidRPr="008F30A4">
              <w:rPr>
                <w:sz w:val="18"/>
                <w:szCs w:val="18"/>
              </w:rPr>
              <w:t> </w:t>
            </w:r>
            <w:r w:rsidRPr="008F30A4">
              <w:rPr>
                <w:sz w:val="18"/>
                <w:szCs w:val="18"/>
              </w:rPr>
              <w:t>568</w:t>
            </w:r>
          </w:p>
        </w:tc>
        <w:tc>
          <w:tcPr>
            <w:tcW w:w="684" w:type="pct"/>
            <w:tcBorders>
              <w:top w:val="single" w:sz="18" w:space="0" w:color="auto"/>
              <w:bottom w:val="single" w:sz="2" w:space="0" w:color="auto"/>
            </w:tcBorders>
          </w:tcPr>
          <w:p w14:paraId="613F77AA" w14:textId="27C36731" w:rsidR="00950D94" w:rsidRPr="008F30A4" w:rsidRDefault="00950D94" w:rsidP="00950D94">
            <w:pPr>
              <w:keepNext/>
              <w:spacing w:line="240" w:lineRule="auto"/>
              <w:ind w:firstLine="0"/>
              <w:jc w:val="right"/>
              <w:rPr>
                <w:rFonts w:cstheme="minorHAnsi"/>
                <w:sz w:val="18"/>
                <w:szCs w:val="18"/>
              </w:rPr>
            </w:pPr>
            <w:bookmarkStart w:id="65" w:name="_Hlk529887511"/>
            <w:r w:rsidRPr="008F30A4">
              <w:rPr>
                <w:sz w:val="18"/>
                <w:szCs w:val="18"/>
              </w:rPr>
              <w:t>8</w:t>
            </w:r>
            <w:r w:rsidR="00CB147C" w:rsidRPr="008F30A4">
              <w:rPr>
                <w:sz w:val="18"/>
                <w:szCs w:val="18"/>
              </w:rPr>
              <w:t> </w:t>
            </w:r>
            <w:r w:rsidRPr="008F30A4">
              <w:rPr>
                <w:sz w:val="18"/>
                <w:szCs w:val="18"/>
              </w:rPr>
              <w:t>544</w:t>
            </w:r>
            <w:bookmarkEnd w:id="65"/>
          </w:p>
        </w:tc>
        <w:tc>
          <w:tcPr>
            <w:tcW w:w="679" w:type="pct"/>
            <w:vMerge w:val="restart"/>
            <w:tcBorders>
              <w:top w:val="single" w:sz="18" w:space="0" w:color="auto"/>
              <w:bottom w:val="single" w:sz="2" w:space="0" w:color="auto"/>
            </w:tcBorders>
            <w:vAlign w:val="center"/>
          </w:tcPr>
          <w:p w14:paraId="5ADEAFDD" w14:textId="217AC687" w:rsidR="00950D94" w:rsidRPr="008F30A4" w:rsidRDefault="00950D94" w:rsidP="00950D94">
            <w:pPr>
              <w:keepNext/>
              <w:spacing w:line="240" w:lineRule="auto"/>
              <w:ind w:firstLine="0"/>
              <w:jc w:val="right"/>
              <w:rPr>
                <w:rFonts w:cstheme="minorHAnsi"/>
                <w:sz w:val="18"/>
                <w:szCs w:val="18"/>
              </w:rPr>
            </w:pPr>
            <w:r w:rsidRPr="008F30A4">
              <w:rPr>
                <w:rFonts w:cstheme="minorHAnsi"/>
                <w:sz w:val="18"/>
                <w:szCs w:val="18"/>
              </w:rPr>
              <w:fldChar w:fldCharType="begin"/>
            </w:r>
            <w:r w:rsidRPr="008F30A4">
              <w:rPr>
                <w:rFonts w:cstheme="minorHAnsi"/>
                <w:sz w:val="18"/>
                <w:szCs w:val="18"/>
              </w:rPr>
              <w:instrText xml:space="preserve"> =SUM(d2:d4) </w:instrText>
            </w:r>
            <w:r w:rsidRPr="008F30A4">
              <w:rPr>
                <w:rFonts w:cstheme="minorHAnsi"/>
                <w:sz w:val="18"/>
                <w:szCs w:val="18"/>
              </w:rPr>
              <w:fldChar w:fldCharType="separate"/>
            </w:r>
            <w:r w:rsidR="00D24513">
              <w:rPr>
                <w:rFonts w:cstheme="minorHAnsi"/>
                <w:noProof/>
                <w:sz w:val="18"/>
                <w:szCs w:val="18"/>
              </w:rPr>
              <w:t>17 434</w:t>
            </w:r>
            <w:r w:rsidRPr="008F30A4">
              <w:rPr>
                <w:rFonts w:cstheme="minorHAnsi"/>
                <w:sz w:val="18"/>
                <w:szCs w:val="18"/>
              </w:rPr>
              <w:fldChar w:fldCharType="end"/>
            </w:r>
          </w:p>
        </w:tc>
        <w:tc>
          <w:tcPr>
            <w:tcW w:w="678" w:type="pct"/>
            <w:vMerge w:val="restart"/>
            <w:tcBorders>
              <w:top w:val="single" w:sz="18" w:space="0" w:color="auto"/>
              <w:bottom w:val="single" w:sz="2" w:space="0" w:color="auto"/>
            </w:tcBorders>
            <w:vAlign w:val="center"/>
          </w:tcPr>
          <w:p w14:paraId="2C0D9BD6" w14:textId="05DB53FE" w:rsidR="00950D94" w:rsidRPr="008F30A4" w:rsidRDefault="00950D94" w:rsidP="00950D94">
            <w:pPr>
              <w:keepNext/>
              <w:spacing w:line="240" w:lineRule="auto"/>
              <w:ind w:firstLine="0"/>
              <w:jc w:val="right"/>
              <w:rPr>
                <w:rFonts w:cstheme="minorHAnsi"/>
                <w:sz w:val="18"/>
                <w:szCs w:val="18"/>
              </w:rPr>
            </w:pPr>
            <w:r w:rsidRPr="008F30A4">
              <w:rPr>
                <w:rFonts w:cstheme="minorHAnsi"/>
                <w:sz w:val="18"/>
                <w:szCs w:val="18"/>
              </w:rPr>
              <w:fldChar w:fldCharType="begin"/>
            </w:r>
            <w:r w:rsidRPr="008F30A4">
              <w:rPr>
                <w:rFonts w:cstheme="minorHAnsi"/>
                <w:sz w:val="18"/>
                <w:szCs w:val="18"/>
              </w:rPr>
              <w:instrText xml:space="preserve"> =((e5/e2)-1)*100 </w:instrText>
            </w:r>
            <w:r w:rsidRPr="008F30A4">
              <w:rPr>
                <w:rFonts w:cstheme="minorHAnsi"/>
                <w:sz w:val="18"/>
                <w:szCs w:val="18"/>
              </w:rPr>
              <w:fldChar w:fldCharType="separate"/>
            </w:r>
            <w:r w:rsidR="00D24513">
              <w:rPr>
                <w:rFonts w:cstheme="minorHAnsi"/>
                <w:noProof/>
                <w:sz w:val="18"/>
                <w:szCs w:val="18"/>
              </w:rPr>
              <w:t>9,6</w:t>
            </w:r>
            <w:r w:rsidRPr="008F30A4">
              <w:rPr>
                <w:rFonts w:cstheme="minorHAnsi"/>
                <w:sz w:val="18"/>
                <w:szCs w:val="18"/>
              </w:rPr>
              <w:fldChar w:fldCharType="end"/>
            </w:r>
            <w:r w:rsidRPr="008F30A4">
              <w:rPr>
                <w:rFonts w:cstheme="minorHAnsi"/>
                <w:sz w:val="18"/>
                <w:szCs w:val="18"/>
              </w:rPr>
              <w:t>%</w:t>
            </w:r>
          </w:p>
        </w:tc>
      </w:tr>
      <w:tr w:rsidR="00CF57A9" w:rsidRPr="008F30A4" w14:paraId="06FE708B" w14:textId="77777777" w:rsidTr="007E704C">
        <w:trPr>
          <w:trHeight w:val="315"/>
        </w:trPr>
        <w:tc>
          <w:tcPr>
            <w:tcW w:w="1440" w:type="pct"/>
            <w:tcBorders>
              <w:top w:val="single" w:sz="2" w:space="0" w:color="auto"/>
              <w:bottom w:val="single" w:sz="2" w:space="0" w:color="auto"/>
            </w:tcBorders>
            <w:shd w:val="clear" w:color="auto" w:fill="auto"/>
            <w:noWrap/>
            <w:vAlign w:val="center"/>
            <w:hideMark/>
          </w:tcPr>
          <w:p w14:paraId="6863A69D" w14:textId="77777777" w:rsidR="00CF57A9" w:rsidRPr="008F30A4" w:rsidRDefault="00CF57A9" w:rsidP="00CF57A9">
            <w:pPr>
              <w:keepNext/>
              <w:spacing w:line="240" w:lineRule="auto"/>
              <w:ind w:firstLine="0"/>
              <w:jc w:val="center"/>
              <w:rPr>
                <w:rFonts w:cstheme="minorHAnsi"/>
                <w:sz w:val="18"/>
                <w:szCs w:val="18"/>
              </w:rPr>
            </w:pPr>
            <w:r w:rsidRPr="008F30A4">
              <w:rPr>
                <w:rFonts w:cstheme="minorHAnsi"/>
                <w:sz w:val="18"/>
                <w:szCs w:val="18"/>
              </w:rPr>
              <w:t>2011 dízel, vasúti személyszállítás</w:t>
            </w:r>
          </w:p>
        </w:tc>
        <w:tc>
          <w:tcPr>
            <w:tcW w:w="839" w:type="pct"/>
            <w:tcBorders>
              <w:top w:val="single" w:sz="2" w:space="0" w:color="auto"/>
              <w:bottom w:val="single" w:sz="2" w:space="0" w:color="auto"/>
            </w:tcBorders>
            <w:shd w:val="clear" w:color="auto" w:fill="auto"/>
          </w:tcPr>
          <w:p w14:paraId="51FBD071" w14:textId="440A3ED4" w:rsidR="00CF57A9" w:rsidRPr="008F30A4" w:rsidRDefault="00CF57A9" w:rsidP="00CF57A9">
            <w:pPr>
              <w:keepNext/>
              <w:spacing w:line="240" w:lineRule="auto"/>
              <w:ind w:firstLine="0"/>
              <w:jc w:val="right"/>
              <w:rPr>
                <w:rFonts w:cstheme="minorHAnsi"/>
                <w:sz w:val="18"/>
                <w:szCs w:val="18"/>
              </w:rPr>
            </w:pPr>
            <w:r w:rsidRPr="008F30A4">
              <w:rPr>
                <w:sz w:val="18"/>
                <w:szCs w:val="18"/>
              </w:rPr>
              <w:t>405</w:t>
            </w:r>
            <w:r w:rsidR="00CB147C" w:rsidRPr="008F30A4">
              <w:rPr>
                <w:sz w:val="18"/>
                <w:szCs w:val="18"/>
              </w:rPr>
              <w:t> </w:t>
            </w:r>
            <w:r w:rsidRPr="008F30A4">
              <w:rPr>
                <w:sz w:val="18"/>
                <w:szCs w:val="18"/>
              </w:rPr>
              <w:t>555</w:t>
            </w:r>
          </w:p>
        </w:tc>
        <w:tc>
          <w:tcPr>
            <w:tcW w:w="679" w:type="pct"/>
            <w:tcBorders>
              <w:top w:val="single" w:sz="2" w:space="0" w:color="auto"/>
              <w:bottom w:val="single" w:sz="2" w:space="0" w:color="auto"/>
            </w:tcBorders>
            <w:shd w:val="clear" w:color="auto" w:fill="auto"/>
          </w:tcPr>
          <w:p w14:paraId="44785F1C" w14:textId="59318583" w:rsidR="00CF57A9" w:rsidRPr="008F30A4" w:rsidRDefault="00CF57A9" w:rsidP="00CF57A9">
            <w:pPr>
              <w:keepNext/>
              <w:spacing w:line="240" w:lineRule="auto"/>
              <w:ind w:firstLine="0"/>
              <w:jc w:val="right"/>
              <w:rPr>
                <w:rFonts w:cstheme="minorHAnsi"/>
                <w:sz w:val="18"/>
                <w:szCs w:val="18"/>
              </w:rPr>
            </w:pPr>
            <w:r w:rsidRPr="008F30A4">
              <w:rPr>
                <w:sz w:val="18"/>
                <w:szCs w:val="18"/>
              </w:rPr>
              <w:t>811</w:t>
            </w:r>
            <w:r w:rsidR="00CB147C" w:rsidRPr="008F30A4">
              <w:rPr>
                <w:sz w:val="18"/>
                <w:szCs w:val="18"/>
              </w:rPr>
              <w:t> </w:t>
            </w:r>
            <w:r w:rsidRPr="008F30A4">
              <w:rPr>
                <w:sz w:val="18"/>
                <w:szCs w:val="18"/>
              </w:rPr>
              <w:t>110</w:t>
            </w:r>
          </w:p>
        </w:tc>
        <w:tc>
          <w:tcPr>
            <w:tcW w:w="684" w:type="pct"/>
            <w:tcBorders>
              <w:top w:val="single" w:sz="2" w:space="0" w:color="auto"/>
              <w:bottom w:val="single" w:sz="2" w:space="0" w:color="auto"/>
            </w:tcBorders>
          </w:tcPr>
          <w:p w14:paraId="58E589C4" w14:textId="1BCDF7A9" w:rsidR="00CF57A9" w:rsidRPr="008F30A4" w:rsidRDefault="00CF57A9" w:rsidP="00CF57A9">
            <w:pPr>
              <w:keepNext/>
              <w:spacing w:line="240" w:lineRule="auto"/>
              <w:ind w:firstLine="0"/>
              <w:jc w:val="right"/>
              <w:rPr>
                <w:rFonts w:cstheme="minorHAnsi"/>
                <w:sz w:val="18"/>
                <w:szCs w:val="18"/>
              </w:rPr>
            </w:pPr>
            <w:r w:rsidRPr="008F30A4">
              <w:rPr>
                <w:sz w:val="18"/>
                <w:szCs w:val="18"/>
              </w:rPr>
              <w:t>8</w:t>
            </w:r>
            <w:r w:rsidR="00CB147C" w:rsidRPr="008F30A4">
              <w:rPr>
                <w:sz w:val="18"/>
                <w:szCs w:val="18"/>
              </w:rPr>
              <w:t> </w:t>
            </w:r>
            <w:r w:rsidRPr="008F30A4">
              <w:rPr>
                <w:sz w:val="18"/>
                <w:szCs w:val="18"/>
              </w:rPr>
              <w:t>890</w:t>
            </w:r>
          </w:p>
        </w:tc>
        <w:tc>
          <w:tcPr>
            <w:tcW w:w="679" w:type="pct"/>
            <w:vMerge/>
            <w:tcBorders>
              <w:top w:val="single" w:sz="2" w:space="0" w:color="auto"/>
              <w:bottom w:val="single" w:sz="2" w:space="0" w:color="auto"/>
            </w:tcBorders>
            <w:vAlign w:val="center"/>
          </w:tcPr>
          <w:p w14:paraId="78E300D0" w14:textId="77777777" w:rsidR="00CF57A9" w:rsidRPr="008F30A4" w:rsidRDefault="00CF57A9" w:rsidP="00CF57A9">
            <w:pPr>
              <w:keepNext/>
              <w:spacing w:line="240" w:lineRule="auto"/>
              <w:ind w:firstLine="0"/>
              <w:jc w:val="right"/>
              <w:rPr>
                <w:rFonts w:cstheme="minorHAnsi"/>
                <w:sz w:val="18"/>
                <w:szCs w:val="18"/>
              </w:rPr>
            </w:pPr>
          </w:p>
        </w:tc>
        <w:tc>
          <w:tcPr>
            <w:tcW w:w="678" w:type="pct"/>
            <w:vMerge/>
            <w:tcBorders>
              <w:top w:val="single" w:sz="2" w:space="0" w:color="auto"/>
              <w:bottom w:val="single" w:sz="2" w:space="0" w:color="auto"/>
            </w:tcBorders>
            <w:vAlign w:val="center"/>
          </w:tcPr>
          <w:p w14:paraId="37A318E2" w14:textId="77777777" w:rsidR="00CF57A9" w:rsidRPr="008F30A4" w:rsidRDefault="00CF57A9" w:rsidP="00CF57A9">
            <w:pPr>
              <w:keepNext/>
              <w:spacing w:line="240" w:lineRule="auto"/>
              <w:ind w:firstLine="0"/>
              <w:jc w:val="right"/>
              <w:rPr>
                <w:rFonts w:cstheme="minorHAnsi"/>
                <w:sz w:val="18"/>
                <w:szCs w:val="18"/>
              </w:rPr>
            </w:pPr>
          </w:p>
        </w:tc>
      </w:tr>
      <w:tr w:rsidR="009A50EC" w:rsidRPr="008F30A4" w14:paraId="3BBF8528" w14:textId="77777777" w:rsidTr="009D753B">
        <w:trPr>
          <w:trHeight w:val="315"/>
        </w:trPr>
        <w:tc>
          <w:tcPr>
            <w:tcW w:w="1440" w:type="pct"/>
            <w:tcBorders>
              <w:top w:val="single" w:sz="2" w:space="0" w:color="auto"/>
              <w:bottom w:val="single" w:sz="18" w:space="0" w:color="auto"/>
            </w:tcBorders>
            <w:shd w:val="clear" w:color="auto" w:fill="auto"/>
            <w:noWrap/>
            <w:vAlign w:val="center"/>
          </w:tcPr>
          <w:p w14:paraId="6A304130"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2011 villamos vasúti</w:t>
            </w:r>
          </w:p>
          <w:p w14:paraId="5841AD38"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személyszállítás</w:t>
            </w:r>
          </w:p>
        </w:tc>
        <w:tc>
          <w:tcPr>
            <w:tcW w:w="839" w:type="pct"/>
            <w:tcBorders>
              <w:top w:val="single" w:sz="2" w:space="0" w:color="auto"/>
              <w:bottom w:val="single" w:sz="18" w:space="0" w:color="auto"/>
            </w:tcBorders>
            <w:shd w:val="clear" w:color="auto" w:fill="auto"/>
            <w:vAlign w:val="center"/>
          </w:tcPr>
          <w:p w14:paraId="6A9F34ED" w14:textId="57D1D57A" w:rsidR="009A50EC" w:rsidRPr="008F30A4" w:rsidRDefault="009A50EC" w:rsidP="009D753B">
            <w:pPr>
              <w:keepNext/>
              <w:spacing w:line="240" w:lineRule="auto"/>
              <w:ind w:firstLine="0"/>
              <w:jc w:val="right"/>
              <w:rPr>
                <w:rFonts w:cstheme="minorHAnsi"/>
                <w:sz w:val="18"/>
                <w:szCs w:val="18"/>
              </w:rPr>
            </w:pPr>
          </w:p>
        </w:tc>
        <w:tc>
          <w:tcPr>
            <w:tcW w:w="679" w:type="pct"/>
            <w:tcBorders>
              <w:top w:val="single" w:sz="2" w:space="0" w:color="auto"/>
              <w:bottom w:val="single" w:sz="18" w:space="0" w:color="auto"/>
            </w:tcBorders>
            <w:shd w:val="clear" w:color="auto" w:fill="auto"/>
            <w:vAlign w:val="center"/>
          </w:tcPr>
          <w:p w14:paraId="78BE6467" w14:textId="77777777" w:rsidR="009A50EC" w:rsidRPr="008F30A4" w:rsidRDefault="009A50EC" w:rsidP="009D753B">
            <w:pPr>
              <w:keepNext/>
              <w:spacing w:line="240" w:lineRule="auto"/>
              <w:ind w:firstLine="0"/>
              <w:jc w:val="right"/>
              <w:rPr>
                <w:rFonts w:cstheme="minorHAnsi"/>
                <w:sz w:val="18"/>
                <w:szCs w:val="18"/>
              </w:rPr>
            </w:pPr>
          </w:p>
        </w:tc>
        <w:tc>
          <w:tcPr>
            <w:tcW w:w="684" w:type="pct"/>
            <w:tcBorders>
              <w:top w:val="single" w:sz="2" w:space="0" w:color="auto"/>
              <w:bottom w:val="single" w:sz="18" w:space="0" w:color="auto"/>
            </w:tcBorders>
            <w:vAlign w:val="center"/>
          </w:tcPr>
          <w:p w14:paraId="3B1EAA5F" w14:textId="0A46C3CA" w:rsidR="009A50EC" w:rsidRPr="008F30A4" w:rsidRDefault="009A50EC" w:rsidP="009D753B">
            <w:pPr>
              <w:keepNext/>
              <w:spacing w:line="240" w:lineRule="auto"/>
              <w:ind w:firstLine="0"/>
              <w:jc w:val="right"/>
              <w:rPr>
                <w:rFonts w:cstheme="minorHAnsi"/>
                <w:sz w:val="18"/>
                <w:szCs w:val="18"/>
              </w:rPr>
            </w:pPr>
          </w:p>
        </w:tc>
        <w:tc>
          <w:tcPr>
            <w:tcW w:w="679" w:type="pct"/>
            <w:vMerge/>
            <w:tcBorders>
              <w:top w:val="single" w:sz="2" w:space="0" w:color="auto"/>
              <w:bottom w:val="single" w:sz="18" w:space="0" w:color="auto"/>
            </w:tcBorders>
            <w:vAlign w:val="center"/>
          </w:tcPr>
          <w:p w14:paraId="227AC82B" w14:textId="77777777" w:rsidR="009A50EC" w:rsidRPr="008F30A4" w:rsidRDefault="009A50EC" w:rsidP="009D753B">
            <w:pPr>
              <w:keepNext/>
              <w:spacing w:line="240" w:lineRule="auto"/>
              <w:ind w:firstLine="0"/>
              <w:jc w:val="right"/>
              <w:rPr>
                <w:rFonts w:cstheme="minorHAnsi"/>
                <w:sz w:val="18"/>
                <w:szCs w:val="18"/>
              </w:rPr>
            </w:pPr>
          </w:p>
        </w:tc>
        <w:tc>
          <w:tcPr>
            <w:tcW w:w="678" w:type="pct"/>
            <w:vMerge/>
            <w:tcBorders>
              <w:top w:val="single" w:sz="2" w:space="0" w:color="auto"/>
              <w:bottom w:val="single" w:sz="18" w:space="0" w:color="auto"/>
            </w:tcBorders>
            <w:vAlign w:val="center"/>
          </w:tcPr>
          <w:p w14:paraId="5B5DE24D" w14:textId="77777777" w:rsidR="009A50EC" w:rsidRPr="008F30A4" w:rsidRDefault="009A50EC" w:rsidP="009D753B">
            <w:pPr>
              <w:keepNext/>
              <w:spacing w:line="240" w:lineRule="auto"/>
              <w:ind w:firstLine="0"/>
              <w:jc w:val="right"/>
              <w:rPr>
                <w:rFonts w:cstheme="minorHAnsi"/>
                <w:sz w:val="18"/>
                <w:szCs w:val="18"/>
              </w:rPr>
            </w:pPr>
          </w:p>
        </w:tc>
      </w:tr>
      <w:tr w:rsidR="002D45D3" w:rsidRPr="008F30A4" w14:paraId="4C78E1EF" w14:textId="77777777" w:rsidTr="007E704C">
        <w:trPr>
          <w:trHeight w:val="315"/>
        </w:trPr>
        <w:tc>
          <w:tcPr>
            <w:tcW w:w="1440" w:type="pct"/>
            <w:tcBorders>
              <w:top w:val="single" w:sz="18" w:space="0" w:color="auto"/>
            </w:tcBorders>
            <w:shd w:val="clear" w:color="auto" w:fill="auto"/>
            <w:noWrap/>
            <w:vAlign w:val="center"/>
          </w:tcPr>
          <w:p w14:paraId="3D641990" w14:textId="77777777" w:rsidR="002D45D3" w:rsidRPr="008F30A4" w:rsidRDefault="002D45D3" w:rsidP="002D45D3">
            <w:pPr>
              <w:keepNext/>
              <w:spacing w:line="240" w:lineRule="auto"/>
              <w:ind w:firstLine="0"/>
              <w:jc w:val="center"/>
              <w:rPr>
                <w:rFonts w:cstheme="minorHAnsi"/>
                <w:sz w:val="18"/>
                <w:szCs w:val="18"/>
              </w:rPr>
            </w:pPr>
            <w:r w:rsidRPr="008F30A4">
              <w:rPr>
                <w:rFonts w:cstheme="minorHAnsi"/>
                <w:sz w:val="18"/>
                <w:szCs w:val="18"/>
              </w:rPr>
              <w:t>2016 autóbusz forgalom</w:t>
            </w:r>
          </w:p>
        </w:tc>
        <w:tc>
          <w:tcPr>
            <w:tcW w:w="839" w:type="pct"/>
            <w:tcBorders>
              <w:top w:val="single" w:sz="18" w:space="0" w:color="auto"/>
            </w:tcBorders>
            <w:shd w:val="clear" w:color="auto" w:fill="auto"/>
          </w:tcPr>
          <w:p w14:paraId="44356E79" w14:textId="024352D7" w:rsidR="002D45D3" w:rsidRPr="008F30A4" w:rsidRDefault="002D45D3" w:rsidP="002D45D3">
            <w:pPr>
              <w:keepNext/>
              <w:spacing w:line="240" w:lineRule="auto"/>
              <w:ind w:firstLine="0"/>
              <w:jc w:val="right"/>
              <w:rPr>
                <w:rFonts w:cstheme="minorHAnsi"/>
                <w:sz w:val="18"/>
                <w:szCs w:val="18"/>
              </w:rPr>
            </w:pPr>
            <w:r w:rsidRPr="008F30A4">
              <w:rPr>
                <w:sz w:val="18"/>
                <w:szCs w:val="18"/>
              </w:rPr>
              <w:t>4</w:t>
            </w:r>
            <w:r w:rsidR="00CB147C" w:rsidRPr="008F30A4">
              <w:rPr>
                <w:sz w:val="18"/>
                <w:szCs w:val="18"/>
              </w:rPr>
              <w:t> </w:t>
            </w:r>
            <w:r w:rsidRPr="008F30A4">
              <w:rPr>
                <w:sz w:val="18"/>
                <w:szCs w:val="18"/>
              </w:rPr>
              <w:t>416</w:t>
            </w:r>
            <w:r w:rsidR="00CB147C" w:rsidRPr="008F30A4">
              <w:rPr>
                <w:sz w:val="18"/>
                <w:szCs w:val="18"/>
              </w:rPr>
              <w:t> </w:t>
            </w:r>
            <w:r w:rsidRPr="008F30A4">
              <w:rPr>
                <w:sz w:val="18"/>
                <w:szCs w:val="18"/>
              </w:rPr>
              <w:t>082</w:t>
            </w:r>
          </w:p>
        </w:tc>
        <w:tc>
          <w:tcPr>
            <w:tcW w:w="679" w:type="pct"/>
            <w:tcBorders>
              <w:top w:val="single" w:sz="18" w:space="0" w:color="auto"/>
            </w:tcBorders>
            <w:shd w:val="clear" w:color="auto" w:fill="auto"/>
          </w:tcPr>
          <w:p w14:paraId="50DBE488" w14:textId="1ED6F4C5" w:rsidR="002D45D3" w:rsidRPr="008F30A4" w:rsidRDefault="002D45D3" w:rsidP="002D45D3">
            <w:pPr>
              <w:keepNext/>
              <w:spacing w:line="240" w:lineRule="auto"/>
              <w:ind w:firstLine="0"/>
              <w:jc w:val="right"/>
              <w:rPr>
                <w:rFonts w:cstheme="minorHAnsi"/>
                <w:sz w:val="18"/>
                <w:szCs w:val="18"/>
              </w:rPr>
            </w:pPr>
            <w:r w:rsidRPr="008F30A4">
              <w:rPr>
                <w:sz w:val="18"/>
                <w:szCs w:val="18"/>
              </w:rPr>
              <w:t>1</w:t>
            </w:r>
            <w:r w:rsidR="00CB147C" w:rsidRPr="008F30A4">
              <w:rPr>
                <w:sz w:val="18"/>
                <w:szCs w:val="18"/>
              </w:rPr>
              <w:t> </w:t>
            </w:r>
            <w:r w:rsidRPr="008F30A4">
              <w:rPr>
                <w:sz w:val="18"/>
                <w:szCs w:val="18"/>
              </w:rPr>
              <w:t>351</w:t>
            </w:r>
            <w:r w:rsidR="00CB147C" w:rsidRPr="008F30A4">
              <w:rPr>
                <w:sz w:val="18"/>
                <w:szCs w:val="18"/>
              </w:rPr>
              <w:t> </w:t>
            </w:r>
            <w:r w:rsidRPr="008F30A4">
              <w:rPr>
                <w:sz w:val="18"/>
                <w:szCs w:val="18"/>
              </w:rPr>
              <w:t>321</w:t>
            </w:r>
          </w:p>
        </w:tc>
        <w:tc>
          <w:tcPr>
            <w:tcW w:w="684" w:type="pct"/>
            <w:tcBorders>
              <w:top w:val="single" w:sz="18" w:space="0" w:color="auto"/>
            </w:tcBorders>
          </w:tcPr>
          <w:p w14:paraId="1EDB27AD" w14:textId="32F2BE9A" w:rsidR="002D45D3" w:rsidRPr="008F30A4" w:rsidRDefault="002D45D3" w:rsidP="002D45D3">
            <w:pPr>
              <w:keepNext/>
              <w:spacing w:line="240" w:lineRule="auto"/>
              <w:ind w:firstLine="0"/>
              <w:jc w:val="right"/>
              <w:rPr>
                <w:rFonts w:cstheme="minorHAnsi"/>
                <w:sz w:val="18"/>
                <w:szCs w:val="18"/>
              </w:rPr>
            </w:pPr>
            <w:r w:rsidRPr="008F30A4">
              <w:rPr>
                <w:sz w:val="18"/>
                <w:szCs w:val="18"/>
              </w:rPr>
              <w:t>14</w:t>
            </w:r>
            <w:r w:rsidR="00CB147C" w:rsidRPr="008F30A4">
              <w:rPr>
                <w:sz w:val="18"/>
                <w:szCs w:val="18"/>
              </w:rPr>
              <w:t> </w:t>
            </w:r>
            <w:r w:rsidRPr="008F30A4">
              <w:rPr>
                <w:sz w:val="18"/>
                <w:szCs w:val="18"/>
              </w:rPr>
              <w:t>810</w:t>
            </w:r>
          </w:p>
        </w:tc>
        <w:tc>
          <w:tcPr>
            <w:tcW w:w="679" w:type="pct"/>
            <w:vMerge w:val="restart"/>
            <w:tcBorders>
              <w:top w:val="single" w:sz="18" w:space="0" w:color="auto"/>
            </w:tcBorders>
            <w:vAlign w:val="center"/>
          </w:tcPr>
          <w:p w14:paraId="588DCB66" w14:textId="7AC4F9DD" w:rsidR="002D45D3" w:rsidRPr="008F30A4" w:rsidRDefault="002D45D3" w:rsidP="002D45D3">
            <w:pPr>
              <w:keepNext/>
              <w:spacing w:line="240" w:lineRule="auto"/>
              <w:jc w:val="right"/>
              <w:rPr>
                <w:rFonts w:cstheme="minorHAnsi"/>
                <w:sz w:val="18"/>
                <w:szCs w:val="18"/>
              </w:rPr>
            </w:pPr>
            <w:r w:rsidRPr="008F30A4">
              <w:rPr>
                <w:rFonts w:cstheme="minorHAnsi"/>
                <w:sz w:val="18"/>
                <w:szCs w:val="18"/>
              </w:rPr>
              <w:fldChar w:fldCharType="begin"/>
            </w:r>
            <w:r w:rsidRPr="008F30A4">
              <w:rPr>
                <w:rFonts w:cstheme="minorHAnsi"/>
                <w:sz w:val="18"/>
                <w:szCs w:val="18"/>
              </w:rPr>
              <w:instrText xml:space="preserve"> =SUM(d5:d7) </w:instrText>
            </w:r>
            <w:r w:rsidRPr="008F30A4">
              <w:rPr>
                <w:rFonts w:cstheme="minorHAnsi"/>
                <w:sz w:val="18"/>
                <w:szCs w:val="18"/>
              </w:rPr>
              <w:fldChar w:fldCharType="separate"/>
            </w:r>
            <w:r w:rsidR="00D24513">
              <w:rPr>
                <w:rFonts w:cstheme="minorHAnsi"/>
                <w:noProof/>
                <w:sz w:val="18"/>
                <w:szCs w:val="18"/>
              </w:rPr>
              <w:t>19 108</w:t>
            </w:r>
            <w:r w:rsidRPr="008F30A4">
              <w:rPr>
                <w:rFonts w:cstheme="minorHAnsi"/>
                <w:sz w:val="18"/>
                <w:szCs w:val="18"/>
              </w:rPr>
              <w:fldChar w:fldCharType="end"/>
            </w:r>
          </w:p>
        </w:tc>
        <w:tc>
          <w:tcPr>
            <w:tcW w:w="678" w:type="pct"/>
            <w:vMerge/>
            <w:tcBorders>
              <w:top w:val="single" w:sz="18" w:space="0" w:color="auto"/>
            </w:tcBorders>
            <w:vAlign w:val="center"/>
          </w:tcPr>
          <w:p w14:paraId="52C0E0B2" w14:textId="77777777" w:rsidR="002D45D3" w:rsidRPr="008F30A4" w:rsidRDefault="002D45D3" w:rsidP="002D45D3">
            <w:pPr>
              <w:keepNext/>
              <w:spacing w:line="240" w:lineRule="auto"/>
              <w:ind w:firstLine="0"/>
              <w:jc w:val="right"/>
              <w:rPr>
                <w:rFonts w:cstheme="minorHAnsi"/>
                <w:sz w:val="18"/>
                <w:szCs w:val="18"/>
              </w:rPr>
            </w:pPr>
          </w:p>
        </w:tc>
      </w:tr>
      <w:tr w:rsidR="00CB147C" w:rsidRPr="008F30A4" w14:paraId="75C0B0AD" w14:textId="77777777" w:rsidTr="007E704C">
        <w:trPr>
          <w:trHeight w:val="315"/>
        </w:trPr>
        <w:tc>
          <w:tcPr>
            <w:tcW w:w="1440" w:type="pct"/>
            <w:shd w:val="clear" w:color="auto" w:fill="auto"/>
            <w:noWrap/>
            <w:vAlign w:val="center"/>
            <w:hideMark/>
          </w:tcPr>
          <w:p w14:paraId="54805C6C" w14:textId="77777777" w:rsidR="00CB147C" w:rsidRPr="008F30A4" w:rsidRDefault="00CB147C" w:rsidP="00CB147C">
            <w:pPr>
              <w:keepNext/>
              <w:spacing w:line="240" w:lineRule="auto"/>
              <w:ind w:firstLine="0"/>
              <w:jc w:val="center"/>
              <w:rPr>
                <w:rFonts w:cstheme="minorHAnsi"/>
                <w:sz w:val="18"/>
                <w:szCs w:val="18"/>
              </w:rPr>
            </w:pPr>
            <w:r w:rsidRPr="008F30A4">
              <w:rPr>
                <w:rFonts w:cstheme="minorHAnsi"/>
                <w:sz w:val="18"/>
                <w:szCs w:val="18"/>
              </w:rPr>
              <w:t>2016 dízel, személyszállítás</w:t>
            </w:r>
          </w:p>
        </w:tc>
        <w:tc>
          <w:tcPr>
            <w:tcW w:w="839" w:type="pct"/>
            <w:shd w:val="clear" w:color="auto" w:fill="auto"/>
          </w:tcPr>
          <w:p w14:paraId="5B6689D4" w14:textId="4110280F" w:rsidR="00CB147C" w:rsidRPr="008F30A4" w:rsidRDefault="00CB147C" w:rsidP="00CB147C">
            <w:pPr>
              <w:keepNext/>
              <w:spacing w:line="240" w:lineRule="auto"/>
              <w:ind w:firstLine="0"/>
              <w:jc w:val="right"/>
              <w:rPr>
                <w:rFonts w:cstheme="minorHAnsi"/>
                <w:sz w:val="18"/>
                <w:szCs w:val="18"/>
              </w:rPr>
            </w:pPr>
            <w:r w:rsidRPr="008F30A4">
              <w:rPr>
                <w:sz w:val="18"/>
                <w:szCs w:val="18"/>
              </w:rPr>
              <w:t>196 079</w:t>
            </w:r>
          </w:p>
        </w:tc>
        <w:tc>
          <w:tcPr>
            <w:tcW w:w="679" w:type="pct"/>
            <w:shd w:val="clear" w:color="auto" w:fill="auto"/>
          </w:tcPr>
          <w:p w14:paraId="07C267C1" w14:textId="0972DAB2" w:rsidR="00CB147C" w:rsidRPr="008F30A4" w:rsidRDefault="00CB147C" w:rsidP="00CB147C">
            <w:pPr>
              <w:keepNext/>
              <w:spacing w:line="240" w:lineRule="auto"/>
              <w:ind w:firstLine="0"/>
              <w:jc w:val="right"/>
              <w:rPr>
                <w:rFonts w:cstheme="minorHAnsi"/>
                <w:sz w:val="18"/>
                <w:szCs w:val="18"/>
              </w:rPr>
            </w:pPr>
            <w:r w:rsidRPr="008F30A4">
              <w:rPr>
                <w:sz w:val="18"/>
                <w:szCs w:val="18"/>
              </w:rPr>
              <w:t>392 159</w:t>
            </w:r>
          </w:p>
        </w:tc>
        <w:tc>
          <w:tcPr>
            <w:tcW w:w="684" w:type="pct"/>
          </w:tcPr>
          <w:p w14:paraId="48131381" w14:textId="2C8B8314" w:rsidR="00CB147C" w:rsidRPr="008F30A4" w:rsidRDefault="00CB147C" w:rsidP="00CB147C">
            <w:pPr>
              <w:keepNext/>
              <w:spacing w:line="240" w:lineRule="auto"/>
              <w:ind w:firstLine="0"/>
              <w:jc w:val="right"/>
              <w:rPr>
                <w:rFonts w:cstheme="minorHAnsi"/>
                <w:sz w:val="18"/>
                <w:szCs w:val="18"/>
              </w:rPr>
            </w:pPr>
            <w:r w:rsidRPr="008F30A4">
              <w:rPr>
                <w:sz w:val="18"/>
                <w:szCs w:val="18"/>
              </w:rPr>
              <w:t>4 298</w:t>
            </w:r>
          </w:p>
        </w:tc>
        <w:tc>
          <w:tcPr>
            <w:tcW w:w="679" w:type="pct"/>
            <w:vMerge/>
            <w:vAlign w:val="center"/>
          </w:tcPr>
          <w:p w14:paraId="1EE02524" w14:textId="77777777" w:rsidR="00CB147C" w:rsidRPr="008F30A4" w:rsidRDefault="00CB147C" w:rsidP="00CB147C">
            <w:pPr>
              <w:keepNext/>
              <w:spacing w:line="240" w:lineRule="auto"/>
              <w:ind w:firstLine="0"/>
              <w:jc w:val="right"/>
              <w:rPr>
                <w:rFonts w:cstheme="minorHAnsi"/>
                <w:sz w:val="18"/>
                <w:szCs w:val="18"/>
              </w:rPr>
            </w:pPr>
          </w:p>
        </w:tc>
        <w:tc>
          <w:tcPr>
            <w:tcW w:w="678" w:type="pct"/>
            <w:vMerge/>
            <w:vAlign w:val="center"/>
          </w:tcPr>
          <w:p w14:paraId="17FD916D" w14:textId="77777777" w:rsidR="00CB147C" w:rsidRPr="008F30A4" w:rsidRDefault="00CB147C" w:rsidP="00CB147C">
            <w:pPr>
              <w:keepNext/>
              <w:spacing w:line="240" w:lineRule="auto"/>
              <w:ind w:firstLine="0"/>
              <w:jc w:val="right"/>
              <w:rPr>
                <w:rFonts w:cstheme="minorHAnsi"/>
                <w:sz w:val="18"/>
                <w:szCs w:val="18"/>
              </w:rPr>
            </w:pPr>
          </w:p>
        </w:tc>
      </w:tr>
      <w:tr w:rsidR="009A50EC" w:rsidRPr="008F30A4" w14:paraId="13E77039" w14:textId="77777777" w:rsidTr="009D753B">
        <w:trPr>
          <w:trHeight w:val="315"/>
        </w:trPr>
        <w:tc>
          <w:tcPr>
            <w:tcW w:w="1440" w:type="pct"/>
            <w:shd w:val="clear" w:color="auto" w:fill="auto"/>
            <w:noWrap/>
            <w:vAlign w:val="center"/>
            <w:hideMark/>
          </w:tcPr>
          <w:p w14:paraId="7C46D1E2"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2016 villamos</w:t>
            </w:r>
          </w:p>
          <w:p w14:paraId="43EEC0D0" w14:textId="77777777" w:rsidR="009A50EC" w:rsidRPr="008F30A4" w:rsidRDefault="009A50EC" w:rsidP="009D753B">
            <w:pPr>
              <w:keepNext/>
              <w:spacing w:line="240" w:lineRule="auto"/>
              <w:ind w:firstLine="0"/>
              <w:jc w:val="center"/>
              <w:rPr>
                <w:rFonts w:cstheme="minorHAnsi"/>
                <w:sz w:val="18"/>
                <w:szCs w:val="18"/>
              </w:rPr>
            </w:pPr>
            <w:r w:rsidRPr="008F30A4">
              <w:rPr>
                <w:rFonts w:cstheme="minorHAnsi"/>
                <w:sz w:val="18"/>
                <w:szCs w:val="18"/>
              </w:rPr>
              <w:t>személyszállítás</w:t>
            </w:r>
          </w:p>
        </w:tc>
        <w:tc>
          <w:tcPr>
            <w:tcW w:w="839" w:type="pct"/>
            <w:shd w:val="clear" w:color="auto" w:fill="auto"/>
            <w:vAlign w:val="center"/>
          </w:tcPr>
          <w:p w14:paraId="3967D330" w14:textId="49CE17A4" w:rsidR="009A50EC" w:rsidRPr="008F30A4" w:rsidRDefault="009A50EC" w:rsidP="009D753B">
            <w:pPr>
              <w:keepNext/>
              <w:spacing w:line="240" w:lineRule="auto"/>
              <w:ind w:firstLine="0"/>
              <w:jc w:val="right"/>
              <w:rPr>
                <w:rFonts w:cstheme="minorHAnsi"/>
                <w:sz w:val="18"/>
                <w:szCs w:val="18"/>
              </w:rPr>
            </w:pPr>
          </w:p>
        </w:tc>
        <w:tc>
          <w:tcPr>
            <w:tcW w:w="679" w:type="pct"/>
            <w:shd w:val="clear" w:color="auto" w:fill="auto"/>
            <w:vAlign w:val="center"/>
          </w:tcPr>
          <w:p w14:paraId="5F1DBA4B" w14:textId="77777777" w:rsidR="009A50EC" w:rsidRPr="008F30A4" w:rsidRDefault="009A50EC" w:rsidP="009D753B">
            <w:pPr>
              <w:keepNext/>
              <w:spacing w:line="240" w:lineRule="auto"/>
              <w:ind w:firstLine="0"/>
              <w:jc w:val="right"/>
              <w:rPr>
                <w:rFonts w:cstheme="minorHAnsi"/>
                <w:sz w:val="18"/>
                <w:szCs w:val="18"/>
              </w:rPr>
            </w:pPr>
          </w:p>
        </w:tc>
        <w:tc>
          <w:tcPr>
            <w:tcW w:w="684" w:type="pct"/>
            <w:vAlign w:val="center"/>
          </w:tcPr>
          <w:p w14:paraId="1280B1A1" w14:textId="5C2D1D68" w:rsidR="009A50EC" w:rsidRPr="008F30A4" w:rsidRDefault="009A50EC" w:rsidP="009D753B">
            <w:pPr>
              <w:keepNext/>
              <w:spacing w:line="240" w:lineRule="auto"/>
              <w:ind w:firstLine="0"/>
              <w:jc w:val="right"/>
              <w:rPr>
                <w:rFonts w:cstheme="minorHAnsi"/>
                <w:sz w:val="18"/>
                <w:szCs w:val="18"/>
              </w:rPr>
            </w:pPr>
          </w:p>
        </w:tc>
        <w:tc>
          <w:tcPr>
            <w:tcW w:w="679" w:type="pct"/>
            <w:vMerge/>
            <w:vAlign w:val="center"/>
          </w:tcPr>
          <w:p w14:paraId="6E2B33EB" w14:textId="77777777" w:rsidR="009A50EC" w:rsidRPr="008F30A4" w:rsidRDefault="009A50EC" w:rsidP="009D753B">
            <w:pPr>
              <w:keepNext/>
              <w:spacing w:line="240" w:lineRule="auto"/>
              <w:ind w:firstLine="0"/>
              <w:jc w:val="right"/>
              <w:rPr>
                <w:rFonts w:cstheme="minorHAnsi"/>
                <w:sz w:val="18"/>
                <w:szCs w:val="18"/>
              </w:rPr>
            </w:pPr>
          </w:p>
        </w:tc>
        <w:tc>
          <w:tcPr>
            <w:tcW w:w="678" w:type="pct"/>
            <w:vMerge/>
            <w:vAlign w:val="center"/>
          </w:tcPr>
          <w:p w14:paraId="0A73B4B0" w14:textId="77777777" w:rsidR="009A50EC" w:rsidRPr="008F30A4" w:rsidRDefault="009A50EC" w:rsidP="009D753B">
            <w:pPr>
              <w:keepNext/>
              <w:spacing w:line="240" w:lineRule="auto"/>
              <w:ind w:firstLine="0"/>
              <w:jc w:val="right"/>
              <w:rPr>
                <w:rFonts w:cstheme="minorHAnsi"/>
                <w:sz w:val="18"/>
                <w:szCs w:val="18"/>
              </w:rPr>
            </w:pPr>
          </w:p>
        </w:tc>
      </w:tr>
    </w:tbl>
    <w:p w14:paraId="30C8FB99" w14:textId="33521C9B" w:rsidR="009A50EC" w:rsidRDefault="004A7481" w:rsidP="009A50EC">
      <w:pPr>
        <w:pStyle w:val="forrshivatkozs"/>
      </w:pPr>
      <w:r>
        <w:t>F</w:t>
      </w:r>
      <w:r w:rsidR="009A50EC">
        <w:t>orrás: Saját számítás forgalomszámlálási és menetrendi adatok alapján</w:t>
      </w:r>
    </w:p>
    <w:p w14:paraId="0EE5E6BF" w14:textId="05DB4C75" w:rsidR="00ED7CA5" w:rsidRPr="008A7851" w:rsidRDefault="00732D03" w:rsidP="00732D03">
      <w:r>
        <w:t>A</w:t>
      </w:r>
      <w:r w:rsidR="00525CBA">
        <w:t>z Egyesület működési</w:t>
      </w:r>
      <w:r>
        <w:t xml:space="preserve"> </w:t>
      </w:r>
      <w:r w:rsidRPr="008A7851">
        <w:t xml:space="preserve">területén </w:t>
      </w:r>
      <w:r w:rsidR="00D35673" w:rsidRPr="008A7851">
        <w:t>az</w:t>
      </w:r>
      <w:r w:rsidRPr="008A7851">
        <w:t xml:space="preserve"> autóbusz forgalom</w:t>
      </w:r>
      <w:r w:rsidR="006954BC" w:rsidRPr="008A7851">
        <w:t xml:space="preserve"> 2011-ben </w:t>
      </w:r>
      <w:r w:rsidR="00883A94" w:rsidRPr="008A7851">
        <w:t>2,5</w:t>
      </w:r>
      <w:r w:rsidR="003E0107" w:rsidRPr="008A7851">
        <w:t xml:space="preserve"> millió kilométer</w:t>
      </w:r>
      <w:r w:rsidRPr="008A7851">
        <w:t xml:space="preserve"> volt, ami </w:t>
      </w:r>
      <w:r w:rsidR="00BF5B90" w:rsidRPr="008A7851">
        <w:t>2016-ra</w:t>
      </w:r>
      <w:r w:rsidR="00E6248C" w:rsidRPr="008A7851">
        <w:t xml:space="preserve"> </w:t>
      </w:r>
      <w:r w:rsidR="00883A94" w:rsidRPr="008A7851">
        <w:t>4,4</w:t>
      </w:r>
      <w:r w:rsidR="00AA06E9" w:rsidRPr="008A7851">
        <w:t xml:space="preserve"> </w:t>
      </w:r>
      <w:r w:rsidR="00277D66" w:rsidRPr="008A7851">
        <w:t>millió kil</w:t>
      </w:r>
      <w:r w:rsidR="00525CBA" w:rsidRPr="008A7851">
        <w:t>o</w:t>
      </w:r>
      <w:r w:rsidR="00277D66" w:rsidRPr="008A7851">
        <w:t>méter</w:t>
      </w:r>
      <w:r w:rsidR="00E673B2" w:rsidRPr="008A7851">
        <w:t xml:space="preserve">re </w:t>
      </w:r>
      <w:r w:rsidR="00525CBA" w:rsidRPr="008A7851">
        <w:t>nőtt</w:t>
      </w:r>
      <w:r w:rsidR="00CC0A5A" w:rsidRPr="008A7851">
        <w:t xml:space="preserve">. </w:t>
      </w:r>
      <w:r w:rsidRPr="008A7851">
        <w:t>A tömegközlekedés során</w:t>
      </w:r>
      <w:r w:rsidR="00B434CF" w:rsidRPr="008A7851">
        <w:t xml:space="preserve"> jellemzően </w:t>
      </w:r>
      <w:r w:rsidRPr="008A7851">
        <w:t xml:space="preserve">dízelüzemű autóbuszokat alkalmaznak, így 2011-ben az üzemanyag felhasználás </w:t>
      </w:r>
      <w:r w:rsidR="00687756" w:rsidRPr="008A7851">
        <w:t>0</w:t>
      </w:r>
      <w:r w:rsidRPr="008A7851">
        <w:t>,</w:t>
      </w:r>
      <w:r w:rsidR="00BA06CA" w:rsidRPr="008A7851">
        <w:t>7</w:t>
      </w:r>
      <w:r w:rsidR="00687756" w:rsidRPr="008A7851">
        <w:t>8</w:t>
      </w:r>
      <w:r w:rsidRPr="008A7851">
        <w:t xml:space="preserve"> millió l dízel üzemanyagnak becsülhető, ami </w:t>
      </w:r>
      <w:r w:rsidR="00687756" w:rsidRPr="008A7851">
        <w:t>8 544</w:t>
      </w:r>
      <w:r w:rsidR="001E36AA" w:rsidRPr="008A7851">
        <w:t xml:space="preserve"> </w:t>
      </w:r>
      <w:r w:rsidRPr="008A7851">
        <w:t>MWh</w:t>
      </w:r>
      <w:r w:rsidR="00525CBA" w:rsidRPr="008A7851">
        <w:t xml:space="preserve"> energia</w:t>
      </w:r>
      <w:r w:rsidR="00C7655B" w:rsidRPr="008A7851">
        <w:t xml:space="preserve">fogyasztásnak </w:t>
      </w:r>
      <w:r w:rsidRPr="008A7851">
        <w:t>felel</w:t>
      </w:r>
      <w:r w:rsidR="001E36AA" w:rsidRPr="008A7851">
        <w:t>t</w:t>
      </w:r>
      <w:r w:rsidRPr="008A7851">
        <w:t xml:space="preserve"> meg.</w:t>
      </w:r>
      <w:r w:rsidR="001E36AA" w:rsidRPr="008A7851">
        <w:t xml:space="preserve"> 2016-ra </w:t>
      </w:r>
      <w:r w:rsidR="00DC790E" w:rsidRPr="008A7851">
        <w:t xml:space="preserve">ez </w:t>
      </w:r>
      <w:r w:rsidR="00E47A17" w:rsidRPr="008A7851">
        <w:t>1,</w:t>
      </w:r>
      <w:r w:rsidR="009B5206" w:rsidRPr="008A7851">
        <w:t>35</w:t>
      </w:r>
      <w:r w:rsidR="00E47A17" w:rsidRPr="008A7851">
        <w:t xml:space="preserve"> millió literre növekedett, ami </w:t>
      </w:r>
      <w:r w:rsidR="004C3261" w:rsidRPr="008A7851">
        <w:t xml:space="preserve">energiamennyiségben kifejezve </w:t>
      </w:r>
      <w:r w:rsidR="009B5206" w:rsidRPr="008A7851">
        <w:t>14 810</w:t>
      </w:r>
      <w:r w:rsidR="000B4F17" w:rsidRPr="008A7851">
        <w:t xml:space="preserve"> </w:t>
      </w:r>
      <w:r w:rsidR="00E47A17" w:rsidRPr="008A7851">
        <w:t>MWh-</w:t>
      </w:r>
      <w:r w:rsidR="004C3261" w:rsidRPr="008A7851">
        <w:t xml:space="preserve">t tett ki. </w:t>
      </w:r>
      <w:r w:rsidR="00475521" w:rsidRPr="008A7851">
        <w:t xml:space="preserve"> </w:t>
      </w:r>
    </w:p>
    <w:p w14:paraId="44C4F16A" w14:textId="423640D8" w:rsidR="00732D03" w:rsidRDefault="0048361D" w:rsidP="00732D03">
      <w:r w:rsidRPr="008A7851">
        <w:t>A</w:t>
      </w:r>
      <w:r w:rsidR="00ED7CA5" w:rsidRPr="008A7851">
        <w:t>z autóbuszközlekedéshez</w:t>
      </w:r>
      <w:r w:rsidRPr="008A7851">
        <w:t xml:space="preserve"> kapcsolódó kiboc</w:t>
      </w:r>
      <w:r>
        <w:t>sátás</w:t>
      </w:r>
      <w:r w:rsidR="004C3261">
        <w:t>-</w:t>
      </w:r>
      <w:r>
        <w:t xml:space="preserve">növekedés önmagában nem </w:t>
      </w:r>
      <w:r w:rsidR="001D46EC">
        <w:t xml:space="preserve">tekinthető </w:t>
      </w:r>
      <w:r w:rsidR="004C3261">
        <w:t>kedvezőtlen</w:t>
      </w:r>
      <w:r w:rsidR="001D46EC">
        <w:t xml:space="preserve"> folyamatnak</w:t>
      </w:r>
      <w:r w:rsidR="00EF2A0B">
        <w:t xml:space="preserve">, hiszen </w:t>
      </w:r>
      <w:r w:rsidR="00AF7DE8">
        <w:t xml:space="preserve">a tömegközlekedés a </w:t>
      </w:r>
      <w:r w:rsidR="00A63F7D">
        <w:t>fajlagosan magasabb</w:t>
      </w:r>
      <w:r w:rsidR="00AF7DE8">
        <w:t xml:space="preserve"> kibocsátással járó egyéni gépjárműhasználatot képes kiváltani.</w:t>
      </w:r>
      <w:r w:rsidR="0091482D">
        <w:t xml:space="preserve"> Ugyanakkor</w:t>
      </w:r>
      <w:r w:rsidR="00400EF8">
        <w:t xml:space="preserve"> a KSH</w:t>
      </w:r>
      <w:r w:rsidR="00B341B2">
        <w:t xml:space="preserve"> adatszolgáltatása alapján megállapítható, hogy a </w:t>
      </w:r>
      <w:r w:rsidR="0002337F">
        <w:t>menetrend szerinti</w:t>
      </w:r>
      <w:r w:rsidR="00B62A34">
        <w:t xml:space="preserve"> autóbusz</w:t>
      </w:r>
      <w:r w:rsidR="00775B71">
        <w:t>-</w:t>
      </w:r>
      <w:r w:rsidR="00B62A34">
        <w:t xml:space="preserve">közlekedés </w:t>
      </w:r>
      <w:r w:rsidR="007517A4">
        <w:t>volumene megyei szi</w:t>
      </w:r>
      <w:r w:rsidR="00377BBA">
        <w:t xml:space="preserve">nten jelentősen </w:t>
      </w:r>
      <w:r w:rsidR="00DD518A">
        <w:t xml:space="preserve">csökkent, </w:t>
      </w:r>
      <w:r w:rsidR="00B609AE">
        <w:t xml:space="preserve">a </w:t>
      </w:r>
      <w:r w:rsidR="00756B85">
        <w:t>2011-es 97 millió utaskil</w:t>
      </w:r>
      <w:r w:rsidR="00775B71">
        <w:t>o</w:t>
      </w:r>
      <w:r w:rsidR="00756B85">
        <w:t xml:space="preserve">méterről </w:t>
      </w:r>
      <w:r w:rsidR="00775B71">
        <w:t xml:space="preserve">2016-ra </w:t>
      </w:r>
      <w:r w:rsidR="001F6AAB">
        <w:t>89,6 millióra</w:t>
      </w:r>
      <w:r w:rsidR="000053E1">
        <w:t xml:space="preserve">, ami </w:t>
      </w:r>
      <w:r w:rsidR="00775B71">
        <w:t xml:space="preserve">klímavédelmi szempontból is </w:t>
      </w:r>
      <w:r w:rsidR="009D5825">
        <w:t xml:space="preserve">egyértelműen </w:t>
      </w:r>
      <w:r w:rsidR="000053E1">
        <w:t>kedvezőtlen folyamat</w:t>
      </w:r>
      <w:r w:rsidR="00775B71">
        <w:t>nak</w:t>
      </w:r>
      <w:r w:rsidR="009D5825">
        <w:t xml:space="preserve"> minősül</w:t>
      </w:r>
      <w:r w:rsidR="000053E1">
        <w:t xml:space="preserve">. </w:t>
      </w:r>
      <w:r w:rsidR="0003526A">
        <w:t>A</w:t>
      </w:r>
      <w:r w:rsidR="000053E1">
        <w:t xml:space="preserve"> két </w:t>
      </w:r>
      <w:r w:rsidR="00E62B76">
        <w:t xml:space="preserve">adat </w:t>
      </w:r>
      <w:r w:rsidR="0003526A">
        <w:t xml:space="preserve">közti látszólagos </w:t>
      </w:r>
      <w:r w:rsidR="00E62B76">
        <w:t>ellentmond</w:t>
      </w:r>
      <w:r w:rsidR="0003526A">
        <w:t xml:space="preserve">ás magyarázata abban rejlik, hogy </w:t>
      </w:r>
      <w:r w:rsidR="009D7784">
        <w:t xml:space="preserve">az autóbuszos tömegközlekedésben </w:t>
      </w:r>
      <w:r w:rsidR="00060224">
        <w:t xml:space="preserve">jelentős arányban képviselteti magát a </w:t>
      </w:r>
      <w:r w:rsidR="003B7129">
        <w:t xml:space="preserve">növekvő turisztikai célú </w:t>
      </w:r>
      <w:r w:rsidR="00816578">
        <w:t xml:space="preserve">utazás, míg a helyi közlekedés esetében </w:t>
      </w:r>
      <w:r w:rsidR="00F35C27">
        <w:t>elsősorban a helyi lakosságot érint</w:t>
      </w:r>
      <w:r w:rsidR="001D620D">
        <w:t>ő mentr</w:t>
      </w:r>
      <w:r w:rsidR="00F85DEB">
        <w:t>e</w:t>
      </w:r>
      <w:r w:rsidR="001D620D">
        <w:t>nd</w:t>
      </w:r>
      <w:r w:rsidR="00F85DEB">
        <w:t xml:space="preserve"> </w:t>
      </w:r>
      <w:r w:rsidR="001D620D">
        <w:t>szerinti</w:t>
      </w:r>
      <w:r w:rsidR="00F85DEB">
        <w:t xml:space="preserve"> járatok szerepelnek.</w:t>
      </w:r>
    </w:p>
    <w:p w14:paraId="37F1A860" w14:textId="71714A89" w:rsidR="001E2B29" w:rsidRDefault="001E2B29" w:rsidP="00732D03">
      <w:r>
        <w:t>A</w:t>
      </w:r>
      <w:r w:rsidR="00891B50">
        <w:t xml:space="preserve">z Egyesület működési </w:t>
      </w:r>
      <w:r w:rsidR="00891B50" w:rsidRPr="008A7851">
        <w:t>t</w:t>
      </w:r>
      <w:r w:rsidRPr="008A7851">
        <w:t>erületén a vasúti közlekedés a</w:t>
      </w:r>
      <w:r w:rsidR="00505410" w:rsidRPr="008A7851">
        <w:t xml:space="preserve"> 10</w:t>
      </w:r>
      <w:r w:rsidRPr="008A7851">
        <w:t xml:space="preserve"> és a </w:t>
      </w:r>
      <w:r w:rsidR="00505410" w:rsidRPr="008A7851">
        <w:t>14</w:t>
      </w:r>
      <w:r w:rsidRPr="008A7851">
        <w:t>-es dízel vontatású vonalon történik.</w:t>
      </w:r>
      <w:r w:rsidR="002613CF" w:rsidRPr="008A7851">
        <w:t xml:space="preserve"> A személyforgalom </w:t>
      </w:r>
      <w:r w:rsidR="005844C7" w:rsidRPr="008A7851">
        <w:t>a 10</w:t>
      </w:r>
      <w:r w:rsidR="002613CF" w:rsidRPr="008A7851">
        <w:t>-es vonalon az inten</w:t>
      </w:r>
      <w:r w:rsidR="005314B4" w:rsidRPr="008A7851">
        <w:t>zívebb</w:t>
      </w:r>
      <w:r w:rsidR="005314B4">
        <w:t>.</w:t>
      </w:r>
    </w:p>
    <w:p w14:paraId="5F51DA65" w14:textId="56D074F7" w:rsidR="00FF6657" w:rsidRDefault="00FF6657" w:rsidP="00FF6657">
      <w:r>
        <w:t xml:space="preserve">A </w:t>
      </w:r>
      <w:r w:rsidR="000F3051">
        <w:t>fenti</w:t>
      </w:r>
      <w:r>
        <w:t xml:space="preserve"> táblázatból megállapítható, hogy a</w:t>
      </w:r>
      <w:r w:rsidR="00891B50">
        <w:t xml:space="preserve">z Egyesület </w:t>
      </w:r>
      <w:r>
        <w:t xml:space="preserve">területén </w:t>
      </w:r>
      <w:r w:rsidR="00B734D5">
        <w:t xml:space="preserve">drasztikusan </w:t>
      </w:r>
      <w:r>
        <w:t xml:space="preserve">csökkent a vasúti személyszállítás volumene, </w:t>
      </w:r>
      <w:r w:rsidR="00AF2CB0">
        <w:t xml:space="preserve">és ehhez </w:t>
      </w:r>
      <w:r>
        <w:t>kapcsolódóan a</w:t>
      </w:r>
      <w:r w:rsidR="00AF2CB0">
        <w:t xml:space="preserve">z abból származó </w:t>
      </w:r>
      <w:r>
        <w:t>kibocsátás is.</w:t>
      </w:r>
      <w:r w:rsidR="001D0EDA" w:rsidRPr="001D0EDA">
        <w:t xml:space="preserve"> </w:t>
      </w:r>
      <w:r w:rsidR="001D0EDA">
        <w:t xml:space="preserve">A </w:t>
      </w:r>
      <w:r w:rsidR="007E7101">
        <w:t xml:space="preserve">mindkét vonalat érintette, de a </w:t>
      </w:r>
      <w:r w:rsidR="00DF22E9">
        <w:t xml:space="preserve">14-es vonalon volt az intenzívebb, ahol a forgalom a korábbinak kevesebb mint negyedére csökkent. </w:t>
      </w:r>
      <w:r w:rsidR="00632606">
        <w:t>A</w:t>
      </w:r>
      <w:r>
        <w:t xml:space="preserve">nnak ellenére, hogy ez </w:t>
      </w:r>
      <w:r w:rsidR="00AD6567">
        <w:t>önmag</w:t>
      </w:r>
      <w:r w:rsidR="002268AB">
        <w:t xml:space="preserve">ában tekintve </w:t>
      </w:r>
      <w:r>
        <w:t>kedvezően hat a</w:t>
      </w:r>
      <w:r w:rsidR="00AF2CB0">
        <w:t xml:space="preserve"> térség üvegházhatású gáz </w:t>
      </w:r>
      <w:r>
        <w:t>kibocsátására,</w:t>
      </w:r>
      <w:r w:rsidR="002268AB">
        <w:t xml:space="preserve"> </w:t>
      </w:r>
      <w:r w:rsidR="00E3094A">
        <w:t>valójában</w:t>
      </w:r>
      <w:r w:rsidR="00632606">
        <w:t xml:space="preserve"> mégis kedvezőtlen jelenséggel állunk szemben, </w:t>
      </w:r>
      <w:r>
        <w:t xml:space="preserve">hiszen a lakosság a közlekedési igényeit nagyobb arányban elégítette ki </w:t>
      </w:r>
      <w:r w:rsidR="00370B97">
        <w:t xml:space="preserve">a fajlagosan magasabb kibocsátást eredményező </w:t>
      </w:r>
      <w:r>
        <w:t>egyéni személygépkocsi használattal.</w:t>
      </w:r>
    </w:p>
    <w:p w14:paraId="4D70F358" w14:textId="7A3E31E3" w:rsidR="008571B4" w:rsidRDefault="008571B4" w:rsidP="00FF6657">
      <w:r>
        <w:t xml:space="preserve">Összességében </w:t>
      </w:r>
      <w:r w:rsidR="00F858A9">
        <w:t>tehát meg</w:t>
      </w:r>
      <w:r w:rsidR="00826232">
        <w:t xml:space="preserve">állapítható, hogy </w:t>
      </w:r>
      <w:r>
        <w:t>a tömegközlekedés</w:t>
      </w:r>
      <w:r w:rsidR="00F52FE6">
        <w:t xml:space="preserve">, és az ahhoz kapcsolódó kibocsátás </w:t>
      </w:r>
      <w:r w:rsidR="005E61DE">
        <w:t>közelítőleg 10%-al nőtt</w:t>
      </w:r>
      <w:r w:rsidR="00E607C8">
        <w:t xml:space="preserve"> a bázis és a referenciaévek között</w:t>
      </w:r>
      <w:r w:rsidR="004F7DAE">
        <w:t>.</w:t>
      </w:r>
    </w:p>
    <w:p w14:paraId="5DA2F22A" w14:textId="6860493D" w:rsidR="009E5AF6" w:rsidRDefault="009353CF" w:rsidP="009E5AF6">
      <w:pPr>
        <w:pStyle w:val="Cmsor4"/>
        <w:spacing w:line="240" w:lineRule="auto"/>
      </w:pPr>
      <w:bookmarkStart w:id="66" w:name="_Toc513814033"/>
      <w:r>
        <w:lastRenderedPageBreak/>
        <w:t>Közúti m</w:t>
      </w:r>
      <w:r w:rsidR="009E5AF6">
        <w:t>agáncélú és kereskedelmi szállítás</w:t>
      </w:r>
      <w:bookmarkEnd w:id="66"/>
    </w:p>
    <w:p w14:paraId="7BF204AB" w14:textId="3F231865" w:rsidR="001C04C7" w:rsidRDefault="009E5AF6" w:rsidP="00FF055F">
      <w:r>
        <w:t>A forgalomszámlálási adatok alapján a</w:t>
      </w:r>
      <w:r w:rsidR="008F22AF">
        <w:t>z Egyesület működési</w:t>
      </w:r>
      <w:r>
        <w:t xml:space="preserve"> területén 2011-ben a következők voltak a legforgalmasabb utak:</w:t>
      </w:r>
      <w:r w:rsidRPr="00585633">
        <w:t xml:space="preserve"> </w:t>
      </w:r>
      <w:r w:rsidR="00F67E05">
        <w:t>83</w:t>
      </w:r>
      <w:r w:rsidR="00F64C4F">
        <w:t xml:space="preserve">, 8404, 8302, </w:t>
      </w:r>
      <w:r w:rsidR="0051542C">
        <w:t>8402</w:t>
      </w:r>
      <w:r w:rsidR="008F22AF">
        <w:t>.</w:t>
      </w:r>
      <w:r>
        <w:t xml:space="preserve"> Ezek napi forgalma meghaladta a </w:t>
      </w:r>
      <w:r w:rsidR="0051542C">
        <w:t>2</w:t>
      </w:r>
      <w:r>
        <w:t xml:space="preserve">000 </w:t>
      </w:r>
      <w:r w:rsidR="005B4396">
        <w:t>egységj</w:t>
      </w:r>
      <w:r>
        <w:t>ármű</w:t>
      </w:r>
      <w:r w:rsidR="005B4396">
        <w:t>vet.</w:t>
      </w:r>
      <w:r>
        <w:t xml:space="preserve"> 2016 ban a sorrend </w:t>
      </w:r>
      <w:r w:rsidR="000A68DB">
        <w:t>átalakult,</w:t>
      </w:r>
      <w:r>
        <w:t xml:space="preserve"> </w:t>
      </w:r>
      <w:r w:rsidR="004039E3">
        <w:t xml:space="preserve">továbbra is a 83-as út a legforgalmasabb, amit a 8402, </w:t>
      </w:r>
      <w:r w:rsidR="003E22B7">
        <w:t>8401, a 834</w:t>
      </w:r>
      <w:r w:rsidR="008F668C">
        <w:t xml:space="preserve"> (</w:t>
      </w:r>
      <w:r w:rsidR="00942448">
        <w:t>8404)</w:t>
      </w:r>
      <w:r w:rsidR="00F3227E">
        <w:rPr>
          <w:rStyle w:val="Lbjegyzet-hivatkozs"/>
        </w:rPr>
        <w:footnoteReference w:id="2"/>
      </w:r>
      <w:r w:rsidR="003E22B7">
        <w:t>-es 832</w:t>
      </w:r>
      <w:r w:rsidR="00F3227E">
        <w:t xml:space="preserve"> </w:t>
      </w:r>
      <w:r w:rsidR="00942448">
        <w:t>(8302)</w:t>
      </w:r>
      <w:r w:rsidR="003E22B7">
        <w:t xml:space="preserve"> utak követnek.</w:t>
      </w:r>
      <w:r w:rsidR="006177FC">
        <w:t xml:space="preserve"> </w:t>
      </w:r>
      <w:r w:rsidR="00E06DC0">
        <w:t>Figyelembe véve a</w:t>
      </w:r>
      <w:r w:rsidR="00C30D8C">
        <w:t xml:space="preserve"> térséget érintő </w:t>
      </w:r>
      <w:r w:rsidR="00E06DC0">
        <w:t>útszakaszok hosszát</w:t>
      </w:r>
      <w:r w:rsidR="001C2B1B">
        <w:t xml:space="preserve"> is</w:t>
      </w:r>
      <w:r w:rsidR="00512D41">
        <w:t>,</w:t>
      </w:r>
      <w:r w:rsidR="001C2B1B">
        <w:t xml:space="preserve"> </w:t>
      </w:r>
      <w:r w:rsidR="00C30D8C">
        <w:t xml:space="preserve">megállapítható, hogy </w:t>
      </w:r>
      <w:r w:rsidR="00DD4B5A">
        <w:t>a</w:t>
      </w:r>
      <w:r w:rsidR="00C30D8C">
        <w:t xml:space="preserve">z Egyesület </w:t>
      </w:r>
      <w:r w:rsidR="002F08EA">
        <w:t xml:space="preserve">működési </w:t>
      </w:r>
      <w:r w:rsidR="00DD4B5A">
        <w:t>területén a legnagyobb járműkil</w:t>
      </w:r>
      <w:r w:rsidR="0096772D">
        <w:t>o</w:t>
      </w:r>
      <w:r w:rsidR="00DD4B5A">
        <w:t>méter</w:t>
      </w:r>
      <w:r w:rsidR="002F08EA">
        <w:t>-</w:t>
      </w:r>
      <w:r w:rsidR="00DD4B5A">
        <w:t xml:space="preserve">teljesítmény a </w:t>
      </w:r>
      <w:r w:rsidR="00F122A5">
        <w:t>8404</w:t>
      </w:r>
      <w:r w:rsidR="00D82BE8">
        <w:t>-es úthoz köt</w:t>
      </w:r>
      <w:r w:rsidR="0096772D">
        <w:t>ő</w:t>
      </w:r>
      <w:r w:rsidR="00D82BE8">
        <w:t>dik, amit a 8</w:t>
      </w:r>
      <w:r w:rsidR="00F122A5">
        <w:t xml:space="preserve">3, 8403 és </w:t>
      </w:r>
      <w:r w:rsidR="00CC47C7">
        <w:t>8402, 8408 utak követ</w:t>
      </w:r>
      <w:r w:rsidR="001361DC">
        <w:t>tek, 201</w:t>
      </w:r>
      <w:r w:rsidR="00CC62B9">
        <w:t>1</w:t>
      </w:r>
      <w:r w:rsidR="001361DC">
        <w:t>-b</w:t>
      </w:r>
      <w:r w:rsidR="00CC62B9">
        <w:t>e</w:t>
      </w:r>
      <w:r w:rsidR="001361DC">
        <w:t xml:space="preserve">n. </w:t>
      </w:r>
      <w:r w:rsidR="00CC62B9">
        <w:t>201</w:t>
      </w:r>
      <w:r w:rsidR="006766A7">
        <w:t xml:space="preserve">6 ban </w:t>
      </w:r>
      <w:r w:rsidR="00235D0B">
        <w:t>ugyan</w:t>
      </w:r>
      <w:r w:rsidR="00564640">
        <w:t xml:space="preserve">ehhez az úthoz kapcsolódott a legnagyobb </w:t>
      </w:r>
      <w:r w:rsidR="000A7585">
        <w:t xml:space="preserve">járműkilóméter teljesítmény, de a számozása </w:t>
      </w:r>
      <w:r w:rsidR="00644E01">
        <w:t>834-re változott</w:t>
      </w:r>
      <w:r w:rsidR="001C0B30">
        <w:t>.</w:t>
      </w:r>
      <w:r w:rsidR="00644E01">
        <w:t xml:space="preserve"> Ezt már a 8402</w:t>
      </w:r>
      <w:r w:rsidR="00030597">
        <w:t>,</w:t>
      </w:r>
      <w:r w:rsidR="00644E01">
        <w:t xml:space="preserve"> a 83</w:t>
      </w:r>
      <w:r w:rsidR="00030597">
        <w:t>, 8408, 832(</w:t>
      </w:r>
      <w:r w:rsidR="00C2199C">
        <w:t>8302) út követték.</w:t>
      </w:r>
    </w:p>
    <w:p w14:paraId="7D2A370C" w14:textId="517F6CB5" w:rsidR="00216E54" w:rsidRDefault="00CF0DC3" w:rsidP="00FF055F">
      <w:r>
        <w:t>A forgalomszámlálási adatok alapján</w:t>
      </w:r>
      <w:r w:rsidR="0062440A">
        <w:t xml:space="preserve"> </w:t>
      </w:r>
      <w:r w:rsidR="00B54580">
        <w:t xml:space="preserve">– </w:t>
      </w:r>
      <w:r w:rsidR="007B2D14">
        <w:t xml:space="preserve">a fent leírt módszertan </w:t>
      </w:r>
      <w:r w:rsidR="00507F15">
        <w:t>szerint</w:t>
      </w:r>
      <w:r w:rsidR="007B2D14">
        <w:t xml:space="preserve"> </w:t>
      </w:r>
      <w:r w:rsidR="00B54580">
        <w:t xml:space="preserve">– </w:t>
      </w:r>
      <w:r>
        <w:t>meghatároz</w:t>
      </w:r>
      <w:r w:rsidR="007B2D14">
        <w:t>ásra került</w:t>
      </w:r>
      <w:r w:rsidR="00B54580">
        <w:t>e</w:t>
      </w:r>
      <w:r>
        <w:t>k az egyes járműkategóriák éves futásteljesítmény</w:t>
      </w:r>
      <w:r w:rsidR="00B54580">
        <w:t>e</w:t>
      </w:r>
      <w:r w:rsidR="00507F15">
        <w:t>i</w:t>
      </w:r>
      <w:r>
        <w:t xml:space="preserve">, az </w:t>
      </w:r>
      <w:r w:rsidR="000B168C">
        <w:t>ezekhez</w:t>
      </w:r>
      <w:r>
        <w:t xml:space="preserve"> kapcsolódó </w:t>
      </w:r>
      <w:r w:rsidR="00981589">
        <w:t>üzemanyag</w:t>
      </w:r>
      <w:r w:rsidR="000B168C">
        <w:t>-</w:t>
      </w:r>
      <w:r w:rsidR="00981589">
        <w:t>fogyasztás</w:t>
      </w:r>
      <w:r w:rsidR="00A442CC">
        <w:t>i értékek</w:t>
      </w:r>
      <w:r w:rsidR="00981589">
        <w:t xml:space="preserve">, és </w:t>
      </w:r>
      <w:r w:rsidR="00A442CC">
        <w:t>végül ezek alapján</w:t>
      </w:r>
      <w:r w:rsidR="00981589">
        <w:t xml:space="preserve"> a</w:t>
      </w:r>
      <w:r w:rsidR="00B57CFE">
        <w:t xml:space="preserve">z Egyesület területén jelentkező </w:t>
      </w:r>
      <w:r w:rsidR="00981589">
        <w:t xml:space="preserve">teljes </w:t>
      </w:r>
      <w:r w:rsidR="006379FF">
        <w:t xml:space="preserve">közlekedési </w:t>
      </w:r>
      <w:r w:rsidR="00B57CFE">
        <w:t xml:space="preserve">célú </w:t>
      </w:r>
      <w:r w:rsidR="00981589">
        <w:t>energiaigény</w:t>
      </w:r>
      <w:r w:rsidR="00B57CFE">
        <w:t>.</w:t>
      </w:r>
      <w:r w:rsidR="00981589">
        <w:t xml:space="preserve"> E számítások</w:t>
      </w:r>
      <w:r w:rsidR="002F08EA">
        <w:t xml:space="preserve"> eredményeit </w:t>
      </w:r>
      <w:r w:rsidR="00981589">
        <w:t>a következő táblázat foglalja össze</w:t>
      </w:r>
      <w:r w:rsidR="00CB0435">
        <w:t>.</w:t>
      </w:r>
    </w:p>
    <w:p w14:paraId="0A5FD381" w14:textId="3BD3BF90" w:rsidR="00376880" w:rsidRDefault="00C977AB" w:rsidP="00C977AB">
      <w:pPr>
        <w:pStyle w:val="Tblzatalrs"/>
      </w:pPr>
      <w:bookmarkStart w:id="67" w:name="_Toc5356609"/>
      <w:r w:rsidRPr="00C977AB">
        <w:t>Közúti magáncélú és kereskedelmi szállítás</w:t>
      </w:r>
      <w:r w:rsidR="00F20C4C">
        <w:t xml:space="preserve"> a</w:t>
      </w:r>
      <w:r w:rsidR="00C629ED">
        <w:t xml:space="preserve">z Egyesület </w:t>
      </w:r>
      <w:r w:rsidR="00F20C4C">
        <w:t>területén</w:t>
      </w:r>
      <w:bookmarkEnd w:id="67"/>
    </w:p>
    <w:tbl>
      <w:tblPr>
        <w:tblW w:w="9052" w:type="dxa"/>
        <w:tblLayout w:type="fixed"/>
        <w:tblCellMar>
          <w:left w:w="70" w:type="dxa"/>
          <w:right w:w="70" w:type="dxa"/>
        </w:tblCellMar>
        <w:tblLook w:val="04A0" w:firstRow="1" w:lastRow="0" w:firstColumn="1" w:lastColumn="0" w:noHBand="0" w:noVBand="1"/>
      </w:tblPr>
      <w:tblGrid>
        <w:gridCol w:w="2117"/>
        <w:gridCol w:w="1134"/>
        <w:gridCol w:w="1134"/>
        <w:gridCol w:w="968"/>
        <w:gridCol w:w="1171"/>
        <w:gridCol w:w="1171"/>
        <w:gridCol w:w="1357"/>
      </w:tblGrid>
      <w:tr w:rsidR="004F617C" w:rsidRPr="00275BB3" w14:paraId="05361EC8" w14:textId="77777777" w:rsidTr="00611A99">
        <w:trPr>
          <w:trHeight w:val="315"/>
        </w:trPr>
        <w:tc>
          <w:tcPr>
            <w:tcW w:w="2117" w:type="dxa"/>
            <w:vMerge w:val="restart"/>
            <w:tcBorders>
              <w:top w:val="single" w:sz="18" w:space="0" w:color="auto"/>
              <w:left w:val="single" w:sz="18" w:space="0" w:color="auto"/>
              <w:bottom w:val="single" w:sz="8" w:space="0" w:color="000000"/>
              <w:right w:val="single" w:sz="8" w:space="0" w:color="auto"/>
            </w:tcBorders>
            <w:shd w:val="clear" w:color="auto" w:fill="92D050"/>
            <w:noWrap/>
            <w:vAlign w:val="center"/>
            <w:hideMark/>
          </w:tcPr>
          <w:p w14:paraId="2BBCC081"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 </w:t>
            </w:r>
          </w:p>
        </w:tc>
        <w:tc>
          <w:tcPr>
            <w:tcW w:w="1134" w:type="dxa"/>
            <w:tcBorders>
              <w:top w:val="single" w:sz="18" w:space="0" w:color="auto"/>
              <w:left w:val="nil"/>
              <w:bottom w:val="single" w:sz="8" w:space="0" w:color="auto"/>
              <w:right w:val="single" w:sz="8" w:space="0" w:color="auto"/>
            </w:tcBorders>
            <w:shd w:val="clear" w:color="auto" w:fill="92D050"/>
            <w:vAlign w:val="center"/>
            <w:hideMark/>
          </w:tcPr>
          <w:p w14:paraId="0331DAED" w14:textId="5F4AE914"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Motor</w:t>
            </w:r>
            <w:r w:rsidR="00B94ECA" w:rsidRPr="00275BB3">
              <w:rPr>
                <w:rFonts w:ascii="Calibri" w:hAnsi="Calibri" w:cs="Calibri"/>
                <w:sz w:val="18"/>
                <w:szCs w:val="18"/>
              </w:rPr>
              <w:t>-</w:t>
            </w:r>
            <w:r w:rsidRPr="00275BB3">
              <w:rPr>
                <w:rFonts w:ascii="Calibri" w:hAnsi="Calibri" w:cs="Calibri"/>
                <w:sz w:val="18"/>
                <w:szCs w:val="18"/>
              </w:rPr>
              <w:t>kerékpár</w:t>
            </w:r>
          </w:p>
        </w:tc>
        <w:tc>
          <w:tcPr>
            <w:tcW w:w="2102" w:type="dxa"/>
            <w:gridSpan w:val="2"/>
            <w:tcBorders>
              <w:top w:val="single" w:sz="18" w:space="0" w:color="auto"/>
              <w:left w:val="nil"/>
              <w:bottom w:val="single" w:sz="8" w:space="0" w:color="auto"/>
              <w:right w:val="single" w:sz="8" w:space="0" w:color="000000"/>
            </w:tcBorders>
            <w:shd w:val="clear" w:color="auto" w:fill="92D050"/>
            <w:vAlign w:val="center"/>
            <w:hideMark/>
          </w:tcPr>
          <w:p w14:paraId="2AA86335"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Személygépkocsi</w:t>
            </w:r>
          </w:p>
        </w:tc>
        <w:tc>
          <w:tcPr>
            <w:tcW w:w="1171" w:type="dxa"/>
            <w:tcBorders>
              <w:top w:val="single" w:sz="18" w:space="0" w:color="auto"/>
              <w:left w:val="nil"/>
              <w:bottom w:val="single" w:sz="8" w:space="0" w:color="auto"/>
              <w:right w:val="single" w:sz="8" w:space="0" w:color="auto"/>
            </w:tcBorders>
            <w:shd w:val="clear" w:color="auto" w:fill="92D050"/>
            <w:vAlign w:val="center"/>
            <w:hideMark/>
          </w:tcPr>
          <w:p w14:paraId="18F2A912"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Kis tehergépkocsi</w:t>
            </w:r>
          </w:p>
        </w:tc>
        <w:tc>
          <w:tcPr>
            <w:tcW w:w="1171" w:type="dxa"/>
            <w:tcBorders>
              <w:top w:val="single" w:sz="18" w:space="0" w:color="auto"/>
              <w:left w:val="nil"/>
              <w:bottom w:val="single" w:sz="8" w:space="0" w:color="auto"/>
              <w:right w:val="single" w:sz="8" w:space="0" w:color="auto"/>
            </w:tcBorders>
            <w:shd w:val="clear" w:color="auto" w:fill="92D050"/>
            <w:vAlign w:val="center"/>
            <w:hideMark/>
          </w:tcPr>
          <w:p w14:paraId="304CE697"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Nagy tehergépkocsi</w:t>
            </w:r>
          </w:p>
        </w:tc>
        <w:tc>
          <w:tcPr>
            <w:tcW w:w="1357" w:type="dxa"/>
            <w:tcBorders>
              <w:top w:val="single" w:sz="18" w:space="0" w:color="auto"/>
              <w:left w:val="nil"/>
              <w:bottom w:val="single" w:sz="8" w:space="0" w:color="auto"/>
              <w:right w:val="single" w:sz="18" w:space="0" w:color="auto"/>
            </w:tcBorders>
            <w:shd w:val="clear" w:color="auto" w:fill="92D050"/>
            <w:vAlign w:val="center"/>
            <w:hideMark/>
          </w:tcPr>
          <w:p w14:paraId="1136FA89"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Járműszerelvény</w:t>
            </w:r>
          </w:p>
        </w:tc>
      </w:tr>
      <w:tr w:rsidR="00134890" w:rsidRPr="00275BB3" w14:paraId="5F2E547A" w14:textId="77777777" w:rsidTr="00611A99">
        <w:trPr>
          <w:trHeight w:val="315"/>
        </w:trPr>
        <w:tc>
          <w:tcPr>
            <w:tcW w:w="2117" w:type="dxa"/>
            <w:vMerge/>
            <w:tcBorders>
              <w:top w:val="single" w:sz="8" w:space="0" w:color="auto"/>
              <w:left w:val="single" w:sz="18" w:space="0" w:color="auto"/>
              <w:bottom w:val="single" w:sz="18" w:space="0" w:color="auto"/>
              <w:right w:val="single" w:sz="8" w:space="0" w:color="auto"/>
            </w:tcBorders>
            <w:shd w:val="clear" w:color="auto" w:fill="92D050"/>
            <w:vAlign w:val="center"/>
            <w:hideMark/>
          </w:tcPr>
          <w:p w14:paraId="08479D4D" w14:textId="77777777" w:rsidR="004F617C" w:rsidRPr="00275BB3" w:rsidRDefault="004F617C" w:rsidP="001C4DF3">
            <w:pPr>
              <w:keepNext/>
              <w:spacing w:line="240" w:lineRule="auto"/>
              <w:ind w:firstLine="0"/>
              <w:jc w:val="left"/>
              <w:rPr>
                <w:rFonts w:ascii="Calibri" w:hAnsi="Calibri" w:cs="Calibri"/>
                <w:sz w:val="18"/>
                <w:szCs w:val="18"/>
              </w:rPr>
            </w:pPr>
          </w:p>
        </w:tc>
        <w:tc>
          <w:tcPr>
            <w:tcW w:w="2268" w:type="dxa"/>
            <w:gridSpan w:val="2"/>
            <w:tcBorders>
              <w:top w:val="single" w:sz="8" w:space="0" w:color="auto"/>
              <w:left w:val="nil"/>
              <w:bottom w:val="single" w:sz="18" w:space="0" w:color="auto"/>
              <w:right w:val="single" w:sz="8" w:space="0" w:color="000000"/>
            </w:tcBorders>
            <w:shd w:val="clear" w:color="auto" w:fill="92D050"/>
            <w:vAlign w:val="center"/>
            <w:hideMark/>
          </w:tcPr>
          <w:p w14:paraId="3E6A40C1"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Benzin</w:t>
            </w:r>
          </w:p>
        </w:tc>
        <w:tc>
          <w:tcPr>
            <w:tcW w:w="4667" w:type="dxa"/>
            <w:gridSpan w:val="4"/>
            <w:tcBorders>
              <w:top w:val="nil"/>
              <w:left w:val="nil"/>
              <w:bottom w:val="single" w:sz="18" w:space="0" w:color="auto"/>
              <w:right w:val="single" w:sz="18" w:space="0" w:color="auto"/>
            </w:tcBorders>
            <w:shd w:val="clear" w:color="auto" w:fill="92D050"/>
            <w:vAlign w:val="center"/>
            <w:hideMark/>
          </w:tcPr>
          <w:p w14:paraId="0D430548" w14:textId="77777777" w:rsidR="004F617C" w:rsidRPr="00275BB3" w:rsidRDefault="004F617C" w:rsidP="001C4DF3">
            <w:pPr>
              <w:keepNext/>
              <w:spacing w:line="240" w:lineRule="auto"/>
              <w:ind w:firstLine="0"/>
              <w:jc w:val="center"/>
              <w:rPr>
                <w:rFonts w:ascii="Calibri" w:hAnsi="Calibri" w:cs="Calibri"/>
                <w:sz w:val="18"/>
                <w:szCs w:val="18"/>
              </w:rPr>
            </w:pPr>
            <w:r w:rsidRPr="00275BB3">
              <w:rPr>
                <w:rFonts w:ascii="Calibri" w:hAnsi="Calibri" w:cs="Calibri"/>
                <w:sz w:val="18"/>
                <w:szCs w:val="18"/>
              </w:rPr>
              <w:t>Dízel</w:t>
            </w:r>
          </w:p>
        </w:tc>
      </w:tr>
      <w:tr w:rsidR="00611A99" w:rsidRPr="00275BB3" w14:paraId="3D22EC8A" w14:textId="77777777" w:rsidTr="00611A99">
        <w:trPr>
          <w:trHeight w:val="315"/>
        </w:trPr>
        <w:tc>
          <w:tcPr>
            <w:tcW w:w="2117" w:type="dxa"/>
            <w:tcBorders>
              <w:top w:val="single" w:sz="18" w:space="0" w:color="auto"/>
              <w:left w:val="single" w:sz="18" w:space="0" w:color="auto"/>
              <w:bottom w:val="single" w:sz="8" w:space="0" w:color="auto"/>
              <w:right w:val="single" w:sz="8" w:space="0" w:color="auto"/>
            </w:tcBorders>
            <w:shd w:val="clear" w:color="auto" w:fill="auto"/>
            <w:noWrap/>
            <w:vAlign w:val="center"/>
            <w:hideMark/>
          </w:tcPr>
          <w:p w14:paraId="0F6BA470" w14:textId="2388E6A2"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2011 futásteljesítmény km</w:t>
            </w:r>
          </w:p>
        </w:tc>
        <w:tc>
          <w:tcPr>
            <w:tcW w:w="1134" w:type="dxa"/>
            <w:tcBorders>
              <w:top w:val="single" w:sz="18" w:space="0" w:color="auto"/>
              <w:left w:val="nil"/>
              <w:bottom w:val="single" w:sz="8" w:space="0" w:color="auto"/>
              <w:right w:val="single" w:sz="8" w:space="0" w:color="auto"/>
            </w:tcBorders>
            <w:shd w:val="clear" w:color="auto" w:fill="auto"/>
            <w:hideMark/>
          </w:tcPr>
          <w:p w14:paraId="2F90278B" w14:textId="0D63FD95"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1 788 717</w:t>
            </w:r>
          </w:p>
        </w:tc>
        <w:tc>
          <w:tcPr>
            <w:tcW w:w="1134" w:type="dxa"/>
            <w:tcBorders>
              <w:top w:val="single" w:sz="18" w:space="0" w:color="auto"/>
              <w:left w:val="nil"/>
              <w:bottom w:val="single" w:sz="8" w:space="0" w:color="auto"/>
              <w:right w:val="single" w:sz="8" w:space="0" w:color="auto"/>
            </w:tcBorders>
            <w:shd w:val="clear" w:color="auto" w:fill="auto"/>
            <w:hideMark/>
          </w:tcPr>
          <w:p w14:paraId="4849C494" w14:textId="40AE2D71"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45 755 070</w:t>
            </w:r>
          </w:p>
        </w:tc>
        <w:tc>
          <w:tcPr>
            <w:tcW w:w="968" w:type="dxa"/>
            <w:tcBorders>
              <w:top w:val="single" w:sz="18" w:space="0" w:color="auto"/>
              <w:left w:val="nil"/>
              <w:bottom w:val="single" w:sz="8" w:space="0" w:color="auto"/>
              <w:right w:val="single" w:sz="8" w:space="0" w:color="auto"/>
            </w:tcBorders>
            <w:shd w:val="clear" w:color="auto" w:fill="auto"/>
            <w:hideMark/>
          </w:tcPr>
          <w:p w14:paraId="51074DBD" w14:textId="50BCBB41"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12 670 635</w:t>
            </w:r>
          </w:p>
        </w:tc>
        <w:tc>
          <w:tcPr>
            <w:tcW w:w="1171" w:type="dxa"/>
            <w:tcBorders>
              <w:top w:val="single" w:sz="18" w:space="0" w:color="auto"/>
              <w:left w:val="nil"/>
              <w:bottom w:val="single" w:sz="8" w:space="0" w:color="auto"/>
              <w:right w:val="single" w:sz="8" w:space="0" w:color="auto"/>
            </w:tcBorders>
            <w:shd w:val="clear" w:color="auto" w:fill="auto"/>
            <w:hideMark/>
          </w:tcPr>
          <w:p w14:paraId="203E1BB0" w14:textId="0C232001"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13 610 447</w:t>
            </w:r>
          </w:p>
        </w:tc>
        <w:tc>
          <w:tcPr>
            <w:tcW w:w="1171" w:type="dxa"/>
            <w:tcBorders>
              <w:top w:val="single" w:sz="18" w:space="0" w:color="auto"/>
              <w:left w:val="nil"/>
              <w:bottom w:val="single" w:sz="8" w:space="0" w:color="auto"/>
              <w:right w:val="single" w:sz="8" w:space="0" w:color="auto"/>
            </w:tcBorders>
            <w:shd w:val="clear" w:color="auto" w:fill="auto"/>
            <w:hideMark/>
          </w:tcPr>
          <w:p w14:paraId="09B8E21E" w14:textId="300ADEB5"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5 157 594</w:t>
            </w:r>
          </w:p>
        </w:tc>
        <w:tc>
          <w:tcPr>
            <w:tcW w:w="1357" w:type="dxa"/>
            <w:tcBorders>
              <w:top w:val="single" w:sz="18" w:space="0" w:color="auto"/>
              <w:left w:val="nil"/>
              <w:bottom w:val="single" w:sz="8" w:space="0" w:color="auto"/>
              <w:right w:val="single" w:sz="18" w:space="0" w:color="auto"/>
            </w:tcBorders>
            <w:shd w:val="clear" w:color="auto" w:fill="auto"/>
            <w:hideMark/>
          </w:tcPr>
          <w:p w14:paraId="14C74EB3" w14:textId="444D4716"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3 005 310</w:t>
            </w:r>
          </w:p>
        </w:tc>
      </w:tr>
      <w:tr w:rsidR="00611A99" w:rsidRPr="00275BB3" w14:paraId="38EBA532" w14:textId="77777777" w:rsidTr="00611A99">
        <w:trPr>
          <w:trHeight w:val="315"/>
        </w:trPr>
        <w:tc>
          <w:tcPr>
            <w:tcW w:w="2117" w:type="dxa"/>
            <w:tcBorders>
              <w:top w:val="nil"/>
              <w:left w:val="single" w:sz="18" w:space="0" w:color="auto"/>
              <w:bottom w:val="single" w:sz="8" w:space="0" w:color="auto"/>
              <w:right w:val="single" w:sz="8" w:space="0" w:color="auto"/>
            </w:tcBorders>
            <w:shd w:val="clear" w:color="auto" w:fill="auto"/>
            <w:noWrap/>
            <w:vAlign w:val="center"/>
            <w:hideMark/>
          </w:tcPr>
          <w:p w14:paraId="7FD936DB"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Fajlagos fogyasztás l/100 km</w:t>
            </w:r>
          </w:p>
        </w:tc>
        <w:tc>
          <w:tcPr>
            <w:tcW w:w="1134" w:type="dxa"/>
            <w:tcBorders>
              <w:top w:val="nil"/>
              <w:left w:val="nil"/>
              <w:bottom w:val="single" w:sz="8" w:space="0" w:color="auto"/>
              <w:right w:val="single" w:sz="8" w:space="0" w:color="auto"/>
            </w:tcBorders>
            <w:shd w:val="clear" w:color="auto" w:fill="auto"/>
            <w:hideMark/>
          </w:tcPr>
          <w:p w14:paraId="4B1A6FC3" w14:textId="7BDC75D7"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w:t>
            </w:r>
          </w:p>
        </w:tc>
        <w:tc>
          <w:tcPr>
            <w:tcW w:w="1134" w:type="dxa"/>
            <w:tcBorders>
              <w:top w:val="nil"/>
              <w:left w:val="nil"/>
              <w:bottom w:val="single" w:sz="8" w:space="0" w:color="auto"/>
              <w:right w:val="single" w:sz="8" w:space="0" w:color="auto"/>
            </w:tcBorders>
            <w:shd w:val="clear" w:color="auto" w:fill="auto"/>
            <w:hideMark/>
          </w:tcPr>
          <w:p w14:paraId="503E5D96" w14:textId="7FFE0A0B"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7,9</w:t>
            </w:r>
          </w:p>
        </w:tc>
        <w:tc>
          <w:tcPr>
            <w:tcW w:w="968" w:type="dxa"/>
            <w:tcBorders>
              <w:top w:val="nil"/>
              <w:left w:val="nil"/>
              <w:bottom w:val="single" w:sz="8" w:space="0" w:color="auto"/>
              <w:right w:val="single" w:sz="8" w:space="0" w:color="auto"/>
            </w:tcBorders>
            <w:shd w:val="clear" w:color="auto" w:fill="auto"/>
            <w:hideMark/>
          </w:tcPr>
          <w:p w14:paraId="039923DB" w14:textId="1E35FA73"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6,8</w:t>
            </w:r>
          </w:p>
        </w:tc>
        <w:tc>
          <w:tcPr>
            <w:tcW w:w="1171" w:type="dxa"/>
            <w:tcBorders>
              <w:top w:val="nil"/>
              <w:left w:val="nil"/>
              <w:bottom w:val="single" w:sz="8" w:space="0" w:color="auto"/>
              <w:right w:val="single" w:sz="8" w:space="0" w:color="auto"/>
            </w:tcBorders>
            <w:shd w:val="clear" w:color="auto" w:fill="auto"/>
            <w:hideMark/>
          </w:tcPr>
          <w:p w14:paraId="25012C4D" w14:textId="0368927B"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12</w:t>
            </w:r>
          </w:p>
        </w:tc>
        <w:tc>
          <w:tcPr>
            <w:tcW w:w="1171" w:type="dxa"/>
            <w:tcBorders>
              <w:top w:val="nil"/>
              <w:left w:val="nil"/>
              <w:bottom w:val="single" w:sz="8" w:space="0" w:color="auto"/>
              <w:right w:val="single" w:sz="8" w:space="0" w:color="auto"/>
            </w:tcBorders>
            <w:shd w:val="clear" w:color="auto" w:fill="auto"/>
            <w:hideMark/>
          </w:tcPr>
          <w:p w14:paraId="390D521A" w14:textId="6327D481"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25,8</w:t>
            </w:r>
          </w:p>
        </w:tc>
        <w:tc>
          <w:tcPr>
            <w:tcW w:w="1357" w:type="dxa"/>
            <w:tcBorders>
              <w:top w:val="nil"/>
              <w:left w:val="nil"/>
              <w:bottom w:val="single" w:sz="8" w:space="0" w:color="auto"/>
              <w:right w:val="single" w:sz="18" w:space="0" w:color="auto"/>
            </w:tcBorders>
            <w:shd w:val="clear" w:color="auto" w:fill="auto"/>
            <w:hideMark/>
          </w:tcPr>
          <w:p w14:paraId="4F1377E6" w14:textId="2DE86D5C"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41,9</w:t>
            </w:r>
          </w:p>
        </w:tc>
      </w:tr>
      <w:tr w:rsidR="00611A99" w:rsidRPr="00275BB3" w14:paraId="02DD6707" w14:textId="77777777" w:rsidTr="00611A99">
        <w:trPr>
          <w:trHeight w:val="315"/>
        </w:trPr>
        <w:tc>
          <w:tcPr>
            <w:tcW w:w="2117" w:type="dxa"/>
            <w:tcBorders>
              <w:top w:val="nil"/>
              <w:left w:val="single" w:sz="18" w:space="0" w:color="auto"/>
              <w:bottom w:val="single" w:sz="8" w:space="0" w:color="auto"/>
              <w:right w:val="single" w:sz="8" w:space="0" w:color="auto"/>
            </w:tcBorders>
            <w:shd w:val="clear" w:color="auto" w:fill="auto"/>
            <w:noWrap/>
            <w:vAlign w:val="center"/>
            <w:hideMark/>
          </w:tcPr>
          <w:p w14:paraId="432D458E"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2011 fogyasztás l</w:t>
            </w:r>
          </w:p>
        </w:tc>
        <w:tc>
          <w:tcPr>
            <w:tcW w:w="1134" w:type="dxa"/>
            <w:tcBorders>
              <w:top w:val="nil"/>
              <w:left w:val="nil"/>
              <w:bottom w:val="single" w:sz="8" w:space="0" w:color="auto"/>
              <w:right w:val="single" w:sz="8" w:space="0" w:color="auto"/>
            </w:tcBorders>
            <w:shd w:val="clear" w:color="auto" w:fill="auto"/>
            <w:hideMark/>
          </w:tcPr>
          <w:p w14:paraId="3AD242FC" w14:textId="5EFB075D"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53 661</w:t>
            </w:r>
          </w:p>
        </w:tc>
        <w:tc>
          <w:tcPr>
            <w:tcW w:w="1134" w:type="dxa"/>
            <w:tcBorders>
              <w:top w:val="nil"/>
              <w:left w:val="nil"/>
              <w:bottom w:val="single" w:sz="8" w:space="0" w:color="auto"/>
              <w:right w:val="single" w:sz="8" w:space="0" w:color="auto"/>
            </w:tcBorders>
            <w:shd w:val="clear" w:color="auto" w:fill="auto"/>
            <w:hideMark/>
          </w:tcPr>
          <w:p w14:paraId="2F6094B1" w14:textId="109151ED"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3 614 651</w:t>
            </w:r>
          </w:p>
        </w:tc>
        <w:tc>
          <w:tcPr>
            <w:tcW w:w="968" w:type="dxa"/>
            <w:tcBorders>
              <w:top w:val="nil"/>
              <w:left w:val="nil"/>
              <w:bottom w:val="single" w:sz="8" w:space="0" w:color="auto"/>
              <w:right w:val="single" w:sz="8" w:space="0" w:color="auto"/>
            </w:tcBorders>
            <w:shd w:val="clear" w:color="auto" w:fill="auto"/>
            <w:hideMark/>
          </w:tcPr>
          <w:p w14:paraId="2735074B" w14:textId="5EB64190"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861 603</w:t>
            </w:r>
          </w:p>
        </w:tc>
        <w:tc>
          <w:tcPr>
            <w:tcW w:w="1171" w:type="dxa"/>
            <w:tcBorders>
              <w:top w:val="nil"/>
              <w:left w:val="nil"/>
              <w:bottom w:val="single" w:sz="8" w:space="0" w:color="auto"/>
              <w:right w:val="single" w:sz="8" w:space="0" w:color="auto"/>
            </w:tcBorders>
            <w:shd w:val="clear" w:color="auto" w:fill="auto"/>
            <w:hideMark/>
          </w:tcPr>
          <w:p w14:paraId="38659C8B" w14:textId="7F742C84"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1 633 254</w:t>
            </w:r>
          </w:p>
        </w:tc>
        <w:tc>
          <w:tcPr>
            <w:tcW w:w="1171" w:type="dxa"/>
            <w:tcBorders>
              <w:top w:val="nil"/>
              <w:left w:val="nil"/>
              <w:bottom w:val="single" w:sz="8" w:space="0" w:color="auto"/>
              <w:right w:val="single" w:sz="8" w:space="0" w:color="auto"/>
            </w:tcBorders>
            <w:shd w:val="clear" w:color="auto" w:fill="auto"/>
            <w:hideMark/>
          </w:tcPr>
          <w:p w14:paraId="2D33413C" w14:textId="7B4787C4"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1 330 659</w:t>
            </w:r>
          </w:p>
        </w:tc>
        <w:tc>
          <w:tcPr>
            <w:tcW w:w="1357" w:type="dxa"/>
            <w:tcBorders>
              <w:top w:val="nil"/>
              <w:left w:val="nil"/>
              <w:bottom w:val="single" w:sz="8" w:space="0" w:color="auto"/>
              <w:right w:val="single" w:sz="18" w:space="0" w:color="auto"/>
            </w:tcBorders>
            <w:shd w:val="clear" w:color="auto" w:fill="auto"/>
            <w:hideMark/>
          </w:tcPr>
          <w:p w14:paraId="225A723E" w14:textId="13BA28C6"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1 259 225</w:t>
            </w:r>
          </w:p>
        </w:tc>
      </w:tr>
      <w:tr w:rsidR="00611A99" w:rsidRPr="00275BB3" w14:paraId="39359136" w14:textId="77777777" w:rsidTr="00611A99">
        <w:trPr>
          <w:trHeight w:val="315"/>
        </w:trPr>
        <w:tc>
          <w:tcPr>
            <w:tcW w:w="2117" w:type="dxa"/>
            <w:tcBorders>
              <w:top w:val="nil"/>
              <w:left w:val="single" w:sz="18" w:space="0" w:color="auto"/>
              <w:bottom w:val="single" w:sz="18" w:space="0" w:color="auto"/>
              <w:right w:val="single" w:sz="8" w:space="0" w:color="auto"/>
            </w:tcBorders>
            <w:shd w:val="clear" w:color="auto" w:fill="auto"/>
            <w:noWrap/>
            <w:vAlign w:val="center"/>
            <w:hideMark/>
          </w:tcPr>
          <w:p w14:paraId="02C63B5B"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2011 fogyasztás l</w:t>
            </w:r>
          </w:p>
        </w:tc>
        <w:tc>
          <w:tcPr>
            <w:tcW w:w="2268" w:type="dxa"/>
            <w:gridSpan w:val="2"/>
            <w:tcBorders>
              <w:top w:val="single" w:sz="8" w:space="0" w:color="auto"/>
              <w:left w:val="nil"/>
              <w:bottom w:val="single" w:sz="18" w:space="0" w:color="auto"/>
              <w:right w:val="single" w:sz="8" w:space="0" w:color="000000"/>
            </w:tcBorders>
            <w:shd w:val="clear" w:color="auto" w:fill="auto"/>
            <w:hideMark/>
          </w:tcPr>
          <w:p w14:paraId="09DFD44D" w14:textId="09ADF98D"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3 668 312</w:t>
            </w:r>
          </w:p>
        </w:tc>
        <w:tc>
          <w:tcPr>
            <w:tcW w:w="4667" w:type="dxa"/>
            <w:gridSpan w:val="4"/>
            <w:tcBorders>
              <w:top w:val="single" w:sz="8" w:space="0" w:color="auto"/>
              <w:left w:val="nil"/>
              <w:bottom w:val="single" w:sz="18" w:space="0" w:color="auto"/>
              <w:right w:val="single" w:sz="18" w:space="0" w:color="auto"/>
            </w:tcBorders>
            <w:shd w:val="clear" w:color="auto" w:fill="auto"/>
            <w:hideMark/>
          </w:tcPr>
          <w:p w14:paraId="6AE047F6" w14:textId="57A8F9F6" w:rsidR="00611A99" w:rsidRPr="00275BB3" w:rsidRDefault="00D37788"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5 084 741</w:t>
            </w:r>
          </w:p>
        </w:tc>
      </w:tr>
      <w:tr w:rsidR="00611A99" w:rsidRPr="00275BB3" w14:paraId="30018F63" w14:textId="77777777" w:rsidTr="00611A99">
        <w:trPr>
          <w:trHeight w:val="315"/>
        </w:trPr>
        <w:tc>
          <w:tcPr>
            <w:tcW w:w="2117" w:type="dxa"/>
            <w:tcBorders>
              <w:top w:val="single" w:sz="18" w:space="0" w:color="auto"/>
              <w:left w:val="single" w:sz="18" w:space="0" w:color="auto"/>
              <w:bottom w:val="single" w:sz="8" w:space="0" w:color="auto"/>
              <w:right w:val="single" w:sz="8" w:space="0" w:color="auto"/>
            </w:tcBorders>
            <w:shd w:val="clear" w:color="auto" w:fill="auto"/>
            <w:noWrap/>
            <w:vAlign w:val="center"/>
            <w:hideMark/>
          </w:tcPr>
          <w:p w14:paraId="57109B29"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2016 futásteljesítmény km</w:t>
            </w:r>
          </w:p>
        </w:tc>
        <w:tc>
          <w:tcPr>
            <w:tcW w:w="1134" w:type="dxa"/>
            <w:tcBorders>
              <w:top w:val="single" w:sz="18" w:space="0" w:color="auto"/>
              <w:left w:val="nil"/>
              <w:bottom w:val="single" w:sz="8" w:space="0" w:color="auto"/>
              <w:right w:val="single" w:sz="8" w:space="0" w:color="auto"/>
            </w:tcBorders>
            <w:shd w:val="clear" w:color="auto" w:fill="auto"/>
            <w:hideMark/>
          </w:tcPr>
          <w:p w14:paraId="331D45DE" w14:textId="07D1BB65"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1 206 824</w:t>
            </w:r>
          </w:p>
        </w:tc>
        <w:tc>
          <w:tcPr>
            <w:tcW w:w="1134" w:type="dxa"/>
            <w:tcBorders>
              <w:top w:val="single" w:sz="18" w:space="0" w:color="auto"/>
              <w:left w:val="nil"/>
              <w:bottom w:val="single" w:sz="8" w:space="0" w:color="auto"/>
              <w:right w:val="single" w:sz="8" w:space="0" w:color="auto"/>
            </w:tcBorders>
            <w:shd w:val="clear" w:color="auto" w:fill="auto"/>
            <w:hideMark/>
          </w:tcPr>
          <w:p w14:paraId="050E248D" w14:textId="14478476"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48 098 086</w:t>
            </w:r>
          </w:p>
        </w:tc>
        <w:tc>
          <w:tcPr>
            <w:tcW w:w="968" w:type="dxa"/>
            <w:tcBorders>
              <w:top w:val="single" w:sz="18" w:space="0" w:color="auto"/>
              <w:left w:val="nil"/>
              <w:bottom w:val="single" w:sz="8" w:space="0" w:color="auto"/>
              <w:right w:val="single" w:sz="8" w:space="0" w:color="auto"/>
            </w:tcBorders>
            <w:shd w:val="clear" w:color="auto" w:fill="auto"/>
            <w:hideMark/>
          </w:tcPr>
          <w:p w14:paraId="0A9CF2F8" w14:textId="2EAE8418"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16 249 353</w:t>
            </w:r>
          </w:p>
        </w:tc>
        <w:tc>
          <w:tcPr>
            <w:tcW w:w="1171" w:type="dxa"/>
            <w:tcBorders>
              <w:top w:val="single" w:sz="18" w:space="0" w:color="auto"/>
              <w:left w:val="nil"/>
              <w:bottom w:val="single" w:sz="8" w:space="0" w:color="auto"/>
              <w:right w:val="single" w:sz="8" w:space="0" w:color="auto"/>
            </w:tcBorders>
            <w:shd w:val="clear" w:color="auto" w:fill="auto"/>
            <w:hideMark/>
          </w:tcPr>
          <w:p w14:paraId="4221BAFB" w14:textId="5C1F6682"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17 889 331</w:t>
            </w:r>
          </w:p>
        </w:tc>
        <w:tc>
          <w:tcPr>
            <w:tcW w:w="1171" w:type="dxa"/>
            <w:tcBorders>
              <w:top w:val="single" w:sz="18" w:space="0" w:color="auto"/>
              <w:left w:val="nil"/>
              <w:bottom w:val="single" w:sz="8" w:space="0" w:color="auto"/>
              <w:right w:val="single" w:sz="8" w:space="0" w:color="auto"/>
            </w:tcBorders>
            <w:shd w:val="clear" w:color="auto" w:fill="auto"/>
            <w:hideMark/>
          </w:tcPr>
          <w:p w14:paraId="230F1371" w14:textId="5FDA0F6A"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2 985 043</w:t>
            </w:r>
          </w:p>
        </w:tc>
        <w:tc>
          <w:tcPr>
            <w:tcW w:w="1357" w:type="dxa"/>
            <w:tcBorders>
              <w:top w:val="single" w:sz="18" w:space="0" w:color="auto"/>
              <w:left w:val="nil"/>
              <w:bottom w:val="single" w:sz="8" w:space="0" w:color="auto"/>
              <w:right w:val="single" w:sz="18" w:space="0" w:color="auto"/>
            </w:tcBorders>
            <w:shd w:val="clear" w:color="auto" w:fill="auto"/>
            <w:hideMark/>
          </w:tcPr>
          <w:p w14:paraId="14698AE1" w14:textId="2B789B73"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3 208 601</w:t>
            </w:r>
          </w:p>
        </w:tc>
      </w:tr>
      <w:tr w:rsidR="00611A99" w:rsidRPr="00275BB3" w14:paraId="71D00426" w14:textId="77777777" w:rsidTr="00611A99">
        <w:trPr>
          <w:trHeight w:val="315"/>
        </w:trPr>
        <w:tc>
          <w:tcPr>
            <w:tcW w:w="2117" w:type="dxa"/>
            <w:tcBorders>
              <w:top w:val="nil"/>
              <w:left w:val="single" w:sz="18" w:space="0" w:color="auto"/>
              <w:bottom w:val="single" w:sz="8" w:space="0" w:color="auto"/>
              <w:right w:val="single" w:sz="8" w:space="0" w:color="auto"/>
            </w:tcBorders>
            <w:shd w:val="clear" w:color="auto" w:fill="auto"/>
            <w:noWrap/>
            <w:vAlign w:val="center"/>
            <w:hideMark/>
          </w:tcPr>
          <w:p w14:paraId="46E6A4E7"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Fajlagos fogyasztás l/100 km</w:t>
            </w:r>
          </w:p>
        </w:tc>
        <w:tc>
          <w:tcPr>
            <w:tcW w:w="1134" w:type="dxa"/>
            <w:tcBorders>
              <w:top w:val="nil"/>
              <w:left w:val="nil"/>
              <w:bottom w:val="single" w:sz="8" w:space="0" w:color="auto"/>
              <w:right w:val="single" w:sz="8" w:space="0" w:color="auto"/>
            </w:tcBorders>
            <w:shd w:val="clear" w:color="auto" w:fill="auto"/>
            <w:hideMark/>
          </w:tcPr>
          <w:p w14:paraId="195106E4" w14:textId="3C0921D0"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2,97</w:t>
            </w:r>
          </w:p>
        </w:tc>
        <w:tc>
          <w:tcPr>
            <w:tcW w:w="1134" w:type="dxa"/>
            <w:tcBorders>
              <w:top w:val="nil"/>
              <w:left w:val="nil"/>
              <w:bottom w:val="single" w:sz="8" w:space="0" w:color="auto"/>
              <w:right w:val="single" w:sz="8" w:space="0" w:color="auto"/>
            </w:tcBorders>
            <w:shd w:val="clear" w:color="auto" w:fill="auto"/>
            <w:hideMark/>
          </w:tcPr>
          <w:p w14:paraId="54820B8E" w14:textId="03B8EB93"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7,821</w:t>
            </w:r>
          </w:p>
        </w:tc>
        <w:tc>
          <w:tcPr>
            <w:tcW w:w="968" w:type="dxa"/>
            <w:tcBorders>
              <w:top w:val="nil"/>
              <w:left w:val="nil"/>
              <w:bottom w:val="single" w:sz="8" w:space="0" w:color="auto"/>
              <w:right w:val="single" w:sz="8" w:space="0" w:color="auto"/>
            </w:tcBorders>
            <w:shd w:val="clear" w:color="auto" w:fill="auto"/>
            <w:hideMark/>
          </w:tcPr>
          <w:p w14:paraId="1C021F4E" w14:textId="65A757F1"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6,7252</w:t>
            </w:r>
          </w:p>
        </w:tc>
        <w:tc>
          <w:tcPr>
            <w:tcW w:w="1171" w:type="dxa"/>
            <w:tcBorders>
              <w:top w:val="nil"/>
              <w:left w:val="nil"/>
              <w:bottom w:val="single" w:sz="8" w:space="0" w:color="auto"/>
              <w:right w:val="single" w:sz="8" w:space="0" w:color="auto"/>
            </w:tcBorders>
            <w:shd w:val="clear" w:color="auto" w:fill="auto"/>
            <w:hideMark/>
          </w:tcPr>
          <w:p w14:paraId="1877A936" w14:textId="08BA2F23"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11,868</w:t>
            </w:r>
          </w:p>
        </w:tc>
        <w:tc>
          <w:tcPr>
            <w:tcW w:w="1171" w:type="dxa"/>
            <w:tcBorders>
              <w:top w:val="nil"/>
              <w:left w:val="nil"/>
              <w:bottom w:val="single" w:sz="8" w:space="0" w:color="auto"/>
              <w:right w:val="single" w:sz="8" w:space="0" w:color="auto"/>
            </w:tcBorders>
            <w:shd w:val="clear" w:color="auto" w:fill="auto"/>
            <w:hideMark/>
          </w:tcPr>
          <w:p w14:paraId="41A34719" w14:textId="7AA637A0"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25,5162</w:t>
            </w:r>
          </w:p>
        </w:tc>
        <w:tc>
          <w:tcPr>
            <w:tcW w:w="1357" w:type="dxa"/>
            <w:tcBorders>
              <w:top w:val="nil"/>
              <w:left w:val="nil"/>
              <w:bottom w:val="single" w:sz="8" w:space="0" w:color="auto"/>
              <w:right w:val="single" w:sz="18" w:space="0" w:color="auto"/>
            </w:tcBorders>
            <w:shd w:val="clear" w:color="auto" w:fill="auto"/>
            <w:hideMark/>
          </w:tcPr>
          <w:p w14:paraId="2FEB52B0" w14:textId="7E988217"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41,4391</w:t>
            </w:r>
          </w:p>
        </w:tc>
      </w:tr>
      <w:tr w:rsidR="00611A99" w:rsidRPr="00275BB3" w14:paraId="632160B9" w14:textId="77777777" w:rsidTr="00611A99">
        <w:trPr>
          <w:trHeight w:val="315"/>
        </w:trPr>
        <w:tc>
          <w:tcPr>
            <w:tcW w:w="2117" w:type="dxa"/>
            <w:tcBorders>
              <w:top w:val="nil"/>
              <w:left w:val="single" w:sz="18" w:space="0" w:color="auto"/>
              <w:bottom w:val="single" w:sz="8" w:space="0" w:color="auto"/>
              <w:right w:val="single" w:sz="8" w:space="0" w:color="auto"/>
            </w:tcBorders>
            <w:shd w:val="clear" w:color="auto" w:fill="auto"/>
            <w:noWrap/>
            <w:vAlign w:val="center"/>
            <w:hideMark/>
          </w:tcPr>
          <w:p w14:paraId="543C1A51"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2016 fogyasztás l</w:t>
            </w:r>
          </w:p>
        </w:tc>
        <w:tc>
          <w:tcPr>
            <w:tcW w:w="1134" w:type="dxa"/>
            <w:tcBorders>
              <w:top w:val="nil"/>
              <w:left w:val="nil"/>
              <w:bottom w:val="single" w:sz="8" w:space="0" w:color="auto"/>
              <w:right w:val="single" w:sz="8" w:space="0" w:color="auto"/>
            </w:tcBorders>
            <w:shd w:val="clear" w:color="auto" w:fill="auto"/>
            <w:hideMark/>
          </w:tcPr>
          <w:p w14:paraId="20CA80A7" w14:textId="5B91E959"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35 843</w:t>
            </w:r>
          </w:p>
        </w:tc>
        <w:tc>
          <w:tcPr>
            <w:tcW w:w="1134" w:type="dxa"/>
            <w:tcBorders>
              <w:top w:val="nil"/>
              <w:left w:val="nil"/>
              <w:bottom w:val="single" w:sz="8" w:space="0" w:color="auto"/>
              <w:right w:val="single" w:sz="8" w:space="0" w:color="auto"/>
            </w:tcBorders>
            <w:shd w:val="clear" w:color="auto" w:fill="auto"/>
            <w:hideMark/>
          </w:tcPr>
          <w:p w14:paraId="13B63760" w14:textId="4FEC40E2"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3 761 751</w:t>
            </w:r>
          </w:p>
        </w:tc>
        <w:tc>
          <w:tcPr>
            <w:tcW w:w="968" w:type="dxa"/>
            <w:tcBorders>
              <w:top w:val="nil"/>
              <w:left w:val="nil"/>
              <w:bottom w:val="single" w:sz="8" w:space="0" w:color="auto"/>
              <w:right w:val="single" w:sz="8" w:space="0" w:color="auto"/>
            </w:tcBorders>
            <w:shd w:val="clear" w:color="auto" w:fill="auto"/>
            <w:hideMark/>
          </w:tcPr>
          <w:p w14:paraId="507713E6" w14:textId="57BDF6F4"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1 092 802</w:t>
            </w:r>
          </w:p>
        </w:tc>
        <w:tc>
          <w:tcPr>
            <w:tcW w:w="1171" w:type="dxa"/>
            <w:tcBorders>
              <w:top w:val="nil"/>
              <w:left w:val="nil"/>
              <w:bottom w:val="single" w:sz="8" w:space="0" w:color="auto"/>
              <w:right w:val="single" w:sz="8" w:space="0" w:color="auto"/>
            </w:tcBorders>
            <w:shd w:val="clear" w:color="auto" w:fill="auto"/>
            <w:hideMark/>
          </w:tcPr>
          <w:p w14:paraId="034336F9" w14:textId="7E790984"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2 123 106</w:t>
            </w:r>
          </w:p>
        </w:tc>
        <w:tc>
          <w:tcPr>
            <w:tcW w:w="1171" w:type="dxa"/>
            <w:tcBorders>
              <w:top w:val="nil"/>
              <w:left w:val="nil"/>
              <w:bottom w:val="single" w:sz="8" w:space="0" w:color="auto"/>
              <w:right w:val="single" w:sz="8" w:space="0" w:color="auto"/>
            </w:tcBorders>
            <w:shd w:val="clear" w:color="auto" w:fill="auto"/>
            <w:hideMark/>
          </w:tcPr>
          <w:p w14:paraId="44A0AED2" w14:textId="33166C2E"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761 670</w:t>
            </w:r>
          </w:p>
        </w:tc>
        <w:tc>
          <w:tcPr>
            <w:tcW w:w="1357" w:type="dxa"/>
            <w:tcBorders>
              <w:top w:val="nil"/>
              <w:left w:val="nil"/>
              <w:bottom w:val="single" w:sz="8" w:space="0" w:color="auto"/>
              <w:right w:val="single" w:sz="18" w:space="0" w:color="auto"/>
            </w:tcBorders>
            <w:shd w:val="clear" w:color="auto" w:fill="auto"/>
            <w:hideMark/>
          </w:tcPr>
          <w:p w14:paraId="635F8941" w14:textId="1ABC88B8"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1 329 615</w:t>
            </w:r>
          </w:p>
        </w:tc>
      </w:tr>
      <w:tr w:rsidR="00611A99" w:rsidRPr="00275BB3" w14:paraId="1D136970" w14:textId="77777777" w:rsidTr="00611A99">
        <w:trPr>
          <w:trHeight w:val="315"/>
        </w:trPr>
        <w:tc>
          <w:tcPr>
            <w:tcW w:w="2117" w:type="dxa"/>
            <w:tcBorders>
              <w:top w:val="nil"/>
              <w:left w:val="single" w:sz="18" w:space="0" w:color="auto"/>
              <w:bottom w:val="single" w:sz="18" w:space="0" w:color="auto"/>
              <w:right w:val="single" w:sz="8" w:space="0" w:color="auto"/>
            </w:tcBorders>
            <w:shd w:val="clear" w:color="auto" w:fill="auto"/>
            <w:noWrap/>
            <w:vAlign w:val="center"/>
            <w:hideMark/>
          </w:tcPr>
          <w:p w14:paraId="12887872" w14:textId="77777777" w:rsidR="00611A99" w:rsidRPr="00275BB3" w:rsidRDefault="00611A99"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2016 fogyasztás</w:t>
            </w:r>
          </w:p>
        </w:tc>
        <w:tc>
          <w:tcPr>
            <w:tcW w:w="2268" w:type="dxa"/>
            <w:gridSpan w:val="2"/>
            <w:tcBorders>
              <w:top w:val="single" w:sz="8" w:space="0" w:color="auto"/>
              <w:left w:val="nil"/>
              <w:bottom w:val="single" w:sz="18" w:space="0" w:color="auto"/>
              <w:right w:val="single" w:sz="8" w:space="0" w:color="000000"/>
            </w:tcBorders>
            <w:shd w:val="clear" w:color="auto" w:fill="auto"/>
            <w:hideMark/>
          </w:tcPr>
          <w:p w14:paraId="18815BB9" w14:textId="1DD76010" w:rsidR="00611A99" w:rsidRPr="00275BB3" w:rsidRDefault="00611A99" w:rsidP="00611A99">
            <w:pPr>
              <w:keepNext/>
              <w:spacing w:line="240" w:lineRule="auto"/>
              <w:ind w:firstLine="0"/>
              <w:jc w:val="center"/>
              <w:rPr>
                <w:rFonts w:ascii="Calibri" w:hAnsi="Calibri" w:cs="Calibri"/>
                <w:sz w:val="18"/>
                <w:szCs w:val="18"/>
              </w:rPr>
            </w:pPr>
            <w:r w:rsidRPr="00275BB3">
              <w:rPr>
                <w:sz w:val="18"/>
                <w:szCs w:val="18"/>
              </w:rPr>
              <w:t>3 797 594</w:t>
            </w:r>
          </w:p>
        </w:tc>
        <w:tc>
          <w:tcPr>
            <w:tcW w:w="4667" w:type="dxa"/>
            <w:gridSpan w:val="4"/>
            <w:tcBorders>
              <w:top w:val="single" w:sz="8" w:space="0" w:color="auto"/>
              <w:left w:val="nil"/>
              <w:bottom w:val="single" w:sz="18" w:space="0" w:color="auto"/>
              <w:right w:val="single" w:sz="18" w:space="0" w:color="auto"/>
            </w:tcBorders>
            <w:shd w:val="clear" w:color="auto" w:fill="auto"/>
            <w:hideMark/>
          </w:tcPr>
          <w:p w14:paraId="35A8856D" w14:textId="3F77498A" w:rsidR="00611A99" w:rsidRPr="00275BB3" w:rsidRDefault="001212E5" w:rsidP="00611A99">
            <w:pPr>
              <w:keepNext/>
              <w:spacing w:line="240" w:lineRule="auto"/>
              <w:ind w:firstLine="0"/>
              <w:jc w:val="center"/>
              <w:rPr>
                <w:rFonts w:ascii="Calibri" w:hAnsi="Calibri" w:cs="Calibri"/>
                <w:sz w:val="18"/>
                <w:szCs w:val="18"/>
              </w:rPr>
            </w:pPr>
            <w:r w:rsidRPr="00275BB3">
              <w:rPr>
                <w:rFonts w:ascii="Calibri" w:hAnsi="Calibri" w:cs="Calibri"/>
                <w:sz w:val="18"/>
                <w:szCs w:val="18"/>
              </w:rPr>
              <w:t>5 307 192</w:t>
            </w:r>
          </w:p>
        </w:tc>
      </w:tr>
    </w:tbl>
    <w:p w14:paraId="49837FA5" w14:textId="4DEC7C9B" w:rsidR="00981589" w:rsidRDefault="00981589" w:rsidP="00FF055F"/>
    <w:p w14:paraId="04751985" w14:textId="71F3264A" w:rsidR="00890A84" w:rsidRDefault="0047394B" w:rsidP="00FF055F">
      <w:r>
        <w:t>Mindezek</w:t>
      </w:r>
      <w:r w:rsidR="00890A84">
        <w:t xml:space="preserve"> alapján </w:t>
      </w:r>
      <w:r w:rsidR="00890A84" w:rsidRPr="008A7851">
        <w:t>megállapítható, hogy a közúti magáncélú és kereskedelmi szállítás</w:t>
      </w:r>
      <w:r w:rsidR="00890A84" w:rsidRPr="008A7851" w:rsidDel="009F6B16">
        <w:t xml:space="preserve"> </w:t>
      </w:r>
      <w:r w:rsidR="00890A84" w:rsidRPr="008A7851">
        <w:t xml:space="preserve">energiafelhasználása </w:t>
      </w:r>
      <w:r w:rsidR="00456390" w:rsidRPr="008A7851">
        <w:t>a referencia évben</w:t>
      </w:r>
      <w:r w:rsidRPr="008A7851">
        <w:t>, 2011-ben</w:t>
      </w:r>
      <w:r w:rsidR="00456390" w:rsidRPr="008A7851">
        <w:t xml:space="preserve"> </w:t>
      </w:r>
      <w:r w:rsidR="00BE1735" w:rsidRPr="008A7851">
        <w:t xml:space="preserve">90 981 </w:t>
      </w:r>
      <w:r w:rsidR="00890A84" w:rsidRPr="008A7851">
        <w:t>MWh</w:t>
      </w:r>
      <w:r w:rsidR="00585B58" w:rsidRPr="008A7851">
        <w:t xml:space="preserve"> volt, míg 2016-ra ez 4%-</w:t>
      </w:r>
      <w:r w:rsidR="003D04B1" w:rsidRPr="008A7851">
        <w:t>k</w:t>
      </w:r>
      <w:r w:rsidR="00585B58" w:rsidRPr="008A7851">
        <w:t xml:space="preserve">al </w:t>
      </w:r>
      <w:r w:rsidR="00C74DDA" w:rsidRPr="008A7851">
        <w:t>növekedett</w:t>
      </w:r>
      <w:r w:rsidRPr="008A7851">
        <w:t>,</w:t>
      </w:r>
      <w:r w:rsidR="00585B58" w:rsidRPr="008A7851">
        <w:t xml:space="preserve"> elérve a </w:t>
      </w:r>
      <w:r w:rsidR="00C74DDA" w:rsidRPr="008A7851">
        <w:t>94 662</w:t>
      </w:r>
      <w:r w:rsidR="00AA7270" w:rsidRPr="008A7851">
        <w:t xml:space="preserve"> </w:t>
      </w:r>
      <w:r w:rsidR="002037A9" w:rsidRPr="008A7851">
        <w:t>MWh</w:t>
      </w:r>
      <w:r w:rsidR="00052B3D" w:rsidRPr="008A7851">
        <w:t xml:space="preserve"> értéket.</w:t>
      </w:r>
      <w:r w:rsidR="00AA7270" w:rsidRPr="008A7851">
        <w:t xml:space="preserve"> A forgalom</w:t>
      </w:r>
      <w:r w:rsidR="00AA7270">
        <w:t xml:space="preserve"> </w:t>
      </w:r>
      <w:r w:rsidR="00FA7E0C">
        <w:t xml:space="preserve">növekedése elsősorban </w:t>
      </w:r>
      <w:r w:rsidR="00A352F1">
        <w:t>a kamion</w:t>
      </w:r>
      <w:r w:rsidR="009B3F32">
        <w:t xml:space="preserve"> </w:t>
      </w:r>
      <w:r w:rsidR="00B32DF5">
        <w:t xml:space="preserve">forgalom növekedésére vezethető vissza. Ennek a kategóriának a kilométer </w:t>
      </w:r>
      <w:r w:rsidR="00A11DD2">
        <w:t>38%-al növekedett.</w:t>
      </w:r>
      <w:r w:rsidR="00855DA4">
        <w:t xml:space="preserve"> Ezen kívül a </w:t>
      </w:r>
      <w:r w:rsidR="00CE1607">
        <w:t xml:space="preserve">személygépkocsi és a kisteherautók forgalma növekedett számottevően. </w:t>
      </w:r>
    </w:p>
    <w:p w14:paraId="685C7651" w14:textId="0C74C367" w:rsidR="006D3BDB" w:rsidRPr="006D3BDB" w:rsidRDefault="009353CF" w:rsidP="007E704C">
      <w:pPr>
        <w:pStyle w:val="Cmsor4"/>
        <w:spacing w:line="240" w:lineRule="auto"/>
      </w:pPr>
      <w:r>
        <w:t>Vasúti magáncélú és kereskedelm</w:t>
      </w:r>
      <w:r w:rsidR="008A7851">
        <w:t>i</w:t>
      </w:r>
      <w:r>
        <w:t xml:space="preserve"> szállítás</w:t>
      </w:r>
    </w:p>
    <w:p w14:paraId="56F33AB2" w14:textId="20BA57FE" w:rsidR="005C1BEB" w:rsidRPr="005C1BEB" w:rsidRDefault="00C870CD" w:rsidP="005C1BEB">
      <w:r>
        <w:t>A</w:t>
      </w:r>
      <w:r w:rsidR="00DC20D5">
        <w:t xml:space="preserve">z Egyesület </w:t>
      </w:r>
      <w:r>
        <w:t xml:space="preserve">területén a vasúti </w:t>
      </w:r>
      <w:r w:rsidR="00C0116E">
        <w:t>teherszállítás elsősorban</w:t>
      </w:r>
      <w:r>
        <w:t xml:space="preserve"> a </w:t>
      </w:r>
      <w:r w:rsidR="00F477E7">
        <w:t>10</w:t>
      </w:r>
      <w:r w:rsidR="00DB72EB">
        <w:t>-</w:t>
      </w:r>
      <w:r w:rsidR="00F477E7">
        <w:t xml:space="preserve">es dízel vontatású </w:t>
      </w:r>
      <w:r w:rsidR="00955DD5">
        <w:t>v</w:t>
      </w:r>
      <w:r w:rsidR="00C0116E">
        <w:t>onalon történik</w:t>
      </w:r>
      <w:r w:rsidR="004104FA">
        <w:t xml:space="preserve">, a </w:t>
      </w:r>
      <w:r w:rsidR="009B159E">
        <w:t>13-as és 14-es vonalak forgalma ettől lényegesen elmarad</w:t>
      </w:r>
      <w:r w:rsidR="0051234C">
        <w:t>.</w:t>
      </w:r>
    </w:p>
    <w:p w14:paraId="22829A13" w14:textId="4001ABFE" w:rsidR="00645789" w:rsidRDefault="00645789" w:rsidP="00645789">
      <w:pPr>
        <w:pStyle w:val="Tblzatalrs"/>
      </w:pPr>
      <w:bookmarkStart w:id="68" w:name="_Toc5356610"/>
      <w:r w:rsidRPr="00645789">
        <w:lastRenderedPageBreak/>
        <w:t xml:space="preserve">Vasúti </w:t>
      </w:r>
      <w:r w:rsidR="00053ED9">
        <w:t>teher</w:t>
      </w:r>
      <w:r w:rsidRPr="00645789">
        <w:t>szállítás</w:t>
      </w:r>
      <w:bookmarkEnd w:id="68"/>
    </w:p>
    <w:tbl>
      <w:tblPr>
        <w:tblW w:w="5000" w:type="pct"/>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846"/>
        <w:gridCol w:w="1923"/>
        <w:gridCol w:w="1545"/>
        <w:gridCol w:w="2784"/>
        <w:gridCol w:w="1928"/>
      </w:tblGrid>
      <w:tr w:rsidR="00BD30CA" w:rsidRPr="00107057" w14:paraId="627196F4" w14:textId="7A631C70" w:rsidTr="002641E3">
        <w:trPr>
          <w:trHeight w:val="786"/>
        </w:trPr>
        <w:tc>
          <w:tcPr>
            <w:tcW w:w="469" w:type="pct"/>
            <w:shd w:val="clear" w:color="auto" w:fill="92D050"/>
            <w:noWrap/>
            <w:vAlign w:val="center"/>
            <w:hideMark/>
          </w:tcPr>
          <w:p w14:paraId="239D76F6" w14:textId="77777777" w:rsidR="005777BF" w:rsidRPr="00107057" w:rsidRDefault="005777BF" w:rsidP="00087139">
            <w:pPr>
              <w:spacing w:line="240" w:lineRule="auto"/>
              <w:ind w:firstLine="0"/>
              <w:jc w:val="center"/>
              <w:rPr>
                <w:rFonts w:cstheme="minorHAnsi"/>
                <w:sz w:val="18"/>
                <w:szCs w:val="18"/>
              </w:rPr>
            </w:pPr>
            <w:r w:rsidRPr="00107057">
              <w:rPr>
                <w:rFonts w:cstheme="minorHAnsi"/>
                <w:sz w:val="18"/>
                <w:szCs w:val="18"/>
              </w:rPr>
              <w:t> </w:t>
            </w:r>
          </w:p>
        </w:tc>
        <w:tc>
          <w:tcPr>
            <w:tcW w:w="1065" w:type="pct"/>
            <w:shd w:val="clear" w:color="auto" w:fill="92D050"/>
            <w:vAlign w:val="center"/>
          </w:tcPr>
          <w:p w14:paraId="6AE9817F" w14:textId="2E9EFE69" w:rsidR="004D3FB2" w:rsidRPr="00107057" w:rsidRDefault="005777BF" w:rsidP="004D3FB2">
            <w:pPr>
              <w:spacing w:line="240" w:lineRule="auto"/>
              <w:ind w:firstLine="0"/>
              <w:jc w:val="center"/>
              <w:rPr>
                <w:rFonts w:cstheme="minorHAnsi"/>
                <w:sz w:val="18"/>
                <w:szCs w:val="18"/>
              </w:rPr>
            </w:pPr>
            <w:r w:rsidRPr="00107057">
              <w:rPr>
                <w:rFonts w:cstheme="minorHAnsi"/>
                <w:sz w:val="18"/>
                <w:szCs w:val="18"/>
              </w:rPr>
              <w:t>Éves teljesítmény</w:t>
            </w:r>
            <w:r w:rsidR="004D3FB2" w:rsidRPr="00107057">
              <w:rPr>
                <w:rFonts w:cstheme="minorHAnsi"/>
                <w:sz w:val="18"/>
                <w:szCs w:val="18"/>
              </w:rPr>
              <w:t xml:space="preserve"> </w:t>
            </w:r>
            <w:r w:rsidR="00682043" w:rsidRPr="00107057">
              <w:rPr>
                <w:rFonts w:cstheme="minorHAnsi"/>
                <w:sz w:val="18"/>
                <w:szCs w:val="18"/>
              </w:rPr>
              <w:t>(</w:t>
            </w:r>
            <w:r w:rsidR="004D3FB2" w:rsidRPr="00107057">
              <w:rPr>
                <w:rFonts w:cstheme="minorHAnsi"/>
                <w:sz w:val="18"/>
                <w:szCs w:val="18"/>
              </w:rPr>
              <w:t>km</w:t>
            </w:r>
            <w:r w:rsidR="00682043" w:rsidRPr="00107057">
              <w:rPr>
                <w:rFonts w:cstheme="minorHAnsi"/>
                <w:sz w:val="18"/>
                <w:szCs w:val="18"/>
              </w:rPr>
              <w:t>)</w:t>
            </w:r>
          </w:p>
        </w:tc>
        <w:tc>
          <w:tcPr>
            <w:tcW w:w="856" w:type="pct"/>
            <w:shd w:val="clear" w:color="auto" w:fill="92D050"/>
            <w:vAlign w:val="center"/>
          </w:tcPr>
          <w:p w14:paraId="1B19E5F1" w14:textId="09F751A5" w:rsidR="005777BF" w:rsidRPr="00107057" w:rsidRDefault="005777BF" w:rsidP="00087139">
            <w:pPr>
              <w:spacing w:line="240" w:lineRule="auto"/>
              <w:ind w:firstLine="0"/>
              <w:jc w:val="center"/>
              <w:rPr>
                <w:rFonts w:cstheme="minorHAnsi"/>
                <w:sz w:val="18"/>
                <w:szCs w:val="18"/>
              </w:rPr>
            </w:pPr>
            <w:r w:rsidRPr="00107057">
              <w:rPr>
                <w:rFonts w:cstheme="minorHAnsi"/>
                <w:sz w:val="18"/>
                <w:szCs w:val="18"/>
              </w:rPr>
              <w:t>Éves fogyasztás</w:t>
            </w:r>
            <w:r w:rsidR="00682043" w:rsidRPr="00107057">
              <w:rPr>
                <w:rFonts w:cstheme="minorHAnsi"/>
                <w:sz w:val="18"/>
                <w:szCs w:val="18"/>
              </w:rPr>
              <w:t xml:space="preserve"> (</w:t>
            </w:r>
            <w:r w:rsidR="004D3FB2" w:rsidRPr="00107057">
              <w:rPr>
                <w:rFonts w:cstheme="minorHAnsi"/>
                <w:sz w:val="18"/>
                <w:szCs w:val="18"/>
              </w:rPr>
              <w:t>l</w:t>
            </w:r>
            <w:r w:rsidR="00682043" w:rsidRPr="00107057">
              <w:rPr>
                <w:rFonts w:cstheme="minorHAnsi"/>
                <w:sz w:val="18"/>
                <w:szCs w:val="18"/>
              </w:rPr>
              <w:t>)</w:t>
            </w:r>
          </w:p>
        </w:tc>
        <w:tc>
          <w:tcPr>
            <w:tcW w:w="1542" w:type="pct"/>
            <w:shd w:val="clear" w:color="auto" w:fill="92D050"/>
            <w:vAlign w:val="center"/>
          </w:tcPr>
          <w:p w14:paraId="42DA632A" w14:textId="392F5D6F" w:rsidR="005777BF" w:rsidRPr="00107057" w:rsidRDefault="005777BF" w:rsidP="00087139">
            <w:pPr>
              <w:spacing w:line="240" w:lineRule="auto"/>
              <w:ind w:firstLine="0"/>
              <w:jc w:val="center"/>
              <w:rPr>
                <w:rFonts w:cstheme="minorHAnsi"/>
                <w:sz w:val="18"/>
                <w:szCs w:val="18"/>
              </w:rPr>
            </w:pPr>
            <w:r w:rsidRPr="00107057">
              <w:rPr>
                <w:rFonts w:cstheme="minorHAnsi"/>
                <w:sz w:val="18"/>
                <w:szCs w:val="18"/>
              </w:rPr>
              <w:t>Éves energiafelhasználás</w:t>
            </w:r>
            <w:r w:rsidR="004D3FB2" w:rsidRPr="00107057">
              <w:rPr>
                <w:rFonts w:cstheme="minorHAnsi"/>
                <w:sz w:val="18"/>
                <w:szCs w:val="18"/>
              </w:rPr>
              <w:t xml:space="preserve"> </w:t>
            </w:r>
            <w:r w:rsidR="00BC35C6" w:rsidRPr="00107057">
              <w:rPr>
                <w:rFonts w:cstheme="minorHAnsi"/>
                <w:sz w:val="18"/>
                <w:szCs w:val="18"/>
              </w:rPr>
              <w:t>(</w:t>
            </w:r>
            <w:r w:rsidR="004D3FB2" w:rsidRPr="00107057">
              <w:rPr>
                <w:rFonts w:cstheme="minorHAnsi"/>
                <w:sz w:val="18"/>
                <w:szCs w:val="18"/>
              </w:rPr>
              <w:t>MWh</w:t>
            </w:r>
            <w:r w:rsidR="00BC35C6" w:rsidRPr="00107057">
              <w:rPr>
                <w:rFonts w:cstheme="minorHAnsi"/>
                <w:sz w:val="18"/>
                <w:szCs w:val="18"/>
              </w:rPr>
              <w:t>)</w:t>
            </w:r>
          </w:p>
        </w:tc>
        <w:tc>
          <w:tcPr>
            <w:tcW w:w="1068" w:type="pct"/>
            <w:shd w:val="clear" w:color="auto" w:fill="92D050"/>
            <w:vAlign w:val="center"/>
          </w:tcPr>
          <w:p w14:paraId="778452E1" w14:textId="167D28C2" w:rsidR="005777BF" w:rsidRPr="00107057" w:rsidRDefault="005777BF" w:rsidP="00087139">
            <w:pPr>
              <w:spacing w:line="240" w:lineRule="auto"/>
              <w:ind w:firstLine="0"/>
              <w:jc w:val="center"/>
              <w:rPr>
                <w:rFonts w:cstheme="minorHAnsi"/>
                <w:sz w:val="18"/>
                <w:szCs w:val="18"/>
              </w:rPr>
            </w:pPr>
            <w:r w:rsidRPr="00107057">
              <w:rPr>
                <w:rFonts w:cstheme="minorHAnsi"/>
                <w:sz w:val="18"/>
                <w:szCs w:val="18"/>
              </w:rPr>
              <w:t>Éves összesítés</w:t>
            </w:r>
            <w:r w:rsidR="009A4572" w:rsidRPr="00107057">
              <w:rPr>
                <w:rFonts w:cstheme="minorHAnsi"/>
                <w:sz w:val="18"/>
                <w:szCs w:val="18"/>
              </w:rPr>
              <w:t xml:space="preserve"> </w:t>
            </w:r>
            <w:r w:rsidR="00BC35C6" w:rsidRPr="00107057">
              <w:rPr>
                <w:rFonts w:cstheme="minorHAnsi"/>
                <w:sz w:val="18"/>
                <w:szCs w:val="18"/>
              </w:rPr>
              <w:t>(</w:t>
            </w:r>
            <w:r w:rsidR="009A4572" w:rsidRPr="00107057">
              <w:rPr>
                <w:rFonts w:cstheme="minorHAnsi"/>
                <w:sz w:val="18"/>
                <w:szCs w:val="18"/>
              </w:rPr>
              <w:t>MWh</w:t>
            </w:r>
            <w:r w:rsidR="00BC35C6" w:rsidRPr="00107057">
              <w:rPr>
                <w:rFonts w:cstheme="minorHAnsi"/>
                <w:sz w:val="18"/>
                <w:szCs w:val="18"/>
              </w:rPr>
              <w:t>)</w:t>
            </w:r>
          </w:p>
        </w:tc>
      </w:tr>
      <w:tr w:rsidR="00107057" w:rsidRPr="00107057" w14:paraId="139CC0AA" w14:textId="561A0101" w:rsidTr="007E704C">
        <w:trPr>
          <w:trHeight w:val="315"/>
        </w:trPr>
        <w:tc>
          <w:tcPr>
            <w:tcW w:w="469" w:type="pct"/>
            <w:shd w:val="clear" w:color="auto" w:fill="auto"/>
            <w:noWrap/>
            <w:vAlign w:val="center"/>
            <w:hideMark/>
          </w:tcPr>
          <w:p w14:paraId="048D84AC" w14:textId="13E53245" w:rsidR="00107057" w:rsidRPr="00107057" w:rsidRDefault="00107057" w:rsidP="00107057">
            <w:pPr>
              <w:spacing w:line="240" w:lineRule="auto"/>
              <w:ind w:firstLine="0"/>
              <w:jc w:val="center"/>
              <w:rPr>
                <w:rFonts w:cstheme="minorHAnsi"/>
                <w:sz w:val="18"/>
                <w:szCs w:val="18"/>
              </w:rPr>
            </w:pPr>
            <w:r w:rsidRPr="00107057">
              <w:rPr>
                <w:rFonts w:cstheme="minorHAnsi"/>
                <w:sz w:val="18"/>
                <w:szCs w:val="18"/>
              </w:rPr>
              <w:t>dízel</w:t>
            </w:r>
          </w:p>
        </w:tc>
        <w:tc>
          <w:tcPr>
            <w:tcW w:w="1065" w:type="pct"/>
            <w:shd w:val="clear" w:color="auto" w:fill="auto"/>
          </w:tcPr>
          <w:p w14:paraId="44275C34" w14:textId="7A49E3DD" w:rsidR="00107057" w:rsidRPr="00107057" w:rsidRDefault="00107057" w:rsidP="00107057">
            <w:pPr>
              <w:spacing w:line="240" w:lineRule="auto"/>
              <w:ind w:firstLine="0"/>
              <w:jc w:val="right"/>
              <w:rPr>
                <w:rFonts w:cstheme="minorHAnsi"/>
                <w:sz w:val="18"/>
                <w:szCs w:val="18"/>
              </w:rPr>
            </w:pPr>
            <w:r w:rsidRPr="00107057">
              <w:rPr>
                <w:sz w:val="18"/>
                <w:szCs w:val="18"/>
              </w:rPr>
              <w:t>7 508</w:t>
            </w:r>
          </w:p>
        </w:tc>
        <w:tc>
          <w:tcPr>
            <w:tcW w:w="856" w:type="pct"/>
            <w:shd w:val="clear" w:color="auto" w:fill="auto"/>
          </w:tcPr>
          <w:p w14:paraId="350906B1" w14:textId="42110105" w:rsidR="00107057" w:rsidRPr="00107057" w:rsidRDefault="00107057" w:rsidP="00107057">
            <w:pPr>
              <w:spacing w:line="240" w:lineRule="auto"/>
              <w:ind w:firstLine="0"/>
              <w:jc w:val="right"/>
              <w:rPr>
                <w:rFonts w:cstheme="minorHAnsi"/>
                <w:sz w:val="18"/>
                <w:szCs w:val="18"/>
              </w:rPr>
            </w:pPr>
            <w:r w:rsidRPr="00107057">
              <w:rPr>
                <w:sz w:val="18"/>
                <w:szCs w:val="18"/>
              </w:rPr>
              <w:t>52 553</w:t>
            </w:r>
          </w:p>
        </w:tc>
        <w:tc>
          <w:tcPr>
            <w:tcW w:w="1542" w:type="pct"/>
          </w:tcPr>
          <w:p w14:paraId="3C207C4C" w14:textId="02DC10EB" w:rsidR="00107057" w:rsidRPr="00107057" w:rsidRDefault="00107057" w:rsidP="00107057">
            <w:pPr>
              <w:spacing w:line="240" w:lineRule="auto"/>
              <w:ind w:firstLine="0"/>
              <w:jc w:val="right"/>
              <w:rPr>
                <w:rFonts w:cstheme="minorHAnsi"/>
                <w:sz w:val="18"/>
                <w:szCs w:val="18"/>
              </w:rPr>
            </w:pPr>
            <w:r w:rsidRPr="00107057">
              <w:rPr>
                <w:sz w:val="18"/>
                <w:szCs w:val="18"/>
              </w:rPr>
              <w:t>576</w:t>
            </w:r>
          </w:p>
        </w:tc>
        <w:tc>
          <w:tcPr>
            <w:tcW w:w="1068" w:type="pct"/>
            <w:vMerge w:val="restart"/>
            <w:vAlign w:val="center"/>
          </w:tcPr>
          <w:p w14:paraId="648ED4DD" w14:textId="698942E6" w:rsidR="00107057" w:rsidRPr="00107057" w:rsidRDefault="00107057" w:rsidP="00107057">
            <w:pPr>
              <w:spacing w:line="240" w:lineRule="auto"/>
              <w:ind w:firstLine="0"/>
              <w:jc w:val="right"/>
              <w:rPr>
                <w:rFonts w:cstheme="minorHAnsi"/>
                <w:sz w:val="18"/>
                <w:szCs w:val="18"/>
              </w:rPr>
            </w:pPr>
            <w:r w:rsidRPr="00107057">
              <w:rPr>
                <w:rFonts w:cstheme="minorHAnsi"/>
                <w:sz w:val="18"/>
                <w:szCs w:val="18"/>
              </w:rPr>
              <w:fldChar w:fldCharType="begin"/>
            </w:r>
            <w:r w:rsidRPr="00107057">
              <w:rPr>
                <w:rFonts w:cstheme="minorHAnsi"/>
                <w:sz w:val="18"/>
                <w:szCs w:val="18"/>
              </w:rPr>
              <w:instrText xml:space="preserve"> =SUM(d2:d5) </w:instrText>
            </w:r>
            <w:r w:rsidRPr="00107057">
              <w:rPr>
                <w:rFonts w:cstheme="minorHAnsi"/>
                <w:sz w:val="18"/>
                <w:szCs w:val="18"/>
              </w:rPr>
              <w:fldChar w:fldCharType="separate"/>
            </w:r>
            <w:r w:rsidR="00D24513">
              <w:rPr>
                <w:rFonts w:cstheme="minorHAnsi"/>
                <w:noProof/>
                <w:sz w:val="18"/>
                <w:szCs w:val="18"/>
              </w:rPr>
              <w:t>576</w:t>
            </w:r>
            <w:r w:rsidRPr="00107057">
              <w:rPr>
                <w:rFonts w:cstheme="minorHAnsi"/>
                <w:sz w:val="18"/>
                <w:szCs w:val="18"/>
              </w:rPr>
              <w:fldChar w:fldCharType="end"/>
            </w:r>
          </w:p>
        </w:tc>
      </w:tr>
      <w:tr w:rsidR="004C5E4D" w:rsidRPr="00107057" w14:paraId="2A7E3BEC" w14:textId="192ADF0A" w:rsidTr="007E704C">
        <w:trPr>
          <w:trHeight w:val="315"/>
        </w:trPr>
        <w:tc>
          <w:tcPr>
            <w:tcW w:w="469" w:type="pct"/>
            <w:shd w:val="clear" w:color="auto" w:fill="auto"/>
            <w:noWrap/>
            <w:vAlign w:val="center"/>
            <w:hideMark/>
          </w:tcPr>
          <w:p w14:paraId="7F9805CE" w14:textId="2F9EA749" w:rsidR="004C5E4D" w:rsidRPr="00107057" w:rsidRDefault="004C5E4D" w:rsidP="004C5E4D">
            <w:pPr>
              <w:spacing w:line="240" w:lineRule="auto"/>
              <w:ind w:firstLine="0"/>
              <w:jc w:val="center"/>
              <w:rPr>
                <w:rFonts w:cstheme="minorHAnsi"/>
                <w:sz w:val="18"/>
                <w:szCs w:val="18"/>
              </w:rPr>
            </w:pPr>
            <w:r w:rsidRPr="00107057">
              <w:rPr>
                <w:rFonts w:cstheme="minorHAnsi"/>
                <w:sz w:val="18"/>
                <w:szCs w:val="18"/>
              </w:rPr>
              <w:t>villamos</w:t>
            </w:r>
          </w:p>
        </w:tc>
        <w:tc>
          <w:tcPr>
            <w:tcW w:w="1065" w:type="pct"/>
            <w:shd w:val="clear" w:color="auto" w:fill="auto"/>
          </w:tcPr>
          <w:p w14:paraId="0623BE0E" w14:textId="1426A83F" w:rsidR="004C5E4D" w:rsidRPr="00107057" w:rsidRDefault="004C5E4D" w:rsidP="004C5E4D">
            <w:pPr>
              <w:spacing w:line="240" w:lineRule="auto"/>
              <w:ind w:firstLine="0"/>
              <w:jc w:val="right"/>
              <w:rPr>
                <w:rFonts w:cstheme="minorHAnsi"/>
                <w:sz w:val="18"/>
                <w:szCs w:val="18"/>
              </w:rPr>
            </w:pPr>
          </w:p>
        </w:tc>
        <w:tc>
          <w:tcPr>
            <w:tcW w:w="856" w:type="pct"/>
            <w:shd w:val="clear" w:color="auto" w:fill="auto"/>
          </w:tcPr>
          <w:p w14:paraId="243EC946" w14:textId="38259089" w:rsidR="004C5E4D" w:rsidRPr="00107057" w:rsidRDefault="004C5E4D" w:rsidP="004C5E4D">
            <w:pPr>
              <w:spacing w:line="240" w:lineRule="auto"/>
              <w:ind w:firstLine="0"/>
              <w:jc w:val="right"/>
              <w:rPr>
                <w:rFonts w:cstheme="minorHAnsi"/>
                <w:sz w:val="18"/>
                <w:szCs w:val="18"/>
              </w:rPr>
            </w:pPr>
          </w:p>
        </w:tc>
        <w:tc>
          <w:tcPr>
            <w:tcW w:w="1542" w:type="pct"/>
          </w:tcPr>
          <w:p w14:paraId="16507C5C" w14:textId="4431736A" w:rsidR="004C5E4D" w:rsidRPr="00107057" w:rsidRDefault="004C5E4D" w:rsidP="004C5E4D">
            <w:pPr>
              <w:spacing w:line="240" w:lineRule="auto"/>
              <w:ind w:firstLine="0"/>
              <w:jc w:val="right"/>
              <w:rPr>
                <w:rFonts w:cstheme="minorHAnsi"/>
                <w:sz w:val="18"/>
                <w:szCs w:val="18"/>
              </w:rPr>
            </w:pPr>
          </w:p>
        </w:tc>
        <w:tc>
          <w:tcPr>
            <w:tcW w:w="1068" w:type="pct"/>
            <w:vMerge/>
            <w:vAlign w:val="center"/>
          </w:tcPr>
          <w:p w14:paraId="504E379E" w14:textId="77777777" w:rsidR="004C5E4D" w:rsidRPr="00107057" w:rsidRDefault="004C5E4D" w:rsidP="004C5E4D">
            <w:pPr>
              <w:spacing w:line="240" w:lineRule="auto"/>
              <w:ind w:firstLine="0"/>
              <w:jc w:val="right"/>
              <w:rPr>
                <w:rFonts w:cstheme="minorHAnsi"/>
                <w:sz w:val="18"/>
                <w:szCs w:val="18"/>
              </w:rPr>
            </w:pPr>
          </w:p>
        </w:tc>
      </w:tr>
    </w:tbl>
    <w:p w14:paraId="72D6639B" w14:textId="77777777" w:rsidR="00487C8D" w:rsidRDefault="00487C8D" w:rsidP="00487C8D">
      <w:pPr>
        <w:pStyle w:val="Cmsor3"/>
      </w:pPr>
      <w:bookmarkStart w:id="69" w:name="_Toc5356492"/>
      <w:r>
        <w:t>Végső energiafelhasználás a bázisévben és a köztes évben</w:t>
      </w:r>
      <w:bookmarkEnd w:id="69"/>
    </w:p>
    <w:p w14:paraId="6C38AD3A" w14:textId="4A24D6FA" w:rsidR="00774F56" w:rsidRDefault="00A771EE" w:rsidP="001C358E">
      <w:r>
        <w:t xml:space="preserve">A </w:t>
      </w:r>
      <w:r w:rsidR="00EF450D">
        <w:t xml:space="preserve">Gerence-Marcal-Rába és Somló Környéke Vidékfejlesztési Egyesület </w:t>
      </w:r>
      <w:r>
        <w:t>működési területé</w:t>
      </w:r>
      <w:r w:rsidR="00B62E5A">
        <w:t xml:space="preserve">n </w:t>
      </w:r>
      <w:r w:rsidR="000034BF">
        <w:t xml:space="preserve">jelentkező összesített energiafogyasztás 2011-ben, a SECAP bázisévében </w:t>
      </w:r>
      <w:r w:rsidR="008426AC">
        <w:t>257 234</w:t>
      </w:r>
      <w:r w:rsidR="0095517F">
        <w:t xml:space="preserve"> MWh-t tett ki</w:t>
      </w:r>
      <w:r w:rsidR="00603454">
        <w:t xml:space="preserve">, amelynek értéke </w:t>
      </w:r>
      <w:r w:rsidR="004222D2">
        <w:t xml:space="preserve">a rákövetkező 5 évben </w:t>
      </w:r>
      <w:r w:rsidR="004E04F3">
        <w:t xml:space="preserve">kis </w:t>
      </w:r>
      <w:r w:rsidR="007378D1">
        <w:t xml:space="preserve">mértékben, </w:t>
      </w:r>
      <w:r w:rsidR="004E04F3">
        <w:t>3,6</w:t>
      </w:r>
      <w:r w:rsidR="007378D1">
        <w:t xml:space="preserve">%-kal </w:t>
      </w:r>
      <w:r w:rsidR="00804FED">
        <w:t>bővült.</w:t>
      </w:r>
      <w:r w:rsidR="00A869B7">
        <w:t xml:space="preserve"> A</w:t>
      </w:r>
      <w:r w:rsidR="00775489">
        <w:t xml:space="preserve">z összesített érték </w:t>
      </w:r>
      <w:r w:rsidR="002B57BA">
        <w:t>– a SECAP készítésre vonatkozó módszertani útmutató</w:t>
      </w:r>
      <w:r w:rsidR="002B7B0D">
        <w:t xml:space="preserve"> alapján – nem veszi figyelembe </w:t>
      </w:r>
      <w:r w:rsidR="00273123">
        <w:t>az agrárium és hulladékgazdálkodási szektor üvegházhatású gá</w:t>
      </w:r>
      <w:r w:rsidR="006C51E4">
        <w:t>z</w:t>
      </w:r>
      <w:r w:rsidR="00273123">
        <w:t xml:space="preserve"> emisszióját sem. </w:t>
      </w:r>
    </w:p>
    <w:p w14:paraId="733F1927" w14:textId="3AB65277" w:rsidR="00E61FA2" w:rsidRDefault="00DF0B76" w:rsidP="008A7851">
      <w:r>
        <w:t xml:space="preserve">Az </w:t>
      </w:r>
      <w:r w:rsidR="00732DD6">
        <w:t xml:space="preserve">Egyesület területén </w:t>
      </w:r>
      <w:r>
        <w:t xml:space="preserve">felhasznált energia legnagyobb </w:t>
      </w:r>
      <w:r w:rsidR="00F44CF2">
        <w:t>részét</w:t>
      </w:r>
      <w:r w:rsidR="005D6A6A">
        <w:t xml:space="preserve"> </w:t>
      </w:r>
      <w:r w:rsidR="00263CC0">
        <w:t>a</w:t>
      </w:r>
      <w:r w:rsidR="005D6A6A">
        <w:t xml:space="preserve"> </w:t>
      </w:r>
      <w:r w:rsidR="00263CC0">
        <w:t xml:space="preserve">fűtési, használati melegvíz-előállítási, főzési igényeket kielégítő – </w:t>
      </w:r>
      <w:r w:rsidR="00263CC0" w:rsidRPr="00C34A9B">
        <w:t>földgáz, szén, illetve különböző típusú és minőségű tűzifa elégetésével nyert</w:t>
      </w:r>
      <w:r w:rsidR="00263CC0">
        <w:t xml:space="preserve"> – hőcélú hasznosítás teszi ki. </w:t>
      </w:r>
      <w:r w:rsidR="00EE25CA">
        <w:t>Annak részesedése a teljes energiafelhasználásból 4</w:t>
      </w:r>
      <w:r w:rsidR="00C85398">
        <w:t>6</w:t>
      </w:r>
      <w:r w:rsidR="00EE25CA">
        <w:t>-4</w:t>
      </w:r>
      <w:r w:rsidR="00C85398">
        <w:t>7</w:t>
      </w:r>
      <w:r w:rsidR="00EE25CA">
        <w:t>% körül ingadozik az Egyesület működési területén, értéke nem mutat jelentősi ingadozást, vagy változást.</w:t>
      </w:r>
      <w:r w:rsidR="00C85398">
        <w:t xml:space="preserve"> </w:t>
      </w:r>
      <w:r w:rsidR="00E959AF">
        <w:t>A</w:t>
      </w:r>
      <w:r w:rsidR="009C0549">
        <w:t xml:space="preserve"> </w:t>
      </w:r>
      <w:r w:rsidR="00C65ECE">
        <w:t>közúti közlekedés és szállítmányozás üzemanyagigénye</w:t>
      </w:r>
      <w:r w:rsidR="00855D52">
        <w:t xml:space="preserve"> alig marad el a hőcélú hasznosítás energiaigényétől, </w:t>
      </w:r>
      <w:r w:rsidR="007966E4">
        <w:t xml:space="preserve">az össze energiafelhasználás </w:t>
      </w:r>
      <w:r w:rsidR="004E4F89">
        <w:t xml:space="preserve">42-43%-át ez tette ki. </w:t>
      </w:r>
      <w:r w:rsidR="00C65ECE">
        <w:t xml:space="preserve"> </w:t>
      </w:r>
      <w:r w:rsidR="0090017F" w:rsidRPr="00C34A9B">
        <w:t xml:space="preserve">A felhasznált energia </w:t>
      </w:r>
      <w:r w:rsidR="0090017F">
        <w:t>nagyságrendileg</w:t>
      </w:r>
      <w:r w:rsidR="0090017F" w:rsidRPr="00C34A9B">
        <w:t xml:space="preserve"> </w:t>
      </w:r>
      <w:r w:rsidR="0090017F">
        <w:t xml:space="preserve">tizede </w:t>
      </w:r>
      <w:r w:rsidR="0090017F" w:rsidRPr="00C34A9B">
        <w:t>(1</w:t>
      </w:r>
      <w:r w:rsidR="007817CC">
        <w:t>1</w:t>
      </w:r>
      <w:r w:rsidR="0090017F" w:rsidRPr="00C34A9B">
        <w:t>%) villamos energia, amely</w:t>
      </w:r>
      <w:r w:rsidR="0090017F">
        <w:t xml:space="preserve"> </w:t>
      </w:r>
      <w:r w:rsidR="0090017F" w:rsidRPr="00C34A9B">
        <w:t xml:space="preserve">nem helyben, hanem a villamosenergia megtermelésnek helyszínein eredményez szén-dioxid kibocsátást. Ennek ellenére a </w:t>
      </w:r>
      <w:r w:rsidR="0090017F">
        <w:t>LEADER-Egyesület</w:t>
      </w:r>
      <w:r w:rsidR="0090017F" w:rsidRPr="00C34A9B">
        <w:t>szintű SECAP nem tekinthet el az így keletkező üvegházhatású gáz kibocsátás figyelembevételétől, hiszen végső soron az e térségben élő lakosság és a</w:t>
      </w:r>
      <w:r w:rsidR="0090017F">
        <w:t>z</w:t>
      </w:r>
      <w:r w:rsidR="0090017F" w:rsidRPr="00C34A9B">
        <w:t xml:space="preserve"> itt működő intézmények az előidézői a ténylegesen más földrajzi helyen jelentkező kibocsátásnak is</w:t>
      </w:r>
      <w:r w:rsidR="008A7851">
        <w:t>.</w:t>
      </w:r>
      <w:r w:rsidR="00E6172F">
        <w:tab/>
      </w:r>
    </w:p>
    <w:p w14:paraId="2BD06655" w14:textId="248A8AB3" w:rsidR="00EB2220" w:rsidRDefault="0092574F" w:rsidP="009518ED">
      <w:pPr>
        <w:pStyle w:val="braalrs"/>
        <w:ind w:left="0" w:firstLine="0"/>
      </w:pPr>
      <w:bookmarkStart w:id="70" w:name="_Toc5356573"/>
      <w:r>
        <w:t>Végső energiafogyasztás fő típusok szerinti megoszlás</w:t>
      </w:r>
      <w:r w:rsidR="00D56D44">
        <w:t>a</w:t>
      </w:r>
      <w:bookmarkEnd w:id="70"/>
    </w:p>
    <w:p w14:paraId="49945A28" w14:textId="77777777" w:rsidR="00D56D44" w:rsidRPr="00D56D44" w:rsidRDefault="00D56D44" w:rsidP="00D56D44"/>
    <w:p w14:paraId="74F28745" w14:textId="7D906E1D" w:rsidR="00EB2220" w:rsidRDefault="00403A3E" w:rsidP="00EB2220">
      <w:pPr>
        <w:ind w:firstLine="0"/>
        <w:jc w:val="center"/>
      </w:pPr>
      <w:r>
        <w:rPr>
          <w:noProof/>
        </w:rPr>
        <w:drawing>
          <wp:inline distT="0" distB="0" distL="0" distR="0" wp14:anchorId="74D2C76A" wp14:editId="6E779B5F">
            <wp:extent cx="4182110" cy="2707005"/>
            <wp:effectExtent l="0" t="0" r="8890" b="0"/>
            <wp:docPr id="236" name="Kép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82110" cy="2707005"/>
                    </a:xfrm>
                    <a:prstGeom prst="rect">
                      <a:avLst/>
                    </a:prstGeom>
                    <a:noFill/>
                  </pic:spPr>
                </pic:pic>
              </a:graphicData>
            </a:graphic>
          </wp:inline>
        </w:drawing>
      </w:r>
    </w:p>
    <w:p w14:paraId="173C4B58" w14:textId="6B442102" w:rsidR="00EB2220" w:rsidRDefault="002B684A" w:rsidP="002B684A">
      <w:pPr>
        <w:pStyle w:val="forrshivatkozs"/>
      </w:pPr>
      <w:r>
        <w:t>Forrás: KSH adatok alapján saját számítás</w:t>
      </w:r>
    </w:p>
    <w:p w14:paraId="0382D36B" w14:textId="445C3687" w:rsidR="00B51742" w:rsidRDefault="003505C8" w:rsidP="00EB2220">
      <w:r>
        <w:lastRenderedPageBreak/>
        <w:t xml:space="preserve">Az energiafogyasztásra visszavezethető </w:t>
      </w:r>
      <w:r w:rsidR="00955DE4">
        <w:t xml:space="preserve">üvegházhatású gáz kibocsátás </w:t>
      </w:r>
      <w:r w:rsidR="00801B7A">
        <w:t xml:space="preserve">mértékének </w:t>
      </w:r>
      <w:r w:rsidR="00955DE4">
        <w:t xml:space="preserve">szempontjából meghatározó </w:t>
      </w:r>
      <w:r w:rsidR="00801B7A">
        <w:t xml:space="preserve">jelentőséggel bír, hogy </w:t>
      </w:r>
      <w:r w:rsidR="00482B61">
        <w:t>az energiaigény</w:t>
      </w:r>
      <w:r w:rsidR="00C119EB">
        <w:t xml:space="preserve"> kielégítése fo</w:t>
      </w:r>
      <w:r w:rsidR="00482B61">
        <w:t>sszilis, vagy megújuló energiahordozó felhasználásával</w:t>
      </w:r>
      <w:r w:rsidR="006F1F4A">
        <w:t xml:space="preserve"> </w:t>
      </w:r>
      <w:r w:rsidR="00C119EB">
        <w:t>történik-e</w:t>
      </w:r>
      <w:r w:rsidR="006F1F4A">
        <w:t>.</w:t>
      </w:r>
      <w:r w:rsidR="00C119EB">
        <w:t xml:space="preserve"> </w:t>
      </w:r>
      <w:r w:rsidR="00002D80">
        <w:t xml:space="preserve">E vizsgálati szempontból a hőenergia előállítása bír </w:t>
      </w:r>
      <w:r w:rsidR="00683B9C">
        <w:t>kiemelkedő jelentőséggel, hiszen annak</w:t>
      </w:r>
      <w:r w:rsidR="00586BFD">
        <w:t xml:space="preserve"> 65%-a</w:t>
      </w:r>
      <w:r w:rsidR="00545D96">
        <w:t xml:space="preserve"> már a bázisévben is megú</w:t>
      </w:r>
      <w:r w:rsidR="00B262B4">
        <w:t xml:space="preserve">juló alapon, tűzifa előállításával történt, és annak részesedése számottevően az elmúlt években sem csökkent. Mindazonáltal említést érdemel, hogy a tűzifa-hasznosítás </w:t>
      </w:r>
      <w:r w:rsidR="00A5082E">
        <w:t xml:space="preserve">magas aránya sokkal inkább a lakosság kedvezőtlen </w:t>
      </w:r>
      <w:r w:rsidR="007B6218">
        <w:t>jövedelmi helyzetének a következménye, mint</w:t>
      </w:r>
      <w:r w:rsidR="00617421">
        <w:t>sem a környezet- és klímatudatos gondolkodásmód széleskörű elterjedtségének</w:t>
      </w:r>
      <w:r w:rsidR="00941626">
        <w:t>. Ebből következik, hogy a lakosság életszínvonalának reménybeli növekedése a megújuló-energia felhasználásának csökkenéséhez is vezethet a jövőben</w:t>
      </w:r>
      <w:r w:rsidR="007012A0">
        <w:t>.</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639"/>
      </w:tblGrid>
      <w:tr w:rsidR="00EB2220" w14:paraId="5E552D52" w14:textId="77777777" w:rsidTr="008A7851">
        <w:tc>
          <w:tcPr>
            <w:tcW w:w="9072" w:type="dxa"/>
            <w:gridSpan w:val="2"/>
          </w:tcPr>
          <w:p w14:paraId="031DF362" w14:textId="61EE4724" w:rsidR="00EB2220" w:rsidRDefault="00EB2220" w:rsidP="002C3F5F">
            <w:pPr>
              <w:pStyle w:val="braalrs"/>
            </w:pPr>
            <w:bookmarkStart w:id="71" w:name="_Toc5356574"/>
            <w:r w:rsidRPr="00DC3292">
              <w:t>Hőenergia-felhasználás megoszlása annak forrása szerint</w:t>
            </w:r>
            <w:bookmarkEnd w:id="71"/>
          </w:p>
          <w:p w14:paraId="2F0E9ACB" w14:textId="77777777" w:rsidR="00EB2220" w:rsidRPr="00DC3292" w:rsidRDefault="00EB2220" w:rsidP="00087139">
            <w:pPr>
              <w:ind w:firstLine="0"/>
              <w:jc w:val="center"/>
              <w:rPr>
                <w:b/>
              </w:rPr>
            </w:pPr>
          </w:p>
        </w:tc>
      </w:tr>
      <w:tr w:rsidR="00E20774" w14:paraId="14809230" w14:textId="77777777" w:rsidTr="008A7851">
        <w:tc>
          <w:tcPr>
            <w:tcW w:w="4433" w:type="dxa"/>
          </w:tcPr>
          <w:p w14:paraId="04B88FE3" w14:textId="6EE6E38A" w:rsidR="00EB2220" w:rsidRDefault="008D4B39" w:rsidP="00087139">
            <w:pPr>
              <w:ind w:firstLine="0"/>
            </w:pPr>
            <w:r>
              <w:rPr>
                <w:noProof/>
              </w:rPr>
              <w:drawing>
                <wp:inline distT="0" distB="0" distL="0" distR="0" wp14:anchorId="4B8F0D37" wp14:editId="281AD847">
                  <wp:extent cx="2716993" cy="1614170"/>
                  <wp:effectExtent l="0" t="0" r="7620" b="5080"/>
                  <wp:docPr id="241" name="Kép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5539" cy="1625188"/>
                          </a:xfrm>
                          <a:prstGeom prst="rect">
                            <a:avLst/>
                          </a:prstGeom>
                          <a:noFill/>
                        </pic:spPr>
                      </pic:pic>
                    </a:graphicData>
                  </a:graphic>
                </wp:inline>
              </w:drawing>
            </w:r>
          </w:p>
        </w:tc>
        <w:tc>
          <w:tcPr>
            <w:tcW w:w="4639" w:type="dxa"/>
          </w:tcPr>
          <w:p w14:paraId="3774BCED" w14:textId="022A43BA" w:rsidR="00EB2220" w:rsidRDefault="00E20774" w:rsidP="00087139">
            <w:pPr>
              <w:ind w:firstLine="0"/>
            </w:pPr>
            <w:r>
              <w:rPr>
                <w:noProof/>
              </w:rPr>
              <w:drawing>
                <wp:inline distT="0" distB="0" distL="0" distR="0" wp14:anchorId="51BA1B39" wp14:editId="694CE51A">
                  <wp:extent cx="2856402" cy="1614170"/>
                  <wp:effectExtent l="0" t="0" r="1270" b="5080"/>
                  <wp:docPr id="239" name="Kép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75407" cy="1624910"/>
                          </a:xfrm>
                          <a:prstGeom prst="rect">
                            <a:avLst/>
                          </a:prstGeom>
                          <a:noFill/>
                        </pic:spPr>
                      </pic:pic>
                    </a:graphicData>
                  </a:graphic>
                </wp:inline>
              </w:drawing>
            </w:r>
          </w:p>
        </w:tc>
      </w:tr>
    </w:tbl>
    <w:p w14:paraId="07EF31D7" w14:textId="77777777" w:rsidR="002B684A" w:rsidRDefault="002B684A" w:rsidP="002B684A">
      <w:pPr>
        <w:pStyle w:val="forrshivatkozs"/>
      </w:pPr>
      <w:r>
        <w:t>Forrás: KSH adatok alapján saját számítás</w:t>
      </w:r>
    </w:p>
    <w:p w14:paraId="60D4C0AA" w14:textId="750C730C" w:rsidR="007012A0" w:rsidRDefault="00451013" w:rsidP="00EB2220">
      <w:r w:rsidRPr="00451013">
        <w:t xml:space="preserve">A végső energiafogyasztás főbb felhasználói csoportok szerinti megoszlását vizsgálva </w:t>
      </w:r>
      <w:r>
        <w:t xml:space="preserve">a közlekedés </w:t>
      </w:r>
      <w:r w:rsidR="00E209A1">
        <w:t>magas részesedése (</w:t>
      </w:r>
      <w:r w:rsidR="00B638E5">
        <w:t>2011: 108 991</w:t>
      </w:r>
      <w:r w:rsidR="005A41CC">
        <w:t xml:space="preserve"> MWh, </w:t>
      </w:r>
      <w:r w:rsidR="00B638E5">
        <w:t>42</w:t>
      </w:r>
      <w:r w:rsidR="005A41CC">
        <w:t xml:space="preserve">%) </w:t>
      </w:r>
      <w:r w:rsidR="004830AB">
        <w:t xml:space="preserve">mellett </w:t>
      </w:r>
      <w:r w:rsidRPr="00451013">
        <w:t>szembetűnő a</w:t>
      </w:r>
      <w:r w:rsidR="00B638E5">
        <w:t>z é</w:t>
      </w:r>
      <w:r w:rsidRPr="00451013">
        <w:t>pületállomány domináns szerepe. A</w:t>
      </w:r>
      <w:r w:rsidR="005A41CC">
        <w:t xml:space="preserve">z Egyesület </w:t>
      </w:r>
      <w:r w:rsidRPr="00451013">
        <w:t xml:space="preserve">területén a lakosság és a kommunális szektor összes, épületüzemeltetéshez kapcsolódó energiafogyasztásának </w:t>
      </w:r>
      <w:r w:rsidR="008D68D6">
        <w:t>9</w:t>
      </w:r>
      <w:r w:rsidR="00C50597">
        <w:t>3</w:t>
      </w:r>
      <w:r w:rsidR="008D68D6">
        <w:t xml:space="preserve"> </w:t>
      </w:r>
      <w:r w:rsidRPr="00451013">
        <w:t>%-a (</w:t>
      </w:r>
      <w:r w:rsidR="003405AB">
        <w:t>131 703</w:t>
      </w:r>
      <w:r w:rsidRPr="00451013">
        <w:t xml:space="preserve"> MWh) a lakóépületekhez kapcsolódik. A középületek energiafogyasztása (</w:t>
      </w:r>
      <w:r w:rsidR="00362BBF">
        <w:t>8 589</w:t>
      </w:r>
      <w:r w:rsidRPr="00451013">
        <w:t xml:space="preserve"> MWh) jelentősen elmarad ettől, míg a szintén közcélú tevékenységek minősülő közvilágítás energiaigénye (</w:t>
      </w:r>
      <w:r w:rsidR="00362BBF">
        <w:t>598</w:t>
      </w:r>
      <w:r w:rsidRPr="00451013">
        <w:t xml:space="preserve"> MWh) csak a lakossági és közcélú energiafogyasztás</w:t>
      </w:r>
      <w:r w:rsidR="00686E6E">
        <w:t xml:space="preserve">nak mindössze </w:t>
      </w:r>
      <w:r w:rsidRPr="00451013">
        <w:t>0,</w:t>
      </w:r>
      <w:r w:rsidR="001025A1">
        <w:t>5</w:t>
      </w:r>
      <w:r w:rsidRPr="00451013">
        <w:t>%-át teszi ki.</w:t>
      </w:r>
      <w:r w:rsidR="00C50597">
        <w:t xml:space="preserve"> </w:t>
      </w:r>
      <w:r w:rsidR="003022D8">
        <w:t xml:space="preserve">A térségbeli ipari </w:t>
      </w:r>
      <w:r w:rsidR="00CC6E6D">
        <w:t xml:space="preserve">összesített energiafelhasználása </w:t>
      </w:r>
      <w:r w:rsidR="000E30E7">
        <w:br/>
        <w:t>7 353</w:t>
      </w:r>
      <w:r w:rsidR="007153CB">
        <w:t xml:space="preserve"> MWh volt 2011-ben, </w:t>
      </w:r>
      <w:r w:rsidR="008F64AB">
        <w:t xml:space="preserve">ami a térség végső energiafogyasztásának mindössze </w:t>
      </w:r>
      <w:r w:rsidR="000E30E7">
        <w:t>3</w:t>
      </w:r>
      <w:r w:rsidR="008F64AB">
        <w:t>%-át tette ki.</w:t>
      </w:r>
    </w:p>
    <w:p w14:paraId="40B1637C" w14:textId="5CD493DE" w:rsidR="00D56D44" w:rsidRDefault="00D56D44" w:rsidP="00CE322A">
      <w:pPr>
        <w:pStyle w:val="braalrs"/>
      </w:pPr>
      <w:bookmarkStart w:id="72" w:name="_Toc5356575"/>
      <w:r>
        <w:t xml:space="preserve">Végső energiafogyasztás </w:t>
      </w:r>
      <w:r w:rsidRPr="00CE322A">
        <w:t>alakulása</w:t>
      </w:r>
      <w:r>
        <w:t xml:space="preserve"> felhasználók szerint</w:t>
      </w:r>
      <w:bookmarkEnd w:id="72"/>
    </w:p>
    <w:p w14:paraId="2293EBAA" w14:textId="414B239B" w:rsidR="00EB2220" w:rsidRDefault="00CF321C" w:rsidP="00F115E6">
      <w:pPr>
        <w:ind w:firstLine="0"/>
        <w:jc w:val="center"/>
      </w:pPr>
      <w:r>
        <w:rPr>
          <w:noProof/>
        </w:rPr>
        <w:drawing>
          <wp:inline distT="0" distB="0" distL="0" distR="0" wp14:anchorId="5AEE2FF8" wp14:editId="76179A92">
            <wp:extent cx="4437784" cy="2355874"/>
            <wp:effectExtent l="0" t="0" r="1270" b="635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61838" cy="2368644"/>
                    </a:xfrm>
                    <a:prstGeom prst="rect">
                      <a:avLst/>
                    </a:prstGeom>
                    <a:noFill/>
                  </pic:spPr>
                </pic:pic>
              </a:graphicData>
            </a:graphic>
          </wp:inline>
        </w:drawing>
      </w:r>
    </w:p>
    <w:p w14:paraId="5860C54C" w14:textId="77777777" w:rsidR="002B684A" w:rsidRDefault="002B684A" w:rsidP="002B684A">
      <w:pPr>
        <w:pStyle w:val="forrshivatkozs"/>
      </w:pPr>
      <w:r>
        <w:t>Forrás: KSH adatok és települések adatszolgáltatása alapján saját számítás</w:t>
      </w:r>
    </w:p>
    <w:p w14:paraId="6F0947C5" w14:textId="43D2CC22" w:rsidR="00E6172F" w:rsidRDefault="008F64AB" w:rsidP="008F64AB">
      <w:r>
        <w:lastRenderedPageBreak/>
        <w:t xml:space="preserve">A SECAP bázisévére (2011) és az </w:t>
      </w:r>
      <w:r w:rsidR="004E3047">
        <w:t xml:space="preserve">öt évvel később kijelölt ún. köztes év (2016) végső energiafogyasztására vonatkozóan elvégzett számítások alapján megállapítható, hogy </w:t>
      </w:r>
      <w:r w:rsidR="00123521">
        <w:t xml:space="preserve">míg </w:t>
      </w:r>
      <w:r w:rsidR="00332E73">
        <w:t>a Ger</w:t>
      </w:r>
      <w:r w:rsidR="00E1289A">
        <w:t>e</w:t>
      </w:r>
      <w:r w:rsidR="00332E73">
        <w:t xml:space="preserve">nce-Marcal-Rába és Somló Környéke Vidékfejlesztési </w:t>
      </w:r>
      <w:r w:rsidR="004E3047">
        <w:t xml:space="preserve">Egyesület működési területén </w:t>
      </w:r>
      <w:r w:rsidR="000B6C00">
        <w:t xml:space="preserve">jelentkező végső energiafogyasztás </w:t>
      </w:r>
      <w:r w:rsidR="00332E73">
        <w:t xml:space="preserve">csak kis mértékben </w:t>
      </w:r>
      <w:r w:rsidR="004260A6">
        <w:t xml:space="preserve">változott, </w:t>
      </w:r>
      <w:r w:rsidR="008F184B">
        <w:t>3</w:t>
      </w:r>
      <w:r w:rsidR="00332E73">
        <w:t>,6</w:t>
      </w:r>
      <w:r w:rsidR="004260A6">
        <w:t>%-kal bővült</w:t>
      </w:r>
      <w:r w:rsidR="00123521">
        <w:t xml:space="preserve">, addig az egyes </w:t>
      </w:r>
      <w:r w:rsidR="004260A6">
        <w:t>felhasználói csoportok körében</w:t>
      </w:r>
      <w:r w:rsidR="008B7E2D">
        <w:t xml:space="preserve"> jelentős eltérések mutatkoznak. Míg a </w:t>
      </w:r>
      <w:r w:rsidR="00FF27BC">
        <w:t xml:space="preserve">közszférában </w:t>
      </w:r>
      <w:r w:rsidR="00561270">
        <w:t>le</w:t>
      </w:r>
      <w:r w:rsidR="00FF27BC">
        <w:t>zajlott nagyarányú épületenergetikai korszerűsítéseknek és megújulóenergia-felhasználásra irányuló beruházásoknak a következtében köze</w:t>
      </w:r>
      <w:r w:rsidR="00AD46BE">
        <w:t>l</w:t>
      </w:r>
      <w:r w:rsidR="00FF27BC">
        <w:t xml:space="preserve"> </w:t>
      </w:r>
      <w:r w:rsidR="008F184B">
        <w:t>tizedével</w:t>
      </w:r>
      <w:r w:rsidR="009F625F">
        <w:t xml:space="preserve">, </w:t>
      </w:r>
      <w:r w:rsidR="00E60E36">
        <w:t xml:space="preserve">a lakosság körében pedig bő 1%-kal </w:t>
      </w:r>
      <w:r w:rsidR="00AD46BE">
        <w:t xml:space="preserve">mérséklődött az összesített energiafelhasználás, </w:t>
      </w:r>
      <w:r w:rsidR="009F625F">
        <w:t>addig a</w:t>
      </w:r>
      <w:r w:rsidR="0012412F">
        <w:t xml:space="preserve"> </w:t>
      </w:r>
      <w:r w:rsidR="00E60E36">
        <w:t>közlekedés</w:t>
      </w:r>
      <w:r w:rsidR="0012412F">
        <w:t xml:space="preserve"> és az ipar</w:t>
      </w:r>
      <w:r w:rsidR="009F625F">
        <w:t xml:space="preserve"> </w:t>
      </w:r>
      <w:r w:rsidR="009A36EE">
        <w:t xml:space="preserve">több energiát használt fel 2016-ban, mint öt évvel azt megelőzően. </w:t>
      </w:r>
      <w:r w:rsidR="0012412F">
        <w:t xml:space="preserve">Az előbbi esetében </w:t>
      </w:r>
      <w:r w:rsidR="0087233B">
        <w:t>a közúti forgalom növekedése</w:t>
      </w:r>
      <w:r w:rsidR="0012412F">
        <w:t xml:space="preserve">, </w:t>
      </w:r>
      <w:r w:rsidR="00E662CE">
        <w:t xml:space="preserve">az ipar esetében pedig a gazdasági, piaci helyzet </w:t>
      </w:r>
      <w:r w:rsidR="000022EF">
        <w:t>kedvezőbbé válása, a termelés felfutása áll a jelenség hátterében.</w:t>
      </w:r>
      <w:r w:rsidR="00561270">
        <w:t xml:space="preserve"> A különböző </w:t>
      </w:r>
      <w:r w:rsidR="00806A56">
        <w:t xml:space="preserve">energiafogyasztói csoportok </w:t>
      </w:r>
      <w:r w:rsidR="00C7128E">
        <w:t xml:space="preserve">körében megfigyelhető ellentétes irányú tendenciákat </w:t>
      </w:r>
      <w:r w:rsidR="006C2365">
        <w:t>szemléletesen támasztja alá a tény, hogy 2011 és 2016 között megfordult a</w:t>
      </w:r>
      <w:r w:rsidR="00747226">
        <w:t xml:space="preserve">z ipar </w:t>
      </w:r>
      <w:r w:rsidR="006C2365">
        <w:t xml:space="preserve">és a </w:t>
      </w:r>
      <w:r w:rsidR="00747226">
        <w:t>kommunális szektor</w:t>
      </w:r>
      <w:r w:rsidR="006C2365">
        <w:t xml:space="preserve"> </w:t>
      </w:r>
      <w:r w:rsidR="005C7B28">
        <w:t>éves energiafogyasztás alapján felállított sorrendje</w:t>
      </w:r>
      <w:r w:rsidR="00633E99">
        <w:t xml:space="preserve">: </w:t>
      </w:r>
      <w:r w:rsidR="005C7B28">
        <w:t xml:space="preserve">míg 2011-ben még a </w:t>
      </w:r>
      <w:r w:rsidR="00747226">
        <w:t>közszféra</w:t>
      </w:r>
      <w:r w:rsidR="00633E99">
        <w:t>, addig 2016-ban már a</w:t>
      </w:r>
      <w:r w:rsidR="00747226">
        <w:t>z ipar</w:t>
      </w:r>
      <w:r w:rsidR="003B02F9">
        <w:t xml:space="preserve"> fogyasztott több energiát. </w:t>
      </w:r>
    </w:p>
    <w:p w14:paraId="1C43B00A" w14:textId="77777777" w:rsidR="00E6172F" w:rsidRDefault="00E6172F" w:rsidP="00E6172F">
      <w:pPr>
        <w:pStyle w:val="Tblzatalrs"/>
      </w:pPr>
      <w:bookmarkStart w:id="73" w:name="_Toc5356611"/>
      <w:r>
        <w:t>Végső energiafogyasztás változása a bázisév és a köztes év között</w:t>
      </w:r>
      <w:bookmarkEnd w:id="73"/>
    </w:p>
    <w:p w14:paraId="6BC541D4" w14:textId="77777777" w:rsidR="00E6172F" w:rsidRDefault="00E6172F" w:rsidP="00E6172F"/>
    <w:p w14:paraId="097B45D3" w14:textId="05B4CAAE" w:rsidR="00E6172F" w:rsidRDefault="008316D0" w:rsidP="00E6172F">
      <w:pPr>
        <w:ind w:firstLine="0"/>
        <w:jc w:val="center"/>
      </w:pPr>
      <w:r w:rsidRPr="008316D0">
        <w:rPr>
          <w:noProof/>
        </w:rPr>
        <w:drawing>
          <wp:inline distT="0" distB="0" distL="0" distR="0" wp14:anchorId="296BFA44" wp14:editId="1D2A9577">
            <wp:extent cx="4086225" cy="1857375"/>
            <wp:effectExtent l="0" t="0" r="9525" b="9525"/>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86225" cy="1857375"/>
                    </a:xfrm>
                    <a:prstGeom prst="rect">
                      <a:avLst/>
                    </a:prstGeom>
                    <a:noFill/>
                    <a:ln>
                      <a:noFill/>
                    </a:ln>
                  </pic:spPr>
                </pic:pic>
              </a:graphicData>
            </a:graphic>
          </wp:inline>
        </w:drawing>
      </w:r>
    </w:p>
    <w:p w14:paraId="0ED7A0C3" w14:textId="233FE60E" w:rsidR="002B684A" w:rsidRDefault="002B684A" w:rsidP="002B684A">
      <w:pPr>
        <w:pStyle w:val="forrshivatkozs"/>
      </w:pPr>
      <w:r>
        <w:t>Forrás: KSH adatok és települések adatszolgáltatása alapján saját számítás</w:t>
      </w:r>
    </w:p>
    <w:p w14:paraId="1FD0C700" w14:textId="11ED2D56" w:rsidR="00720465" w:rsidRDefault="00720465" w:rsidP="007F3C2E">
      <w:pPr>
        <w:pStyle w:val="Cmsor2"/>
      </w:pPr>
      <w:bookmarkStart w:id="74" w:name="_Toc5356493"/>
      <w:r w:rsidRPr="00B837DC">
        <w:t>Kiindulási kibocsátási leltár</w:t>
      </w:r>
      <w:bookmarkEnd w:id="74"/>
    </w:p>
    <w:p w14:paraId="18BC85E9" w14:textId="5C8B5F52" w:rsidR="00AD3AEE" w:rsidRDefault="00FF44C4" w:rsidP="00A55925">
      <w:r w:rsidRPr="003D3465">
        <w:t xml:space="preserve">A végső energiafogyasztásból számított szén-dioxid kibocsátás számszerűsítése során meghatározó jelentőséggel bír a megfelelő emissziós faktor kiválasztása. </w:t>
      </w:r>
      <w:r w:rsidR="00D25423">
        <w:t xml:space="preserve">A jelen </w:t>
      </w:r>
      <w:r w:rsidR="007156A4">
        <w:t>dokumentumban</w:t>
      </w:r>
      <w:r w:rsidR="00D25423">
        <w:t xml:space="preserve"> alkalmazott emissziós faktorok </w:t>
      </w:r>
      <w:r w:rsidR="007156A4">
        <w:t xml:space="preserve">a SECAP Jelentéstételi Útmutatóban, és ahhoz </w:t>
      </w:r>
      <w:r w:rsidR="00AD3AEE">
        <w:t>készített</w:t>
      </w:r>
      <w:r w:rsidR="00A55925">
        <w:t xml:space="preserve"> kiegészítő dokumentumban</w:t>
      </w:r>
      <w:r w:rsidR="0032708F">
        <w:rPr>
          <w:rStyle w:val="Lbjegyzet-hivatkozs"/>
        </w:rPr>
        <w:footnoteReference w:id="3"/>
      </w:r>
      <w:r w:rsidR="00A55925">
        <w:t xml:space="preserve"> rögzített </w:t>
      </w:r>
      <w:r w:rsidR="0032708F">
        <w:t xml:space="preserve">emissziós </w:t>
      </w:r>
      <w:r w:rsidR="00A55925">
        <w:t xml:space="preserve">együtthatókat alkalmazza, amelyek </w:t>
      </w:r>
      <w:r w:rsidR="0032708F">
        <w:t xml:space="preserve">többségükben </w:t>
      </w:r>
      <w:r w:rsidR="00A55925">
        <w:t xml:space="preserve">megegyeznek az </w:t>
      </w:r>
      <w:r w:rsidRPr="003D3465">
        <w:t xml:space="preserve">ENSZ Éghajlatváltozási Kormányközi Testülete </w:t>
      </w:r>
      <w:r w:rsidR="00501B49">
        <w:t xml:space="preserve">által </w:t>
      </w:r>
      <w:r w:rsidR="00AD3AEE">
        <w:t xml:space="preserve">közzétett nemzeti jelentéstételi útmutatóban rögzített értékekkel. </w:t>
      </w:r>
    </w:p>
    <w:p w14:paraId="69D4B40A" w14:textId="77777777" w:rsidR="00E1289A" w:rsidRDefault="00E1289A" w:rsidP="00A55925"/>
    <w:p w14:paraId="6C7F925B" w14:textId="53F00C87" w:rsidR="00FF44C4" w:rsidRPr="008872A6" w:rsidRDefault="00FF44C4" w:rsidP="00FF44C4">
      <w:pPr>
        <w:pStyle w:val="Tblzatalrs"/>
        <w:ind w:left="0" w:firstLine="0"/>
      </w:pPr>
      <w:bookmarkStart w:id="75" w:name="_Toc513647908"/>
      <w:bookmarkStart w:id="76" w:name="_Toc5356612"/>
      <w:r w:rsidRPr="008872A6">
        <w:lastRenderedPageBreak/>
        <w:t>Alkalmazott emissziós faktorok a különböző típus</w:t>
      </w:r>
      <w:r w:rsidR="009C6D6A">
        <w:t>ú</w:t>
      </w:r>
      <w:r w:rsidRPr="008872A6">
        <w:t xml:space="preserve"> energiahordozók esetében</w:t>
      </w:r>
      <w:bookmarkEnd w:id="75"/>
      <w:bookmarkEnd w:id="76"/>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5"/>
        <w:gridCol w:w="1316"/>
        <w:gridCol w:w="1315"/>
        <w:gridCol w:w="1316"/>
        <w:gridCol w:w="1315"/>
        <w:gridCol w:w="1316"/>
        <w:gridCol w:w="1316"/>
      </w:tblGrid>
      <w:tr w:rsidR="00564A33" w:rsidRPr="009A1DEB" w14:paraId="40DE4129" w14:textId="0FA1C947" w:rsidTr="009C6D6A">
        <w:trPr>
          <w:trHeight w:val="300"/>
          <w:jc w:val="center"/>
        </w:trPr>
        <w:tc>
          <w:tcPr>
            <w:tcW w:w="1315" w:type="dxa"/>
            <w:shd w:val="clear" w:color="000000" w:fill="B4C6E7"/>
            <w:noWrap/>
            <w:vAlign w:val="center"/>
            <w:hideMark/>
          </w:tcPr>
          <w:p w14:paraId="62BE88EE" w14:textId="71D0A30A" w:rsidR="00564A33" w:rsidRPr="009A1DEB" w:rsidRDefault="00564A33" w:rsidP="008B03AF">
            <w:pPr>
              <w:spacing w:line="240" w:lineRule="auto"/>
              <w:ind w:firstLine="0"/>
              <w:jc w:val="center"/>
              <w:rPr>
                <w:rFonts w:cs="Calibri"/>
                <w:b/>
                <w:bCs/>
                <w:color w:val="000000"/>
                <w:sz w:val="20"/>
                <w:szCs w:val="20"/>
              </w:rPr>
            </w:pPr>
            <w:r w:rsidRPr="009A1DEB">
              <w:rPr>
                <w:rFonts w:cs="Calibri"/>
                <w:b/>
                <w:bCs/>
                <w:color w:val="000000"/>
                <w:sz w:val="20"/>
                <w:szCs w:val="20"/>
              </w:rPr>
              <w:t>Villamos energia</w:t>
            </w:r>
          </w:p>
        </w:tc>
        <w:tc>
          <w:tcPr>
            <w:tcW w:w="1316" w:type="dxa"/>
            <w:shd w:val="clear" w:color="000000" w:fill="B4C6E7"/>
            <w:vAlign w:val="center"/>
          </w:tcPr>
          <w:p w14:paraId="02B687C9" w14:textId="27DE373F" w:rsidR="00564A33" w:rsidRPr="009A1DEB" w:rsidRDefault="00564A33" w:rsidP="009C6D6A">
            <w:pPr>
              <w:ind w:firstLine="0"/>
              <w:jc w:val="center"/>
              <w:rPr>
                <w:rFonts w:cs="Calibri"/>
                <w:b/>
                <w:bCs/>
                <w:color w:val="000000"/>
                <w:sz w:val="20"/>
                <w:szCs w:val="20"/>
              </w:rPr>
            </w:pPr>
            <w:r>
              <w:rPr>
                <w:rFonts w:cs="Calibri"/>
                <w:b/>
                <w:bCs/>
                <w:color w:val="000000"/>
                <w:sz w:val="20"/>
                <w:szCs w:val="20"/>
              </w:rPr>
              <w:t>Távfűtés</w:t>
            </w:r>
          </w:p>
        </w:tc>
        <w:tc>
          <w:tcPr>
            <w:tcW w:w="1315" w:type="dxa"/>
            <w:shd w:val="clear" w:color="000000" w:fill="B4C6E7"/>
            <w:noWrap/>
            <w:vAlign w:val="center"/>
            <w:hideMark/>
          </w:tcPr>
          <w:p w14:paraId="4297FE0F" w14:textId="13BADCD5" w:rsidR="00564A33" w:rsidRPr="009A1DEB" w:rsidRDefault="00564A33" w:rsidP="009C6D6A">
            <w:pPr>
              <w:ind w:firstLine="0"/>
              <w:jc w:val="center"/>
              <w:rPr>
                <w:rFonts w:cs="Calibri"/>
                <w:b/>
                <w:bCs/>
                <w:color w:val="000000"/>
                <w:sz w:val="20"/>
                <w:szCs w:val="20"/>
              </w:rPr>
            </w:pPr>
            <w:r w:rsidRPr="009A1DEB">
              <w:rPr>
                <w:rFonts w:cs="Calibri"/>
                <w:b/>
                <w:bCs/>
                <w:color w:val="000000"/>
                <w:sz w:val="20"/>
                <w:szCs w:val="20"/>
              </w:rPr>
              <w:t>Földgáz</w:t>
            </w:r>
          </w:p>
        </w:tc>
        <w:tc>
          <w:tcPr>
            <w:tcW w:w="1316" w:type="dxa"/>
            <w:shd w:val="clear" w:color="000000" w:fill="B4C6E7"/>
            <w:noWrap/>
            <w:vAlign w:val="center"/>
            <w:hideMark/>
          </w:tcPr>
          <w:p w14:paraId="5BFA58FE" w14:textId="77777777" w:rsidR="00564A33" w:rsidRPr="009A1DEB" w:rsidRDefault="00564A33" w:rsidP="009C6D6A">
            <w:pPr>
              <w:ind w:firstLine="0"/>
              <w:jc w:val="center"/>
              <w:rPr>
                <w:rFonts w:cs="Calibri"/>
                <w:b/>
                <w:bCs/>
                <w:color w:val="000000"/>
                <w:sz w:val="20"/>
                <w:szCs w:val="20"/>
              </w:rPr>
            </w:pPr>
            <w:r w:rsidRPr="009A1DEB">
              <w:rPr>
                <w:rFonts w:cs="Calibri"/>
                <w:b/>
                <w:bCs/>
                <w:color w:val="000000"/>
                <w:sz w:val="20"/>
                <w:szCs w:val="20"/>
              </w:rPr>
              <w:t>Szén</w:t>
            </w:r>
          </w:p>
        </w:tc>
        <w:tc>
          <w:tcPr>
            <w:tcW w:w="1315" w:type="dxa"/>
            <w:shd w:val="clear" w:color="000000" w:fill="B4C6E7"/>
            <w:vAlign w:val="center"/>
          </w:tcPr>
          <w:p w14:paraId="4A2C10C9" w14:textId="6E5E1C27" w:rsidR="00564A33" w:rsidRPr="009A1DEB" w:rsidRDefault="00564A33" w:rsidP="009C6D6A">
            <w:pPr>
              <w:ind w:firstLine="0"/>
              <w:jc w:val="center"/>
              <w:rPr>
                <w:rFonts w:cs="Calibri"/>
                <w:b/>
                <w:bCs/>
                <w:color w:val="000000"/>
                <w:sz w:val="20"/>
                <w:szCs w:val="20"/>
              </w:rPr>
            </w:pPr>
            <w:r w:rsidRPr="009A1DEB">
              <w:rPr>
                <w:rFonts w:cs="Calibri"/>
                <w:b/>
                <w:bCs/>
                <w:color w:val="000000"/>
                <w:sz w:val="20"/>
                <w:szCs w:val="20"/>
              </w:rPr>
              <w:t>T</w:t>
            </w:r>
            <w:r w:rsidR="009C6D6A">
              <w:rPr>
                <w:rFonts w:cs="Calibri"/>
                <w:b/>
                <w:bCs/>
                <w:color w:val="000000"/>
                <w:sz w:val="20"/>
                <w:szCs w:val="20"/>
              </w:rPr>
              <w:t>ű</w:t>
            </w:r>
            <w:r w:rsidRPr="009A1DEB">
              <w:rPr>
                <w:rFonts w:cs="Calibri"/>
                <w:b/>
                <w:bCs/>
                <w:color w:val="000000"/>
                <w:sz w:val="20"/>
                <w:szCs w:val="20"/>
              </w:rPr>
              <w:t>zifa</w:t>
            </w:r>
          </w:p>
        </w:tc>
        <w:tc>
          <w:tcPr>
            <w:tcW w:w="1316" w:type="dxa"/>
            <w:shd w:val="clear" w:color="000000" w:fill="B4C6E7"/>
            <w:vAlign w:val="center"/>
          </w:tcPr>
          <w:p w14:paraId="46AA6FE9" w14:textId="533919FC" w:rsidR="00564A33" w:rsidRPr="009A1DEB" w:rsidRDefault="009C6D6A" w:rsidP="009C6D6A">
            <w:pPr>
              <w:ind w:firstLine="0"/>
              <w:jc w:val="center"/>
              <w:rPr>
                <w:rFonts w:cs="Calibri"/>
                <w:b/>
                <w:bCs/>
                <w:color w:val="000000"/>
                <w:sz w:val="20"/>
                <w:szCs w:val="20"/>
              </w:rPr>
            </w:pPr>
            <w:r>
              <w:rPr>
                <w:rFonts w:cs="Calibri"/>
                <w:b/>
                <w:bCs/>
                <w:color w:val="000000"/>
                <w:sz w:val="20"/>
                <w:szCs w:val="20"/>
              </w:rPr>
              <w:t>Benzin</w:t>
            </w:r>
          </w:p>
        </w:tc>
        <w:tc>
          <w:tcPr>
            <w:tcW w:w="1316" w:type="dxa"/>
            <w:shd w:val="clear" w:color="000000" w:fill="B4C6E7"/>
            <w:vAlign w:val="center"/>
          </w:tcPr>
          <w:p w14:paraId="4CB356CC" w14:textId="0ECC6FF7" w:rsidR="00564A33" w:rsidRPr="009A1DEB" w:rsidRDefault="009C6D6A" w:rsidP="009C6D6A">
            <w:pPr>
              <w:ind w:firstLine="0"/>
              <w:jc w:val="center"/>
              <w:rPr>
                <w:rFonts w:cs="Calibri"/>
                <w:b/>
                <w:bCs/>
                <w:color w:val="000000"/>
                <w:sz w:val="20"/>
                <w:szCs w:val="20"/>
              </w:rPr>
            </w:pPr>
            <w:r>
              <w:rPr>
                <w:rFonts w:cs="Calibri"/>
                <w:b/>
                <w:bCs/>
                <w:color w:val="000000"/>
                <w:sz w:val="20"/>
                <w:szCs w:val="20"/>
              </w:rPr>
              <w:t>Gázolaj</w:t>
            </w:r>
          </w:p>
        </w:tc>
      </w:tr>
      <w:tr w:rsidR="00564A33" w:rsidRPr="009A1DEB" w14:paraId="06BD16F0" w14:textId="4DE01225" w:rsidTr="009C6D6A">
        <w:trPr>
          <w:trHeight w:val="300"/>
          <w:jc w:val="center"/>
        </w:trPr>
        <w:tc>
          <w:tcPr>
            <w:tcW w:w="1315" w:type="dxa"/>
            <w:shd w:val="clear" w:color="000000" w:fill="A9D08E"/>
            <w:noWrap/>
            <w:vAlign w:val="center"/>
            <w:hideMark/>
          </w:tcPr>
          <w:p w14:paraId="29769704" w14:textId="12C00D3B" w:rsidR="00564A33" w:rsidRPr="009A1DEB" w:rsidRDefault="00564A33" w:rsidP="009C6D6A">
            <w:pPr>
              <w:ind w:firstLine="0"/>
              <w:jc w:val="center"/>
              <w:rPr>
                <w:rFonts w:cs="Calibri"/>
                <w:b/>
                <w:bCs/>
                <w:color w:val="000000"/>
                <w:szCs w:val="22"/>
              </w:rPr>
            </w:pPr>
            <w:r w:rsidRPr="009A1DEB">
              <w:rPr>
                <w:rFonts w:cs="Calibri"/>
                <w:b/>
                <w:bCs/>
                <w:color w:val="000000"/>
                <w:szCs w:val="22"/>
              </w:rPr>
              <w:t>0,3</w:t>
            </w:r>
            <w:r w:rsidR="00402C14">
              <w:rPr>
                <w:rFonts w:cs="Calibri"/>
                <w:b/>
                <w:bCs/>
                <w:color w:val="000000"/>
                <w:szCs w:val="22"/>
              </w:rPr>
              <w:t>32</w:t>
            </w:r>
          </w:p>
        </w:tc>
        <w:tc>
          <w:tcPr>
            <w:tcW w:w="1316" w:type="dxa"/>
            <w:shd w:val="clear" w:color="000000" w:fill="A9D08E"/>
            <w:vAlign w:val="center"/>
          </w:tcPr>
          <w:p w14:paraId="0DC9C2D0" w14:textId="0FB622D4" w:rsidR="00564A33" w:rsidRPr="009A1DEB" w:rsidRDefault="00744A52" w:rsidP="009C6D6A">
            <w:pPr>
              <w:ind w:firstLine="0"/>
              <w:jc w:val="center"/>
              <w:rPr>
                <w:rFonts w:cs="Calibri"/>
                <w:b/>
                <w:bCs/>
                <w:color w:val="000000"/>
                <w:szCs w:val="22"/>
              </w:rPr>
            </w:pPr>
            <w:r>
              <w:rPr>
                <w:rFonts w:cs="Calibri"/>
                <w:b/>
                <w:bCs/>
                <w:color w:val="000000"/>
                <w:szCs w:val="22"/>
              </w:rPr>
              <w:t>0,273</w:t>
            </w:r>
          </w:p>
        </w:tc>
        <w:tc>
          <w:tcPr>
            <w:tcW w:w="1315" w:type="dxa"/>
            <w:shd w:val="clear" w:color="000000" w:fill="A9D08E"/>
            <w:noWrap/>
            <w:vAlign w:val="center"/>
            <w:hideMark/>
          </w:tcPr>
          <w:p w14:paraId="458C351E" w14:textId="2F814892" w:rsidR="00564A33" w:rsidRPr="009A1DEB" w:rsidRDefault="00564A33" w:rsidP="009C6D6A">
            <w:pPr>
              <w:ind w:firstLine="0"/>
              <w:jc w:val="center"/>
              <w:rPr>
                <w:rFonts w:cs="Calibri"/>
                <w:b/>
                <w:bCs/>
                <w:color w:val="000000"/>
                <w:szCs w:val="22"/>
              </w:rPr>
            </w:pPr>
            <w:r w:rsidRPr="009A1DEB">
              <w:rPr>
                <w:rFonts w:cs="Calibri"/>
                <w:b/>
                <w:bCs/>
                <w:color w:val="000000"/>
                <w:szCs w:val="22"/>
              </w:rPr>
              <w:t>0,202</w:t>
            </w:r>
          </w:p>
        </w:tc>
        <w:tc>
          <w:tcPr>
            <w:tcW w:w="1316" w:type="dxa"/>
            <w:shd w:val="clear" w:color="000000" w:fill="A9D08E"/>
            <w:noWrap/>
            <w:vAlign w:val="center"/>
            <w:hideMark/>
          </w:tcPr>
          <w:p w14:paraId="2EDE905F" w14:textId="77777777" w:rsidR="00564A33" w:rsidRPr="009A1DEB" w:rsidRDefault="00564A33" w:rsidP="009C6D6A">
            <w:pPr>
              <w:ind w:firstLine="0"/>
              <w:jc w:val="center"/>
              <w:rPr>
                <w:rFonts w:cs="Calibri"/>
                <w:b/>
                <w:bCs/>
                <w:color w:val="000000"/>
                <w:szCs w:val="22"/>
              </w:rPr>
            </w:pPr>
            <w:r w:rsidRPr="009A1DEB">
              <w:rPr>
                <w:rFonts w:cs="Calibri"/>
                <w:b/>
                <w:bCs/>
                <w:color w:val="000000"/>
                <w:szCs w:val="22"/>
              </w:rPr>
              <w:t>0,307</w:t>
            </w:r>
          </w:p>
        </w:tc>
        <w:tc>
          <w:tcPr>
            <w:tcW w:w="1315" w:type="dxa"/>
            <w:shd w:val="clear" w:color="000000" w:fill="A9D08E"/>
            <w:vAlign w:val="center"/>
          </w:tcPr>
          <w:p w14:paraId="3AC259AF" w14:textId="5130DAE0" w:rsidR="00564A33" w:rsidRPr="009A1DEB" w:rsidRDefault="00564A33" w:rsidP="009C6D6A">
            <w:pPr>
              <w:ind w:firstLine="0"/>
              <w:jc w:val="center"/>
              <w:rPr>
                <w:rFonts w:cs="Calibri"/>
                <w:b/>
                <w:bCs/>
                <w:color w:val="000000"/>
                <w:szCs w:val="22"/>
              </w:rPr>
            </w:pPr>
            <w:r w:rsidRPr="009A1DEB">
              <w:rPr>
                <w:rFonts w:cs="Calibri"/>
                <w:b/>
                <w:bCs/>
                <w:color w:val="000000"/>
                <w:szCs w:val="22"/>
              </w:rPr>
              <w:t>0,007</w:t>
            </w:r>
          </w:p>
        </w:tc>
        <w:tc>
          <w:tcPr>
            <w:tcW w:w="1316" w:type="dxa"/>
            <w:shd w:val="clear" w:color="000000" w:fill="A9D08E"/>
            <w:vAlign w:val="center"/>
          </w:tcPr>
          <w:p w14:paraId="37DA22DE" w14:textId="4FA26932" w:rsidR="00564A33" w:rsidRPr="009A1DEB" w:rsidRDefault="00744A52" w:rsidP="009C6D6A">
            <w:pPr>
              <w:ind w:firstLine="0"/>
              <w:jc w:val="center"/>
              <w:rPr>
                <w:rFonts w:cs="Calibri"/>
                <w:b/>
                <w:bCs/>
                <w:color w:val="000000"/>
                <w:szCs w:val="22"/>
              </w:rPr>
            </w:pPr>
            <w:r>
              <w:rPr>
                <w:rFonts w:cs="Calibri"/>
                <w:b/>
                <w:bCs/>
                <w:color w:val="000000"/>
                <w:szCs w:val="22"/>
              </w:rPr>
              <w:t>0,249</w:t>
            </w:r>
          </w:p>
        </w:tc>
        <w:tc>
          <w:tcPr>
            <w:tcW w:w="1316" w:type="dxa"/>
            <w:shd w:val="clear" w:color="000000" w:fill="A9D08E"/>
            <w:vAlign w:val="center"/>
          </w:tcPr>
          <w:p w14:paraId="2824FC18" w14:textId="30412EE4" w:rsidR="00564A33" w:rsidRPr="009A1DEB" w:rsidRDefault="00744A52" w:rsidP="009C6D6A">
            <w:pPr>
              <w:ind w:firstLine="0"/>
              <w:jc w:val="center"/>
              <w:rPr>
                <w:rFonts w:cs="Calibri"/>
                <w:b/>
                <w:bCs/>
                <w:color w:val="000000"/>
                <w:szCs w:val="22"/>
              </w:rPr>
            </w:pPr>
            <w:r>
              <w:rPr>
                <w:rFonts w:cs="Calibri"/>
                <w:b/>
                <w:bCs/>
                <w:color w:val="000000"/>
                <w:szCs w:val="22"/>
              </w:rPr>
              <w:t>0,267</w:t>
            </w:r>
          </w:p>
        </w:tc>
      </w:tr>
    </w:tbl>
    <w:p w14:paraId="1F25BAF3" w14:textId="77777777" w:rsidR="00FF44C4" w:rsidRDefault="00FF44C4" w:rsidP="00FF44C4">
      <w:pPr>
        <w:pStyle w:val="forras"/>
        <w:jc w:val="center"/>
      </w:pPr>
      <w:r>
        <w:t>Forrás: SECAP Jelentéstételi Útmutató</w:t>
      </w:r>
    </w:p>
    <w:p w14:paraId="201668DB" w14:textId="77777777" w:rsidR="00045E26" w:rsidRDefault="00045E26" w:rsidP="006143D8">
      <w:pPr>
        <w:ind w:firstLine="708"/>
        <w:rPr>
          <w:rFonts w:cstheme="minorHAnsi"/>
          <w:color w:val="FF0000"/>
        </w:rPr>
      </w:pPr>
    </w:p>
    <w:p w14:paraId="48C7D0BD" w14:textId="76EE7B9D" w:rsidR="00F55153" w:rsidRDefault="0091131C" w:rsidP="0091131C">
      <w:pPr>
        <w:rPr>
          <w:rFonts w:cstheme="minorHAnsi"/>
        </w:rPr>
      </w:pPr>
      <w:r>
        <w:rPr>
          <w:rFonts w:cstheme="minorHAnsi"/>
        </w:rPr>
        <w:t xml:space="preserve">A </w:t>
      </w:r>
      <w:r w:rsidR="00E1289A">
        <w:t>Gerence-Marcal-Rába és Somló Környéke Vidékfejlesztési Egyesület</w:t>
      </w:r>
      <w:r w:rsidR="00E1289A">
        <w:rPr>
          <w:rFonts w:cstheme="minorHAnsi"/>
        </w:rPr>
        <w:t xml:space="preserve"> </w:t>
      </w:r>
      <w:r w:rsidR="00411F3B">
        <w:rPr>
          <w:rFonts w:cstheme="minorHAnsi"/>
        </w:rPr>
        <w:t xml:space="preserve">működési területére vonatkozóan készült kiindulási </w:t>
      </w:r>
      <w:r w:rsidR="002E233C">
        <w:rPr>
          <w:rFonts w:cstheme="minorHAnsi"/>
        </w:rPr>
        <w:t xml:space="preserve">üvegházhatású gáz </w:t>
      </w:r>
      <w:r w:rsidR="00411F3B">
        <w:rPr>
          <w:rFonts w:cstheme="minorHAnsi"/>
        </w:rPr>
        <w:t xml:space="preserve">kibocsátási leltár </w:t>
      </w:r>
      <w:r w:rsidR="002E233C">
        <w:rPr>
          <w:rFonts w:cstheme="minorHAnsi"/>
        </w:rPr>
        <w:t>2011-re vonatkozik</w:t>
      </w:r>
      <w:r w:rsidR="003C1876">
        <w:rPr>
          <w:rFonts w:cstheme="minorHAnsi"/>
        </w:rPr>
        <w:t xml:space="preserve">, a SECAP-ban kijelölt </w:t>
      </w:r>
      <w:r w:rsidR="00ED028E">
        <w:rPr>
          <w:rFonts w:cstheme="minorHAnsi"/>
        </w:rPr>
        <w:t xml:space="preserve">kibocsátáscsökkentési célok </w:t>
      </w:r>
      <w:r w:rsidR="0091356B">
        <w:rPr>
          <w:rFonts w:cstheme="minorHAnsi"/>
        </w:rPr>
        <w:t xml:space="preserve">bázisértékét </w:t>
      </w:r>
      <w:r w:rsidR="00532339">
        <w:rPr>
          <w:rFonts w:cstheme="minorHAnsi"/>
        </w:rPr>
        <w:t xml:space="preserve">tehát </w:t>
      </w:r>
      <w:r w:rsidR="0091356B">
        <w:rPr>
          <w:rFonts w:cstheme="minorHAnsi"/>
        </w:rPr>
        <w:t xml:space="preserve">az </w:t>
      </w:r>
      <w:r w:rsidR="00532339">
        <w:rPr>
          <w:rFonts w:cstheme="minorHAnsi"/>
        </w:rPr>
        <w:t>ezen</w:t>
      </w:r>
      <w:r w:rsidR="0091356B">
        <w:rPr>
          <w:rFonts w:cstheme="minorHAnsi"/>
        </w:rPr>
        <w:t xml:space="preserve"> évre számított </w:t>
      </w:r>
      <w:r w:rsidR="00532339">
        <w:rPr>
          <w:rFonts w:cstheme="minorHAnsi"/>
        </w:rPr>
        <w:t xml:space="preserve">teljes </w:t>
      </w:r>
      <w:r w:rsidR="0091356B">
        <w:rPr>
          <w:rFonts w:cstheme="minorHAnsi"/>
        </w:rPr>
        <w:t xml:space="preserve">kibocsátás képezi. </w:t>
      </w:r>
      <w:r w:rsidR="003C1876">
        <w:rPr>
          <w:rFonts w:cstheme="minorHAnsi"/>
        </w:rPr>
        <w:t>Az azóta eltelt időszakra jellemző kibocsátási tendenciák fe</w:t>
      </w:r>
      <w:r w:rsidR="00532339">
        <w:rPr>
          <w:rFonts w:cstheme="minorHAnsi"/>
        </w:rPr>
        <w:t>l</w:t>
      </w:r>
      <w:r w:rsidR="003C1876">
        <w:rPr>
          <w:rFonts w:cstheme="minorHAnsi"/>
        </w:rPr>
        <w:t xml:space="preserve">mérése </w:t>
      </w:r>
      <w:r w:rsidR="00FA4DD2">
        <w:rPr>
          <w:rFonts w:cstheme="minorHAnsi"/>
        </w:rPr>
        <w:t>céljából</w:t>
      </w:r>
      <w:r w:rsidR="006565B9">
        <w:rPr>
          <w:rFonts w:cstheme="minorHAnsi"/>
        </w:rPr>
        <w:t xml:space="preserve"> ugyanakkor azonos módszertan alapján</w:t>
      </w:r>
      <w:r w:rsidR="00FA4DD2">
        <w:rPr>
          <w:rFonts w:cstheme="minorHAnsi"/>
        </w:rPr>
        <w:t xml:space="preserve"> 2016-ra</w:t>
      </w:r>
      <w:r w:rsidR="00F94318">
        <w:rPr>
          <w:rFonts w:cstheme="minorHAnsi"/>
        </w:rPr>
        <w:t xml:space="preserve">, egy ún. köztes évre </w:t>
      </w:r>
      <w:r w:rsidR="00FA4DD2">
        <w:rPr>
          <w:rFonts w:cstheme="minorHAnsi"/>
        </w:rPr>
        <w:t>is elkészült a térség kibocsátási leltára</w:t>
      </w:r>
      <w:r w:rsidR="00F94318">
        <w:rPr>
          <w:rFonts w:cstheme="minorHAnsi"/>
        </w:rPr>
        <w:t xml:space="preserve">. </w:t>
      </w:r>
    </w:p>
    <w:p w14:paraId="6B1F2ABA" w14:textId="305D6319" w:rsidR="00AD39D7" w:rsidRPr="00C93540" w:rsidRDefault="00AD39D7" w:rsidP="00AD39D7">
      <w:r>
        <w:t xml:space="preserve">A </w:t>
      </w:r>
      <w:r w:rsidR="001744B0">
        <w:t>Gerence-Marcal-Rába és Somló Környéke Vidékfejlesztési Egyesület</w:t>
      </w:r>
      <w:r w:rsidR="001744B0">
        <w:rPr>
          <w:rFonts w:cstheme="minorHAnsi"/>
        </w:rPr>
        <w:t xml:space="preserve"> </w:t>
      </w:r>
      <w:r>
        <w:t xml:space="preserve">területén </w:t>
      </w:r>
      <w:r w:rsidR="00E85258">
        <w:t xml:space="preserve">keletkező </w:t>
      </w:r>
      <w:r w:rsidRPr="00C93540">
        <w:t>üvegházhatású gáz kibocsátás</w:t>
      </w:r>
      <w:r w:rsidR="00E85258">
        <w:t xml:space="preserve"> teljes mennyisége</w:t>
      </w:r>
      <w:r w:rsidRPr="00C93540">
        <w:t xml:space="preserve"> az alkalmazott számítási módszertan alapján 201</w:t>
      </w:r>
      <w:r>
        <w:t>1</w:t>
      </w:r>
      <w:r w:rsidRPr="00C93540">
        <w:t xml:space="preserve">-ben </w:t>
      </w:r>
      <w:r w:rsidR="000273A9">
        <w:t xml:space="preserve">47 </w:t>
      </w:r>
      <w:r w:rsidR="00086CB2">
        <w:t>38</w:t>
      </w:r>
      <w:r w:rsidR="002C6BCF">
        <w:t>7</w:t>
      </w:r>
      <w:r>
        <w:t xml:space="preserve"> </w:t>
      </w:r>
      <w:r w:rsidRPr="00C93540">
        <w:t xml:space="preserve">tonna szén-dioxid egyenértéket tett ki.  </w:t>
      </w:r>
    </w:p>
    <w:p w14:paraId="6386236E" w14:textId="6776E386" w:rsidR="00F94318" w:rsidRDefault="00E06331" w:rsidP="0091131C">
      <w:r w:rsidRPr="00C93540">
        <w:t xml:space="preserve">A legnagyobb kibocsátó ágazatnak a </w:t>
      </w:r>
      <w:r>
        <w:t xml:space="preserve">térségben </w:t>
      </w:r>
      <w:r w:rsidRPr="00C93540">
        <w:t xml:space="preserve">a közlekedés minősült, e szektorból összesen </w:t>
      </w:r>
      <w:r>
        <w:br/>
      </w:r>
      <w:r w:rsidR="00E26CC6">
        <w:t>28 466</w:t>
      </w:r>
      <w:r w:rsidRPr="00C93540">
        <w:t xml:space="preserve"> tonna szén-dioxid került a légkörbe </w:t>
      </w:r>
      <w:r>
        <w:t>az Egyesület</w:t>
      </w:r>
      <w:r w:rsidRPr="00C93540">
        <w:t xml:space="preserve"> területén, ami a</w:t>
      </w:r>
      <w:r>
        <w:t xml:space="preserve"> teljes kibocsátás </w:t>
      </w:r>
      <w:r w:rsidR="000E5AE4">
        <w:t>50</w:t>
      </w:r>
      <w:r w:rsidR="009259BB">
        <w:t xml:space="preserve"> </w:t>
      </w:r>
      <w:r w:rsidRPr="00C93540">
        <w:t xml:space="preserve">%-át képezte. A közlekedés meghatározó részesedése az üvegházhatású gázok kibocsátásából </w:t>
      </w:r>
      <w:r w:rsidR="00AB6D24">
        <w:t>döntően az üzemanyag-fogyasztás magas fajlagos CO</w:t>
      </w:r>
      <w:r w:rsidR="00AB6D24" w:rsidRPr="00AB6D24">
        <w:rPr>
          <w:vertAlign w:val="subscript"/>
        </w:rPr>
        <w:t>2</w:t>
      </w:r>
      <w:r w:rsidR="00AB6D24">
        <w:t>-kibocsátására, valamint részben</w:t>
      </w:r>
      <w:r>
        <w:t xml:space="preserve"> a </w:t>
      </w:r>
      <w:r w:rsidR="009259BB">
        <w:t>térségen</w:t>
      </w:r>
      <w:r>
        <w:t xml:space="preserve"> áthaladó tranzitforgalomra</w:t>
      </w:r>
      <w:r w:rsidR="00682C0A">
        <w:t xml:space="preserve"> (</w:t>
      </w:r>
      <w:r w:rsidR="00D01FC0">
        <w:t xml:space="preserve">83-as, 834-es </w:t>
      </w:r>
      <w:r w:rsidR="009430DA">
        <w:t>főutak)</w:t>
      </w:r>
      <w:r w:rsidR="00E26CC6">
        <w:t xml:space="preserve"> </w:t>
      </w:r>
      <w:r>
        <w:t>vezethető vissza.</w:t>
      </w:r>
      <w:r w:rsidRPr="00C93540">
        <w:t xml:space="preserve"> </w:t>
      </w:r>
    </w:p>
    <w:p w14:paraId="39C9A24B" w14:textId="66DBC2FC" w:rsidR="00D36139" w:rsidRDefault="00C448CB" w:rsidP="001F56CC">
      <w:r>
        <w:rPr>
          <w:rFonts w:cstheme="minorHAnsi"/>
        </w:rPr>
        <w:t>A második leg</w:t>
      </w:r>
      <w:r w:rsidR="009A1635">
        <w:rPr>
          <w:rFonts w:cstheme="minorHAnsi"/>
        </w:rPr>
        <w:t xml:space="preserve">jelentősebb </w:t>
      </w:r>
      <w:r w:rsidR="009C6162">
        <w:rPr>
          <w:rFonts w:cstheme="minorHAnsi"/>
        </w:rPr>
        <w:t>üvegházhatású gáz</w:t>
      </w:r>
      <w:r w:rsidR="00D9387F">
        <w:rPr>
          <w:rFonts w:cstheme="minorHAnsi"/>
        </w:rPr>
        <w:t xml:space="preserve"> kibocsátó szektor az épületüzemeltetés, amelynek révén</w:t>
      </w:r>
      <w:r w:rsidR="009C6162">
        <w:rPr>
          <w:rFonts w:cstheme="minorHAnsi"/>
        </w:rPr>
        <w:t xml:space="preserve"> </w:t>
      </w:r>
      <w:r w:rsidR="0069593D">
        <w:rPr>
          <w:rFonts w:cstheme="minorHAnsi"/>
        </w:rPr>
        <w:t>16 559</w:t>
      </w:r>
      <w:r w:rsidR="00536FCD">
        <w:rPr>
          <w:rFonts w:cstheme="minorHAnsi"/>
        </w:rPr>
        <w:t xml:space="preserve"> </w:t>
      </w:r>
      <w:r w:rsidR="00147187" w:rsidRPr="00C93540">
        <w:t xml:space="preserve">tonna szén-dioxid került a légkörbe </w:t>
      </w:r>
      <w:r w:rsidR="00147187">
        <w:t>az Egyesület területén,</w:t>
      </w:r>
      <w:r w:rsidR="00147187" w:rsidRPr="00C93540">
        <w:t xml:space="preserve"> ami a </w:t>
      </w:r>
      <w:r w:rsidR="00147187">
        <w:t>térség</w:t>
      </w:r>
      <w:r w:rsidR="00147187" w:rsidRPr="00C93540">
        <w:t xml:space="preserve"> teljes kibocsátásának </w:t>
      </w:r>
      <w:r w:rsidR="006D371B">
        <w:t>bő</w:t>
      </w:r>
      <w:r w:rsidR="00147187">
        <w:t xml:space="preserve"> harmadát (</w:t>
      </w:r>
      <w:r w:rsidR="00536FCD">
        <w:t>3</w:t>
      </w:r>
      <w:r w:rsidR="006D371B">
        <w:t>5</w:t>
      </w:r>
      <w:r w:rsidR="00147187">
        <w:t>%)</w:t>
      </w:r>
      <w:r w:rsidR="00147187" w:rsidRPr="00C93540">
        <w:t xml:space="preserve"> képezte.</w:t>
      </w:r>
      <w:r w:rsidR="00D56411">
        <w:t xml:space="preserve"> </w:t>
      </w:r>
      <w:r w:rsidR="004425E3">
        <w:t>E mennyiség s</w:t>
      </w:r>
      <w:r w:rsidR="001F56CC" w:rsidRPr="00C93540">
        <w:t xml:space="preserve">zinte </w:t>
      </w:r>
      <w:r w:rsidR="006D371B">
        <w:t>messze legnagyobb része</w:t>
      </w:r>
      <w:r w:rsidR="001F56CC" w:rsidRPr="00C93540">
        <w:t xml:space="preserve"> (</w:t>
      </w:r>
      <w:r w:rsidR="006D371B">
        <w:t>89</w:t>
      </w:r>
      <w:r w:rsidR="001F56CC" w:rsidRPr="00C93540">
        <w:t xml:space="preserve">%) a lakóépületekben keletkezik, amelyek energetikai korszerűsítése ugyan már </w:t>
      </w:r>
      <w:r w:rsidR="006D371B">
        <w:t>nem példanélküli</w:t>
      </w:r>
      <w:r w:rsidR="001F56CC" w:rsidRPr="00C93540">
        <w:t xml:space="preserve"> a települése</w:t>
      </w:r>
      <w:r w:rsidR="00DF3DCB">
        <w:t>ke</w:t>
      </w:r>
      <w:r w:rsidR="001F56CC" w:rsidRPr="00C93540">
        <w:t xml:space="preserve">n, a lakóépületek többségének hőtechnikai adottságai azonban még messze nem tekinthetők megfelelőnek. </w:t>
      </w:r>
      <w:r w:rsidR="00D36139">
        <w:t xml:space="preserve">A lakóépületek </w:t>
      </w:r>
      <w:r w:rsidR="00DF3DCB">
        <w:t xml:space="preserve">esetében </w:t>
      </w:r>
      <w:r w:rsidR="008C6580">
        <w:t>érdemes megemlíteni</w:t>
      </w:r>
      <w:r w:rsidR="00835A4C">
        <w:t xml:space="preserve">, hogy azok üvegházhatású gáz kibocsátásban betöltött részesedése jelentősen elmarad a végső energiafogyasztásban </w:t>
      </w:r>
      <w:r w:rsidR="00721E7A">
        <w:t>jelentkező arányuk</w:t>
      </w:r>
      <w:r w:rsidR="006A0C7E">
        <w:t>nál, ami a</w:t>
      </w:r>
      <w:r w:rsidR="001717C1">
        <w:t xml:space="preserve"> nullához közeli emissziós együtthatóval </w:t>
      </w:r>
      <w:r w:rsidR="00BB523C">
        <w:t>rendelkező tűzifa széles körű használatára vezethető vissza. A</w:t>
      </w:r>
      <w:r w:rsidR="001F56CC" w:rsidRPr="00C93540">
        <w:t xml:space="preserve"> középületek üvegházhatású gáz kibocsátásban betöltött részaránya </w:t>
      </w:r>
      <w:r w:rsidR="004B7EE4">
        <w:t xml:space="preserve">(11%) </w:t>
      </w:r>
      <w:r w:rsidR="001F56CC" w:rsidRPr="00C93540">
        <w:t xml:space="preserve">meghaladja számbeli részesedésüket, </w:t>
      </w:r>
      <w:r w:rsidR="004B7EE4">
        <w:t>és</w:t>
      </w:r>
      <w:r w:rsidR="001F56CC" w:rsidRPr="00C93540">
        <w:t xml:space="preserve"> összességében </w:t>
      </w:r>
      <w:r w:rsidR="004B7EE4">
        <w:t xml:space="preserve">is </w:t>
      </w:r>
      <w:r w:rsidR="001F56CC" w:rsidRPr="00C93540">
        <w:t xml:space="preserve">meghatározó szén-dioxid forrásnak </w:t>
      </w:r>
      <w:r w:rsidR="004B7EE4">
        <w:t xml:space="preserve">számítanak </w:t>
      </w:r>
      <w:r w:rsidR="00B91C3D">
        <w:t>a térségben</w:t>
      </w:r>
      <w:r w:rsidR="001F56CC" w:rsidRPr="00C93540">
        <w:t>.</w:t>
      </w:r>
      <w:r w:rsidR="00D36139">
        <w:t xml:space="preserve"> </w:t>
      </w:r>
    </w:p>
    <w:p w14:paraId="7E54E54F" w14:textId="05EC33AF" w:rsidR="001F56CC" w:rsidRPr="00C93540" w:rsidRDefault="00BB523C" w:rsidP="001F56CC">
      <w:r>
        <w:t>Az ipar</w:t>
      </w:r>
      <w:r w:rsidR="00831CF3">
        <w:t xml:space="preserve"> </w:t>
      </w:r>
      <w:r w:rsidR="00423626">
        <w:t xml:space="preserve">üvegházhatású gáz kibocsátása 2011-ben </w:t>
      </w:r>
      <w:r w:rsidR="004B7EE4">
        <w:t xml:space="preserve">még szinte elhanyagolható volt, mindössze </w:t>
      </w:r>
      <w:r w:rsidR="00CB06BD">
        <w:br/>
        <w:t>2 163</w:t>
      </w:r>
      <w:r w:rsidR="00423626">
        <w:t xml:space="preserve"> tonn</w:t>
      </w:r>
      <w:r w:rsidR="00BB2912">
        <w:t xml:space="preserve">át tett ki, ami a térség összes kibocsátásának mindössze </w:t>
      </w:r>
      <w:r w:rsidR="00CB06BD">
        <w:t>4,5</w:t>
      </w:r>
      <w:r w:rsidR="00BB2912">
        <w:t xml:space="preserve">%-át </w:t>
      </w:r>
      <w:r w:rsidR="005A72AA">
        <w:t>képezte</w:t>
      </w:r>
      <w:r w:rsidR="00CB06BD">
        <w:t xml:space="preserve">, de </w:t>
      </w:r>
      <w:r w:rsidR="005C3489">
        <w:t xml:space="preserve">annak mértéke 2016-ra </w:t>
      </w:r>
      <w:r w:rsidR="000A44B0">
        <w:t xml:space="preserve">több, mint másfélszeresére </w:t>
      </w:r>
      <w:r w:rsidR="0095223C">
        <w:t>emelkedett</w:t>
      </w:r>
      <w:r w:rsidR="000A44B0">
        <w:t xml:space="preserve"> (3 764 tonna CO</w:t>
      </w:r>
      <w:r w:rsidR="000A44B0" w:rsidRPr="000A44B0">
        <w:rPr>
          <w:vertAlign w:val="subscript"/>
        </w:rPr>
        <w:t>2</w:t>
      </w:r>
      <w:r w:rsidR="000A44B0">
        <w:t xml:space="preserve"> egyenérték). </w:t>
      </w:r>
      <w:r w:rsidR="00BB2912">
        <w:t xml:space="preserve"> Végül </w:t>
      </w:r>
      <w:r w:rsidR="001F56CC">
        <w:t xml:space="preserve">a </w:t>
      </w:r>
      <w:r w:rsidR="001F56CC" w:rsidRPr="00C93540">
        <w:t>közvilágítás részesedése a település</w:t>
      </w:r>
      <w:r w:rsidR="00151F86">
        <w:t>ek</w:t>
      </w:r>
      <w:r w:rsidR="001F56CC" w:rsidRPr="00C93540">
        <w:t xml:space="preserve"> </w:t>
      </w:r>
      <w:r w:rsidR="00151F86">
        <w:t>összesített</w:t>
      </w:r>
      <w:r w:rsidR="001F56CC" w:rsidRPr="00C93540">
        <w:t xml:space="preserve"> üvegházhatású gáz kibocsátásából szin</w:t>
      </w:r>
      <w:r w:rsidR="001F56CC">
        <w:t>te elhanyagolható mértékűnek tekinthető.</w:t>
      </w:r>
    </w:p>
    <w:p w14:paraId="00ADB6CB" w14:textId="234A40BF" w:rsidR="001F56CC" w:rsidRDefault="001F56CC" w:rsidP="0091131C">
      <w:pPr>
        <w:rPr>
          <w:rFonts w:cstheme="minorHAnsi"/>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00"/>
      </w:tblGrid>
      <w:tr w:rsidR="00BB2912" w14:paraId="2C95F4FF" w14:textId="77777777" w:rsidTr="00BB2912">
        <w:tc>
          <w:tcPr>
            <w:tcW w:w="9072" w:type="dxa"/>
            <w:gridSpan w:val="2"/>
          </w:tcPr>
          <w:p w14:paraId="14661DE7" w14:textId="76D95B1C" w:rsidR="00BB2912" w:rsidRDefault="009D0B05" w:rsidP="00F85485">
            <w:pPr>
              <w:pStyle w:val="braalrs"/>
            </w:pPr>
            <w:bookmarkStart w:id="77" w:name="_Toc5356576"/>
            <w:r w:rsidRPr="009D0B05">
              <w:lastRenderedPageBreak/>
              <w:t xml:space="preserve">Gerence-Marcal-Rába és Somló Környéke Vidékfejlesztési Egyesület </w:t>
            </w:r>
            <w:r w:rsidR="00BB2912" w:rsidRPr="008E3246">
              <w:t>működési területén keletkező üvegházhatású gáz kibocsátás</w:t>
            </w:r>
            <w:bookmarkEnd w:id="77"/>
          </w:p>
        </w:tc>
      </w:tr>
      <w:tr w:rsidR="007C2D2E" w14:paraId="17CB9F8F" w14:textId="77777777" w:rsidTr="00BB2912">
        <w:tc>
          <w:tcPr>
            <w:tcW w:w="4522" w:type="dxa"/>
          </w:tcPr>
          <w:p w14:paraId="0FE49875" w14:textId="2680A121" w:rsidR="00BB2912" w:rsidRDefault="007C2D2E" w:rsidP="00F85485">
            <w:pPr>
              <w:ind w:firstLine="0"/>
              <w:rPr>
                <w:rFonts w:cstheme="minorHAnsi"/>
              </w:rPr>
            </w:pPr>
            <w:r>
              <w:rPr>
                <w:rFonts w:cstheme="minorHAnsi"/>
                <w:noProof/>
              </w:rPr>
              <w:drawing>
                <wp:inline distT="0" distB="0" distL="0" distR="0" wp14:anchorId="63E30B32" wp14:editId="19EC05E4">
                  <wp:extent cx="2789555" cy="1701098"/>
                  <wp:effectExtent l="0" t="0" r="0" b="0"/>
                  <wp:docPr id="250" name="Kép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9819" cy="1713455"/>
                          </a:xfrm>
                          <a:prstGeom prst="rect">
                            <a:avLst/>
                          </a:prstGeom>
                          <a:noFill/>
                        </pic:spPr>
                      </pic:pic>
                    </a:graphicData>
                  </a:graphic>
                </wp:inline>
              </w:drawing>
            </w:r>
          </w:p>
        </w:tc>
        <w:tc>
          <w:tcPr>
            <w:tcW w:w="4550" w:type="dxa"/>
          </w:tcPr>
          <w:p w14:paraId="4FB96E5C" w14:textId="1208AF1E" w:rsidR="00BB2912" w:rsidRDefault="002C6BCF" w:rsidP="00F85485">
            <w:pPr>
              <w:ind w:left="-98" w:firstLine="0"/>
              <w:rPr>
                <w:rFonts w:cstheme="minorHAnsi"/>
              </w:rPr>
            </w:pPr>
            <w:r>
              <w:rPr>
                <w:rFonts w:cstheme="minorHAnsi"/>
                <w:noProof/>
              </w:rPr>
              <w:drawing>
                <wp:inline distT="0" distB="0" distL="0" distR="0" wp14:anchorId="48F3B8A3" wp14:editId="7E733087">
                  <wp:extent cx="2805430" cy="1704565"/>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4073" cy="1709817"/>
                          </a:xfrm>
                          <a:prstGeom prst="rect">
                            <a:avLst/>
                          </a:prstGeom>
                          <a:noFill/>
                        </pic:spPr>
                      </pic:pic>
                    </a:graphicData>
                  </a:graphic>
                </wp:inline>
              </w:drawing>
            </w:r>
          </w:p>
        </w:tc>
      </w:tr>
      <w:tr w:rsidR="00BB2912" w14:paraId="2BEE184C" w14:textId="77777777" w:rsidTr="00BB2912">
        <w:tc>
          <w:tcPr>
            <w:tcW w:w="9072" w:type="dxa"/>
            <w:gridSpan w:val="2"/>
          </w:tcPr>
          <w:p w14:paraId="5C24E497" w14:textId="77777777" w:rsidR="002B684A" w:rsidRDefault="002B684A" w:rsidP="002B684A">
            <w:pPr>
              <w:pStyle w:val="forrshivatkozs"/>
            </w:pPr>
            <w:r>
              <w:t>Forrás: KSH adatok és települések adatszolgáltatása alapján saját számítás</w:t>
            </w:r>
          </w:p>
          <w:p w14:paraId="79B4E625" w14:textId="62F23509" w:rsidR="00BB2912" w:rsidRDefault="00E053C6" w:rsidP="00DB311E">
            <w:r>
              <w:t>A</w:t>
            </w:r>
            <w:r w:rsidR="00A068DD">
              <w:t xml:space="preserve"> SECAP-ban kitűzött – 2011-</w:t>
            </w:r>
            <w:r w:rsidR="000263EB">
              <w:t xml:space="preserve">es állapothoz viszonyított </w:t>
            </w:r>
            <w:r w:rsidR="00B52918">
              <w:t xml:space="preserve">– </w:t>
            </w:r>
            <w:r w:rsidR="00A239E3">
              <w:t xml:space="preserve">kibocsátás-csökkentési </w:t>
            </w:r>
            <w:r w:rsidR="00B52918">
              <w:t>célok elérés</w:t>
            </w:r>
            <w:r w:rsidR="00A239E3">
              <w:t>e s</w:t>
            </w:r>
            <w:r w:rsidR="00B52918">
              <w:t xml:space="preserve">zempontjából </w:t>
            </w:r>
            <w:r w:rsidR="00A239E3">
              <w:t>jelentős nehézéget jelent, hogy a</w:t>
            </w:r>
            <w:r w:rsidR="005A72AA">
              <w:t>z üvegházhatású</w:t>
            </w:r>
            <w:r w:rsidR="00CB5A17">
              <w:t xml:space="preserve"> gázok kibocsátása </w:t>
            </w:r>
            <w:r w:rsidR="00DF731A">
              <w:t>a SECAP báziséve óta elt</w:t>
            </w:r>
            <w:r w:rsidR="00DD0F7C">
              <w:t xml:space="preserve">elt időszakban nőtt a </w:t>
            </w:r>
            <w:r w:rsidR="007F1CAC">
              <w:t>Gerence-Marcal-Rába és Somló Környéke Vidékfejlesztési Egyesület</w:t>
            </w:r>
            <w:r w:rsidR="00DD0F7C">
              <w:t xml:space="preserve"> működési területén</w:t>
            </w:r>
            <w:r w:rsidR="00A57A01">
              <w:t>, mégpedig a végső energiafogyasztás bővülését meghaladó mértékben</w:t>
            </w:r>
            <w:r w:rsidR="00F73BD9">
              <w:t xml:space="preserve">, nagyságrendileg </w:t>
            </w:r>
            <w:r w:rsidR="003656F9">
              <w:t>5</w:t>
            </w:r>
            <w:r w:rsidR="00F73BD9">
              <w:t>%-kal. A növekedés mindenekelőtt a</w:t>
            </w:r>
            <w:r w:rsidR="003656F9">
              <w:t>z ipar</w:t>
            </w:r>
            <w:r w:rsidR="008970B9">
              <w:t xml:space="preserve">, illetve kisebb részben a közlekedés </w:t>
            </w:r>
            <w:r w:rsidR="00263279">
              <w:t>többlet</w:t>
            </w:r>
            <w:r w:rsidR="009F5CBE">
              <w:t>energia-fogyaszt</w:t>
            </w:r>
            <w:r w:rsidR="00FE4185">
              <w:t>á</w:t>
            </w:r>
            <w:r w:rsidR="009F5CBE">
              <w:t>sára vezethető vissza</w:t>
            </w:r>
            <w:r w:rsidR="00FE4185">
              <w:t>,</w:t>
            </w:r>
            <w:r w:rsidR="00BC0071">
              <w:t xml:space="preserve"> különösen az ipari eredetű üvegházhatású gáz kibocsátás </w:t>
            </w:r>
            <w:r w:rsidR="005530F2">
              <w:t>növekedése</w:t>
            </w:r>
            <w:r w:rsidR="00BC0071">
              <w:t xml:space="preserve"> szembetűnő. Érdemes ugyanakkor hangsúlyozni, hogy e jelentős bővülés ellenére az ipar még 2016-ban </w:t>
            </w:r>
            <w:r w:rsidR="000A27D7">
              <w:t xml:space="preserve">sem játszott meghatározó szerepet a térség üvegházhatású gáz kibocsátásában, hiszen annak részesedése mindössze </w:t>
            </w:r>
            <w:r w:rsidR="00A65B8A">
              <w:t xml:space="preserve">7,6%-ot tett ki. </w:t>
            </w:r>
          </w:p>
        </w:tc>
      </w:tr>
    </w:tbl>
    <w:p w14:paraId="6826E304" w14:textId="77777777" w:rsidR="00BB2912" w:rsidRDefault="00BB2912" w:rsidP="00BB2912">
      <w:pPr>
        <w:pStyle w:val="Tblzatalrs"/>
        <w:ind w:left="0" w:firstLine="0"/>
        <w:rPr>
          <w:rFonts w:cstheme="minorHAnsi"/>
        </w:rPr>
      </w:pPr>
      <w:bookmarkStart w:id="78" w:name="_Toc5356613"/>
      <w:r>
        <w:t>Üvegházhatású gáz kibocsátás alakulása a bázis- és a köztes évben</w:t>
      </w:r>
      <w:bookmarkEnd w:id="78"/>
    </w:p>
    <w:p w14:paraId="36DFEE44" w14:textId="5893CC73" w:rsidR="00BB2912" w:rsidRDefault="00570E2F" w:rsidP="00BB2912">
      <w:pPr>
        <w:ind w:firstLine="0"/>
        <w:jc w:val="center"/>
        <w:rPr>
          <w:rFonts w:cstheme="minorHAnsi"/>
        </w:rPr>
      </w:pPr>
      <w:r w:rsidRPr="00570E2F">
        <w:rPr>
          <w:noProof/>
        </w:rPr>
        <w:drawing>
          <wp:inline distT="0" distB="0" distL="0" distR="0" wp14:anchorId="59A57317" wp14:editId="7AD1AAD6">
            <wp:extent cx="5029200" cy="2333625"/>
            <wp:effectExtent l="0" t="0" r="0" b="9525"/>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9200" cy="2333625"/>
                    </a:xfrm>
                    <a:prstGeom prst="rect">
                      <a:avLst/>
                    </a:prstGeom>
                    <a:noFill/>
                    <a:ln>
                      <a:noFill/>
                    </a:ln>
                  </pic:spPr>
                </pic:pic>
              </a:graphicData>
            </a:graphic>
          </wp:inline>
        </w:drawing>
      </w:r>
    </w:p>
    <w:p w14:paraId="0E6258F7" w14:textId="77777777" w:rsidR="002B684A" w:rsidRDefault="002B684A" w:rsidP="002B684A">
      <w:pPr>
        <w:pStyle w:val="forrshivatkozs"/>
      </w:pPr>
      <w:r>
        <w:t>Forrás: KSH adatok és települések adatszolgáltatása alapján saját számítás</w:t>
      </w:r>
    </w:p>
    <w:p w14:paraId="47C46A10" w14:textId="77777777" w:rsidR="00BB2912" w:rsidRDefault="00BB2912" w:rsidP="00BB2912">
      <w:pPr>
        <w:ind w:firstLine="0"/>
        <w:jc w:val="center"/>
        <w:rPr>
          <w:rFonts w:cstheme="minorHAnsi"/>
        </w:rPr>
      </w:pPr>
    </w:p>
    <w:p w14:paraId="72A29F4D" w14:textId="421D324F" w:rsidR="001F56CC" w:rsidRDefault="00FE6246" w:rsidP="0091131C">
      <w:pPr>
        <w:rPr>
          <w:rFonts w:cstheme="minorHAnsi"/>
        </w:rPr>
      </w:pPr>
      <w:r>
        <w:rPr>
          <w:rFonts w:cstheme="minorHAnsi"/>
        </w:rPr>
        <w:t xml:space="preserve">A SECAP 2011-re vonatkozó </w:t>
      </w:r>
      <w:r w:rsidR="00816A15">
        <w:rPr>
          <w:rFonts w:cstheme="minorHAnsi"/>
        </w:rPr>
        <w:t>Kiindulási k</w:t>
      </w:r>
      <w:r>
        <w:rPr>
          <w:rFonts w:cstheme="minorHAnsi"/>
        </w:rPr>
        <w:t xml:space="preserve">ibocsátási leltárának és a </w:t>
      </w:r>
      <w:r w:rsidR="00816A15">
        <w:rPr>
          <w:rFonts w:cstheme="minorHAnsi"/>
        </w:rPr>
        <w:t xml:space="preserve">köztes évre, 2016-ra számított kibocsátási leltárnak a részletes eredményeit az alábbi táblázatok szemléltetik. </w:t>
      </w:r>
    </w:p>
    <w:p w14:paraId="5FF61372" w14:textId="41DF14AE" w:rsidR="001F56CC" w:rsidRDefault="00816A15" w:rsidP="00816A15">
      <w:pPr>
        <w:pStyle w:val="Tblzatalrs"/>
      </w:pPr>
      <w:bookmarkStart w:id="79" w:name="_Toc5356614"/>
      <w:r>
        <w:lastRenderedPageBreak/>
        <w:t>Kiindulási kibocsátási leltár eredményei, 2011</w:t>
      </w:r>
      <w:bookmarkEnd w:id="79"/>
    </w:p>
    <w:p w14:paraId="6EEFDC43" w14:textId="76A5999B" w:rsidR="00F56268" w:rsidRDefault="00500699" w:rsidP="00570E2F">
      <w:pPr>
        <w:ind w:left="-284" w:firstLine="0"/>
        <w:rPr>
          <w:rFonts w:cstheme="minorHAnsi"/>
        </w:rPr>
      </w:pPr>
      <w:r w:rsidRPr="00500699">
        <w:rPr>
          <w:noProof/>
        </w:rPr>
        <w:drawing>
          <wp:inline distT="0" distB="0" distL="0" distR="0" wp14:anchorId="62275B2A" wp14:editId="798D612C">
            <wp:extent cx="6146784" cy="2492050"/>
            <wp:effectExtent l="0" t="0" r="6985" b="3810"/>
            <wp:docPr id="262" name="Kép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65794" cy="2499757"/>
                    </a:xfrm>
                    <a:prstGeom prst="rect">
                      <a:avLst/>
                    </a:prstGeom>
                    <a:noFill/>
                    <a:ln>
                      <a:noFill/>
                    </a:ln>
                  </pic:spPr>
                </pic:pic>
              </a:graphicData>
            </a:graphic>
          </wp:inline>
        </w:drawing>
      </w:r>
    </w:p>
    <w:p w14:paraId="6DFBA29E" w14:textId="77777777" w:rsidR="002B684A" w:rsidRDefault="002B684A" w:rsidP="002B684A">
      <w:pPr>
        <w:pStyle w:val="forrshivatkozs"/>
      </w:pPr>
      <w:r>
        <w:t>Forrás: KSH adatok és települések adatszolgáltatása alapján saját számítás</w:t>
      </w:r>
    </w:p>
    <w:p w14:paraId="327D6580" w14:textId="4B1B2863" w:rsidR="00816A15" w:rsidRDefault="00816A15" w:rsidP="00816A15">
      <w:pPr>
        <w:pStyle w:val="Tblzatalrs"/>
      </w:pPr>
      <w:bookmarkStart w:id="80" w:name="_Toc5356615"/>
      <w:r>
        <w:t>Köztes évre vonatkozó kibocsátási leltár eredményei, 2016</w:t>
      </w:r>
      <w:bookmarkEnd w:id="80"/>
    </w:p>
    <w:p w14:paraId="282083CF" w14:textId="0B89AF6F" w:rsidR="00F56268" w:rsidRDefault="0036261C" w:rsidP="002B684A">
      <w:pPr>
        <w:ind w:left="-284" w:firstLine="0"/>
        <w:rPr>
          <w:rFonts w:cstheme="minorHAnsi"/>
        </w:rPr>
      </w:pPr>
      <w:r w:rsidRPr="0036261C">
        <w:rPr>
          <w:noProof/>
        </w:rPr>
        <w:drawing>
          <wp:inline distT="0" distB="0" distL="0" distR="0" wp14:anchorId="7639A8D6" wp14:editId="341F79BF">
            <wp:extent cx="6146165" cy="2720789"/>
            <wp:effectExtent l="0" t="0" r="6985" b="3810"/>
            <wp:docPr id="263" name="Kép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55336" cy="2724849"/>
                    </a:xfrm>
                    <a:prstGeom prst="rect">
                      <a:avLst/>
                    </a:prstGeom>
                    <a:noFill/>
                    <a:ln>
                      <a:noFill/>
                    </a:ln>
                  </pic:spPr>
                </pic:pic>
              </a:graphicData>
            </a:graphic>
          </wp:inline>
        </w:drawing>
      </w:r>
    </w:p>
    <w:p w14:paraId="128ACD33" w14:textId="77777777" w:rsidR="002B684A" w:rsidRDefault="002B684A" w:rsidP="002B684A">
      <w:pPr>
        <w:pStyle w:val="forrshivatkozs"/>
      </w:pPr>
      <w:r>
        <w:t>Forrás: KSH adatok és települések adatszolgáltatása alapján saját számítás</w:t>
      </w:r>
    </w:p>
    <w:p w14:paraId="561D13D2" w14:textId="4E77A111" w:rsidR="006B4797" w:rsidRDefault="006B4797" w:rsidP="006B4797">
      <w:pPr>
        <w:pStyle w:val="Cmsor2"/>
        <w:numPr>
          <w:ilvl w:val="0"/>
          <w:numId w:val="0"/>
        </w:numPr>
        <w:ind w:left="720"/>
      </w:pPr>
      <w:bookmarkStart w:id="81" w:name="_Toc1665093"/>
      <w:r>
        <w:br w:type="page"/>
      </w:r>
    </w:p>
    <w:p w14:paraId="389D9809" w14:textId="6A659549" w:rsidR="00872433" w:rsidRDefault="00872433" w:rsidP="00872433">
      <w:pPr>
        <w:pStyle w:val="Cmsor2"/>
      </w:pPr>
      <w:bookmarkStart w:id="82" w:name="_Toc5356494"/>
      <w:r w:rsidRPr="00061B43">
        <w:lastRenderedPageBreak/>
        <w:t>Szervezeti és humánerőforrás vizsgálat</w:t>
      </w:r>
      <w:bookmarkEnd w:id="81"/>
      <w:bookmarkEnd w:id="82"/>
    </w:p>
    <w:p w14:paraId="0873D598" w14:textId="1C6650F7" w:rsidR="00050BE7" w:rsidRDefault="00050BE7" w:rsidP="00050BE7">
      <w:r>
        <w:t>Az Egyesület legfőbb szerve a Közgyűlés, amely a tagok összességét jelenti. Az Egyesület döntéshozó szerve az Elnökség, amely 11 tagból áll. A 11 fős Elnökség tagja az Elnök és az Alelnök. Az Elnök az egyesületet önállóan képviseli. Az Elnök akadályoztatása esetén teljes hatáskörben az alelnök látja el az elnök feladatait.</w:t>
      </w:r>
    </w:p>
    <w:p w14:paraId="5ED5EBF4" w14:textId="77777777" w:rsidR="00050BE7" w:rsidRDefault="00050BE7" w:rsidP="00050BE7">
      <w:r>
        <w:t xml:space="preserve">Az egyesületben 3 szféra képviselteti magát, a köz, a civil és az üzleti szféra, amelyek tagozatokat alkotnak. Minden szféra képviselteti magát az Egyesület minden fórumán. </w:t>
      </w:r>
    </w:p>
    <w:p w14:paraId="4FC9D146" w14:textId="77777777" w:rsidR="00050BE7" w:rsidRDefault="00050BE7" w:rsidP="00050BE7">
      <w:r>
        <w:t>A munkaszervezet az Egyesület ügyviteli, adminisztratív szervezete, az Egyesület tevékenységét segítő iroda. A Munkaszervezetnek 1 fő Munkaszervezet vezetője és 1 fő ügykezelő munkatársa van. A Munkaszervezet létszáma az Egyesület tevékenységének függvényében változhat.</w:t>
      </w:r>
    </w:p>
    <w:p w14:paraId="0C6E37E9" w14:textId="77777777" w:rsidR="00050BE7" w:rsidRDefault="00050BE7" w:rsidP="00050BE7">
      <w:r>
        <w:t>A Közgyűlés az Egyesület működésének és gazdálkodásának ellenőrzése céljából Felügyelő Bizottságot hoz létre. A Felügyelő Bizottság csak a Közgyűlésnek alárendelt testület, amely három tagú, az Elnököt és külön a két tagot a Közgyűlés választja.</w:t>
      </w:r>
    </w:p>
    <w:p w14:paraId="125C2FD5" w14:textId="2870E714" w:rsidR="00872433" w:rsidRDefault="00872433" w:rsidP="00A17ACE">
      <w:pPr>
        <w:ind w:firstLine="0"/>
        <w:rPr>
          <w:rFonts w:cstheme="minorHAnsi"/>
        </w:rPr>
        <w:sectPr w:rsidR="00872433" w:rsidSect="00C31037">
          <w:footerReference w:type="default" r:id="rId50"/>
          <w:pgSz w:w="11906" w:h="16838"/>
          <w:pgMar w:top="1417" w:right="1417" w:bottom="1417" w:left="1417" w:header="708" w:footer="708" w:gutter="0"/>
          <w:cols w:space="708"/>
          <w:titlePg/>
          <w:docGrid w:linePitch="360"/>
        </w:sectPr>
      </w:pPr>
    </w:p>
    <w:p w14:paraId="75A3B513" w14:textId="77777777" w:rsidR="004A4A50" w:rsidRDefault="004A4A50" w:rsidP="004A4A50">
      <w:pPr>
        <w:pStyle w:val="Cmsor1"/>
      </w:pPr>
      <w:bookmarkStart w:id="83" w:name="_Toc942863"/>
      <w:bookmarkStart w:id="84" w:name="_Toc5356495"/>
      <w:r>
        <w:lastRenderedPageBreak/>
        <w:t>CO</w:t>
      </w:r>
      <w:r w:rsidRPr="000660F5">
        <w:rPr>
          <w:vertAlign w:val="subscript"/>
        </w:rPr>
        <w:t>2</w:t>
      </w:r>
      <w:r>
        <w:t xml:space="preserve"> kibocsátás-csökkentő intézkedések – A fenntartható energiagazdálkodás felé</w:t>
      </w:r>
      <w:bookmarkEnd w:id="83"/>
      <w:bookmarkEnd w:id="84"/>
    </w:p>
    <w:p w14:paraId="24668AAC" w14:textId="3E1A8191" w:rsidR="004A4A50" w:rsidRDefault="004A4A50" w:rsidP="004A4A50"/>
    <w:p w14:paraId="2C19421A" w14:textId="6BB3EEB7" w:rsidR="00305D45" w:rsidRDefault="00305D45" w:rsidP="00305D45">
      <w:r>
        <w:t>A Gerence-Marcal-Rába és Somló Környéke Vidékfejlesztési Egyesület működési területén fekvő települések – a Polgármesterek Energia- és Klímaügyi Szövetségének elvárásainak megfelelően – ambiciózus üvegházhatású gáz kibocsátási célt tűznek ki maguk elé: 2011 és 2030 között 40 %-kal mérséklik a következő forrásokból származó üvegházhatású kibocsátásaikat:</w:t>
      </w:r>
    </w:p>
    <w:p w14:paraId="60099BB0" w14:textId="77777777" w:rsidR="00305D45" w:rsidRDefault="00305D45" w:rsidP="00305D45">
      <w:pPr>
        <w:pStyle w:val="Listaszerbekezds"/>
        <w:numPr>
          <w:ilvl w:val="0"/>
          <w:numId w:val="20"/>
        </w:numPr>
        <w:jc w:val="left"/>
      </w:pPr>
      <w:r>
        <w:t>önkormányzati működtetésben lévő intézmények épületeinek energiafelhasználása;</w:t>
      </w:r>
    </w:p>
    <w:p w14:paraId="6BA68A46" w14:textId="77777777" w:rsidR="00305D45" w:rsidRDefault="00305D45" w:rsidP="00305D45">
      <w:pPr>
        <w:pStyle w:val="Listaszerbekezds"/>
        <w:numPr>
          <w:ilvl w:val="0"/>
          <w:numId w:val="20"/>
        </w:numPr>
        <w:jc w:val="left"/>
      </w:pPr>
      <w:r>
        <w:t>oktatási, egészségügyi intézmények épületeinek energiafelhasználása;</w:t>
      </w:r>
    </w:p>
    <w:p w14:paraId="6F138960" w14:textId="77777777" w:rsidR="00305D45" w:rsidRDefault="00305D45" w:rsidP="00305D45">
      <w:pPr>
        <w:pStyle w:val="Listaszerbekezds"/>
        <w:numPr>
          <w:ilvl w:val="0"/>
          <w:numId w:val="20"/>
        </w:numPr>
        <w:jc w:val="left"/>
      </w:pPr>
      <w:r>
        <w:t>szolgáltatásokat végző gazdálkodó szervezetek energiafelhasználása;</w:t>
      </w:r>
    </w:p>
    <w:p w14:paraId="5B8A2215" w14:textId="77777777" w:rsidR="00305D45" w:rsidRDefault="00305D45" w:rsidP="00305D45">
      <w:pPr>
        <w:pStyle w:val="Listaszerbekezds"/>
        <w:numPr>
          <w:ilvl w:val="0"/>
          <w:numId w:val="20"/>
        </w:numPr>
        <w:jc w:val="left"/>
      </w:pPr>
      <w:r>
        <w:t>közvilágítás;</w:t>
      </w:r>
    </w:p>
    <w:p w14:paraId="5D4A635B" w14:textId="77777777" w:rsidR="00305D45" w:rsidRDefault="00305D45" w:rsidP="00305D45">
      <w:pPr>
        <w:pStyle w:val="Listaszerbekezds"/>
        <w:numPr>
          <w:ilvl w:val="0"/>
          <w:numId w:val="20"/>
        </w:numPr>
        <w:jc w:val="left"/>
      </w:pPr>
      <w:r>
        <w:t>magáncélú és kereskedelmi közlekedés, szállítás;</w:t>
      </w:r>
    </w:p>
    <w:p w14:paraId="09D29133" w14:textId="77777777" w:rsidR="00305D45" w:rsidRDefault="00305D45" w:rsidP="00305D45">
      <w:pPr>
        <w:pStyle w:val="Listaszerbekezds"/>
        <w:numPr>
          <w:ilvl w:val="0"/>
          <w:numId w:val="20"/>
        </w:numPr>
        <w:jc w:val="left"/>
      </w:pPr>
      <w:r>
        <w:t>ipari létesítmények energiafogyasztása.</w:t>
      </w:r>
      <w:r>
        <w:br/>
      </w:r>
    </w:p>
    <w:p w14:paraId="6E18FDA8" w14:textId="45DB92FF" w:rsidR="00305D45" w:rsidRDefault="00305D45" w:rsidP="00305D45">
      <w:r>
        <w:t xml:space="preserve">A kitűzött kibocsátási cél elérését az Egyesület működési területén fekvő települések együttesen vállalják, annak teljesítése érdekében a fenti „ágazatokat” érintő intézkedések 2030-ra évi szinten összesen </w:t>
      </w:r>
      <w:r w:rsidR="004936F7">
        <w:t>7 5</w:t>
      </w:r>
      <w:r w:rsidR="00BC57EA">
        <w:t>69</w:t>
      </w:r>
      <w:r>
        <w:t xml:space="preserve"> tonna szén-dioxid kibocsátás-csökkenést irányoznak elő a térségben a 2011-re számított üvegházhatású gázemisszióhoz viszonyítva.</w:t>
      </w:r>
    </w:p>
    <w:p w14:paraId="0CE2AA33" w14:textId="3C1E1528" w:rsidR="004A4A50" w:rsidRDefault="004A4A50" w:rsidP="004A4A50">
      <w:pPr>
        <w:pStyle w:val="Cmsor2"/>
      </w:pPr>
      <w:bookmarkStart w:id="85" w:name="_Toc942864"/>
      <w:bookmarkStart w:id="86" w:name="_Toc5356496"/>
      <w:r>
        <w:t>Önkormányzati érdekeltségű épületek – energiahatékonyság és megújuló energia</w:t>
      </w:r>
      <w:bookmarkEnd w:id="85"/>
      <w:bookmarkEnd w:id="86"/>
    </w:p>
    <w:p w14:paraId="1C7F85FD" w14:textId="77777777" w:rsidR="00F65F20" w:rsidRDefault="00F65F20" w:rsidP="00F65F20">
      <w:pPr>
        <w:rPr>
          <w:lang w:eastAsia="en-GB"/>
        </w:rPr>
      </w:pPr>
      <w:r w:rsidRPr="006D2EF7">
        <w:t xml:space="preserve">Az önkormányzati és állami tulajdonban lévő épületek </w:t>
      </w:r>
      <w:r>
        <w:t xml:space="preserve">– jelentős költségmegtakarítást is eredményező – </w:t>
      </w:r>
      <w:r w:rsidRPr="006D2EF7">
        <w:t xml:space="preserve">energetikai korszerűsítése több okból is kiemelkedő jelentőséggel bír a kitűzött üvegházhatású gáz kibocsátás-csökkentési cél elérésében. Egyrészt jelentősen mérsékeli </w:t>
      </w:r>
      <w:r w:rsidRPr="006D2EF7">
        <w:rPr>
          <w:lang w:eastAsia="en-GB"/>
        </w:rPr>
        <w:t xml:space="preserve">a felújítással érintett épületek üzemeltetéséhez szükséges energiaigényt, amely mind a villamosenergia, mind a földgáz, mind az egyéb energiahordozók felhasználásának csökkenését eredményezi, közvetlen módon hozzájárulva ezáltal a </w:t>
      </w:r>
      <w:r>
        <w:rPr>
          <w:lang w:eastAsia="en-GB"/>
        </w:rPr>
        <w:t>térségből</w:t>
      </w:r>
      <w:r w:rsidRPr="006D2EF7">
        <w:rPr>
          <w:lang w:eastAsia="en-GB"/>
        </w:rPr>
        <w:t xml:space="preserve"> származó szén-dioxid emisszió mérsékléséhez. Másrészt a középületek energetikai korszerűsítése az eredmények megfelelő kommunikálása esetében lehetőséget ad a lakosság szemléletformálására, a lakóépületek energetikai felújításának ösztönzésére is. </w:t>
      </w:r>
    </w:p>
    <w:p w14:paraId="634402B1" w14:textId="77777777" w:rsidR="00F65F20" w:rsidRDefault="00F65F20" w:rsidP="00F65F20">
      <w:pPr>
        <w:rPr>
          <w:lang w:eastAsia="en-GB"/>
        </w:rPr>
      </w:pPr>
      <w:r w:rsidRPr="006D2EF7">
        <w:rPr>
          <w:lang w:eastAsia="en-GB"/>
        </w:rPr>
        <w:t xml:space="preserve">A komplex </w:t>
      </w:r>
      <w:r>
        <w:rPr>
          <w:lang w:eastAsia="en-GB"/>
        </w:rPr>
        <w:t xml:space="preserve">– energiahatékonyság javulására és megújulóenergia-hasznosításra egyaránt  irányuló – </w:t>
      </w:r>
      <w:r w:rsidRPr="006D2EF7">
        <w:rPr>
          <w:lang w:eastAsia="en-GB"/>
        </w:rPr>
        <w:t>energetikai felújítás a következő elemeket foglalhatja magában:</w:t>
      </w:r>
      <w:r>
        <w:rPr>
          <w:lang w:eastAsia="en-GB"/>
        </w:rPr>
        <w:t xml:space="preserve"> elavult nyílászárók cseréje;</w:t>
      </w:r>
      <w:r w:rsidRPr="006D2EF7">
        <w:rPr>
          <w:lang w:eastAsia="en-GB"/>
        </w:rPr>
        <w:t xml:space="preserve"> határoló szerkezetek</w:t>
      </w:r>
      <w:r>
        <w:rPr>
          <w:lang w:eastAsia="en-GB"/>
        </w:rPr>
        <w:t xml:space="preserve"> </w:t>
      </w:r>
      <w:r w:rsidRPr="006D2EF7">
        <w:rPr>
          <w:lang w:eastAsia="en-GB"/>
        </w:rPr>
        <w:t xml:space="preserve">hőszigetelése; </w:t>
      </w:r>
      <w:r>
        <w:rPr>
          <w:lang w:eastAsia="en-GB"/>
        </w:rPr>
        <w:t xml:space="preserve">elavult </w:t>
      </w:r>
      <w:r w:rsidRPr="006D2EF7">
        <w:rPr>
          <w:lang w:eastAsia="en-GB"/>
        </w:rPr>
        <w:t xml:space="preserve">energetikai rendszerek, berendezések korszerűsítése; megújulóenergia-felhasználásra irányuló technológiák telepítése, ezek között különösen passzív és aktív szolár technológiák, hőszivattyú-rendszerek, magas hatásfokú biomassza-hasznosító berendezések (faelgázosító, pellett, fabrikett, faapríték tüzelésű kazánok) alkalmazása; zöldhomlokzat-zöldtető létesítése; megfelelő árnyékolás kialakítása stb. Mindenképpen törekedni kell rá, hogy az egyes elemek komplex felújítás keretében, egységes tervezési folyamat eredményein alapulva valósuljanak meg.  A középületek határoló szerkezeteinek hőszigetelése, a megfelelő árnyékolás </w:t>
      </w:r>
      <w:r w:rsidRPr="006D2EF7">
        <w:rPr>
          <w:lang w:eastAsia="en-GB"/>
        </w:rPr>
        <w:lastRenderedPageBreak/>
        <w:t xml:space="preserve">kialakítása nem csak a szén-dioxid </w:t>
      </w:r>
      <w:r>
        <w:rPr>
          <w:lang w:eastAsia="en-GB"/>
        </w:rPr>
        <w:t xml:space="preserve">kibocsátás </w:t>
      </w:r>
      <w:r w:rsidRPr="006D2EF7">
        <w:rPr>
          <w:lang w:eastAsia="en-GB"/>
        </w:rPr>
        <w:t>mérséklésében, hanem a várhatóan egyre szélsőségesebbé váló nyári hőhullámokhoz való alkalmazkodásban is kulcsszerepet töltenek be.</w:t>
      </w:r>
    </w:p>
    <w:p w14:paraId="43281A97" w14:textId="77777777" w:rsidR="00F65F20" w:rsidRDefault="00F65F20" w:rsidP="00F65F20">
      <w:r>
        <w:rPr>
          <w:lang w:eastAsia="en-GB"/>
        </w:rPr>
        <w:t>Jelen fejezet – a Polgármesterek Klíma- és Energiaügyi Szövetsége által közzétett SECAP Jelentéstételi Sablon jellegzetességei miatt – kizárólag az épületekben felhasznált energia mennyiségének megtakarítását célzó, energiahatékonyság-növelést célzó intézkedéseket foglalja magában, a megújuló alapú villamosenergia-termelés bővítését szolgáló elképzelések külön fejezetben (</w:t>
      </w:r>
      <w:r w:rsidRPr="0036062A">
        <w:rPr>
          <w:i/>
          <w:lang w:eastAsia="en-GB"/>
        </w:rPr>
        <w:t>2.2. „</w:t>
      </w:r>
      <w:r w:rsidRPr="0036062A">
        <w:rPr>
          <w:i/>
        </w:rPr>
        <w:t>Önkormányzati intézmények és egyéb önkormányzati érdekeltségű létesítmények megújuló alapú villamosenergia-termeléssel kapcsolatos beruházásai”</w:t>
      </w:r>
      <w:r>
        <w:t>) szerepelnek. Hangsúlyozni kell azonban, hogy ez utóbbiak a gyakorlatban számos esetben az energiahatékonyság javítására irányuló fejlesztésekkel egyidőben, ugyanazon beruházás keretében valósulnak meg.</w:t>
      </w:r>
    </w:p>
    <w:p w14:paraId="7490E7F9" w14:textId="77777777" w:rsidR="00F65F20" w:rsidRPr="006D2EF7" w:rsidRDefault="00F65F20" w:rsidP="00F65F20">
      <w:pPr>
        <w:rPr>
          <w:lang w:eastAsia="en-GB"/>
        </w:rPr>
      </w:pPr>
      <w:r>
        <w:rPr>
          <w:lang w:eastAsia="en-GB"/>
        </w:rPr>
        <w:t xml:space="preserve">Jelen fejezet az önkormányzatok működtetésében lévő épületek fejlesztéseire irányul, az önkormányzat tulajdonában álló, de egyéb szervezetek által működtetett épületek a </w:t>
      </w:r>
      <w:r w:rsidRPr="00873FA7">
        <w:rPr>
          <w:i/>
          <w:lang w:eastAsia="en-GB"/>
        </w:rPr>
        <w:t>2.4. „Szolgáltató szektor épületei”</w:t>
      </w:r>
      <w:r>
        <w:rPr>
          <w:lang w:eastAsia="en-GB"/>
        </w:rPr>
        <w:t xml:space="preserve"> fejezetben kapnak helyet. </w:t>
      </w:r>
    </w:p>
    <w:p w14:paraId="6EA82577" w14:textId="68BE10EE" w:rsidR="004A4A50" w:rsidRDefault="004A4A50" w:rsidP="004A4A50">
      <w:pPr>
        <w:pStyle w:val="Cmsor3"/>
      </w:pPr>
      <w:bookmarkStart w:id="87" w:name="_Toc942865"/>
      <w:bookmarkStart w:id="88" w:name="_Toc5356497"/>
      <w:r w:rsidRPr="00E166D7">
        <w:t>Önkormányzatok működtetésében lévő épületek 2011 óta megvalósult, illetve folyamatban lévő energiahatékonyság-javításra</w:t>
      </w:r>
      <w:r>
        <w:t xml:space="preserve"> és megújulóenergia-hasznosításra</w:t>
      </w:r>
      <w:r w:rsidRPr="00E166D7">
        <w:t xml:space="preserve"> irányuló energetikai korszerűsítései</w:t>
      </w:r>
      <w:bookmarkEnd w:id="87"/>
      <w:bookmarkEnd w:id="88"/>
      <w:r w:rsidRPr="00E166D7">
        <w:t xml:space="preserve"> </w:t>
      </w:r>
    </w:p>
    <w:p w14:paraId="098E4C84" w14:textId="77777777" w:rsidR="001F6BF9" w:rsidRDefault="001F6BF9" w:rsidP="001F6BF9">
      <w:r>
        <w:t>A SECAP báziséve – 2011 – óta több olyan beruházásra került sor, illetve van folyamatban az Egyesület működési területén, amelyek az épületek hőtechnikai adottságainak javítása révén kifejezetten az energiafelhasználás mérséklésére irányultak. Ezek az alábbiak:</w:t>
      </w:r>
    </w:p>
    <w:p w14:paraId="331A0872" w14:textId="77777777" w:rsidR="001F6BF9" w:rsidRPr="00A04F0A" w:rsidRDefault="001F6BF9" w:rsidP="001F6BF9">
      <w:pPr>
        <w:pStyle w:val="Tblzatalrs"/>
      </w:pPr>
      <w:bookmarkStart w:id="89" w:name="_Toc5356616"/>
      <w:r w:rsidRPr="00A04F0A">
        <w:t>2011 óta megvalósult, vagy folyamatban lévő energiahatékonyság-növelési célú fejlesztések</w:t>
      </w:r>
      <w:r>
        <w:t xml:space="preserve"> az önkormányzati fenntartású épületállomány körében</w:t>
      </w:r>
      <w:bookmarkEnd w:id="89"/>
    </w:p>
    <w:tbl>
      <w:tblPr>
        <w:tblStyle w:val="Rcsostblzat"/>
        <w:tblW w:w="0" w:type="auto"/>
        <w:tblLook w:val="04A0" w:firstRow="1" w:lastRow="0" w:firstColumn="1" w:lastColumn="0" w:noHBand="0" w:noVBand="1"/>
      </w:tblPr>
      <w:tblGrid>
        <w:gridCol w:w="1640"/>
        <w:gridCol w:w="5850"/>
        <w:gridCol w:w="1550"/>
      </w:tblGrid>
      <w:tr w:rsidR="00461E90" w14:paraId="17F2CCBC" w14:textId="77777777" w:rsidTr="001F6BF9">
        <w:trPr>
          <w:tblHeader/>
        </w:trPr>
        <w:tc>
          <w:tcPr>
            <w:tcW w:w="1640" w:type="dxa"/>
            <w:shd w:val="clear" w:color="auto" w:fill="4472C4" w:themeFill="accent1"/>
            <w:vAlign w:val="center"/>
          </w:tcPr>
          <w:p w14:paraId="5AB8C6CC" w14:textId="77777777" w:rsidR="00461E90" w:rsidRPr="00656811" w:rsidRDefault="00461E90" w:rsidP="007E704C">
            <w:pPr>
              <w:ind w:firstLine="0"/>
              <w:jc w:val="center"/>
              <w:rPr>
                <w:b/>
              </w:rPr>
            </w:pPr>
            <w:r w:rsidRPr="00656811">
              <w:rPr>
                <w:b/>
              </w:rPr>
              <w:t>Település</w:t>
            </w:r>
          </w:p>
        </w:tc>
        <w:tc>
          <w:tcPr>
            <w:tcW w:w="5850" w:type="dxa"/>
            <w:shd w:val="clear" w:color="auto" w:fill="4472C4" w:themeFill="accent1"/>
            <w:vAlign w:val="center"/>
          </w:tcPr>
          <w:p w14:paraId="7DAF62DD" w14:textId="77777777" w:rsidR="00461E90" w:rsidRPr="00656811" w:rsidRDefault="00461E90" w:rsidP="007E704C">
            <w:pPr>
              <w:ind w:firstLine="0"/>
              <w:jc w:val="center"/>
              <w:rPr>
                <w:b/>
              </w:rPr>
            </w:pPr>
            <w:r>
              <w:rPr>
                <w:b/>
              </w:rPr>
              <w:t>Fejlesztés</w:t>
            </w:r>
          </w:p>
        </w:tc>
        <w:tc>
          <w:tcPr>
            <w:tcW w:w="1550" w:type="dxa"/>
            <w:shd w:val="clear" w:color="auto" w:fill="4472C4" w:themeFill="accent1"/>
            <w:vAlign w:val="center"/>
          </w:tcPr>
          <w:p w14:paraId="4C70A18F" w14:textId="799B2A58" w:rsidR="00461E90" w:rsidRPr="00656811" w:rsidRDefault="001F6BF9" w:rsidP="007E704C">
            <w:pPr>
              <w:ind w:firstLine="0"/>
              <w:jc w:val="center"/>
              <w:rPr>
                <w:b/>
              </w:rPr>
            </w:pPr>
            <w:r>
              <w:rPr>
                <w:b/>
              </w:rPr>
              <w:t xml:space="preserve">becsült </w:t>
            </w:r>
            <w:r w:rsidR="00461E90" w:rsidRPr="00656811">
              <w:rPr>
                <w:b/>
              </w:rPr>
              <w:t>CO</w:t>
            </w:r>
            <w:r w:rsidR="00461E90" w:rsidRPr="007411AA">
              <w:rPr>
                <w:b/>
                <w:vertAlign w:val="subscript"/>
              </w:rPr>
              <w:t>2</w:t>
            </w:r>
            <w:r w:rsidR="00461E90" w:rsidRPr="00656811">
              <w:rPr>
                <w:b/>
              </w:rPr>
              <w:t xml:space="preserve">-megtakarítás </w:t>
            </w:r>
            <w:r w:rsidR="00461E90">
              <w:rPr>
                <w:b/>
              </w:rPr>
              <w:br/>
            </w:r>
            <w:r w:rsidR="00461E90" w:rsidRPr="00656811">
              <w:rPr>
                <w:b/>
                <w:i/>
              </w:rPr>
              <w:t>(tonna</w:t>
            </w:r>
            <w:r w:rsidR="00461E90">
              <w:rPr>
                <w:b/>
                <w:i/>
              </w:rPr>
              <w:t>/év</w:t>
            </w:r>
            <w:r w:rsidR="00461E90" w:rsidRPr="00656811">
              <w:rPr>
                <w:b/>
                <w:i/>
              </w:rPr>
              <w:t>)</w:t>
            </w:r>
            <w:r w:rsidR="00EA1C71">
              <w:rPr>
                <w:rStyle w:val="Lbjegyzet-hivatkozs"/>
                <w:b/>
                <w:i/>
              </w:rPr>
              <w:footnoteReference w:id="4"/>
            </w:r>
          </w:p>
        </w:tc>
      </w:tr>
      <w:tr w:rsidR="00461E90" w14:paraId="078D6ABB" w14:textId="77777777" w:rsidTr="00443FD6">
        <w:tc>
          <w:tcPr>
            <w:tcW w:w="1640" w:type="dxa"/>
          </w:tcPr>
          <w:p w14:paraId="58A4FD58" w14:textId="2E5A625B" w:rsidR="00461E90" w:rsidRPr="00795F1A" w:rsidRDefault="00462C8E" w:rsidP="007E704C">
            <w:pPr>
              <w:ind w:firstLine="0"/>
            </w:pPr>
            <w:r>
              <w:t>Ganna</w:t>
            </w:r>
          </w:p>
        </w:tc>
        <w:tc>
          <w:tcPr>
            <w:tcW w:w="5850" w:type="dxa"/>
          </w:tcPr>
          <w:p w14:paraId="4C9809E3" w14:textId="71DAD1E6" w:rsidR="00461E90" w:rsidRPr="00795F1A" w:rsidRDefault="00506F9E" w:rsidP="007E704C">
            <w:pPr>
              <w:ind w:firstLine="0"/>
              <w:jc w:val="left"/>
            </w:pPr>
            <w:r>
              <w:t>Művelődési Ház</w:t>
            </w:r>
            <w:r w:rsidR="00FD0360">
              <w:t xml:space="preserve"> épületenergetikai korszerűsítése</w:t>
            </w:r>
            <w:r w:rsidR="00FD0360">
              <w:br/>
              <w:t>(</w:t>
            </w:r>
            <w:r w:rsidR="00FD0360" w:rsidRPr="00FD0360">
              <w:t>napkollektor</w:t>
            </w:r>
            <w:r w:rsidR="00FD0360">
              <w:t xml:space="preserve"> felszerelése, </w:t>
            </w:r>
            <w:r w:rsidR="00FD0360" w:rsidRPr="00FD0360">
              <w:t>az épület egy részének elektromos fűtéssel való ellátása</w:t>
            </w:r>
            <w:r w:rsidR="00FD0360">
              <w:t>, k</w:t>
            </w:r>
            <w:r w:rsidR="00FD0360" w:rsidRPr="00FD0360">
              <w:t>ülső szigetelése és a födém szigetelés</w:t>
            </w:r>
            <w:r w:rsidR="00FD0360">
              <w:t>)</w:t>
            </w:r>
          </w:p>
        </w:tc>
        <w:tc>
          <w:tcPr>
            <w:tcW w:w="1550" w:type="dxa"/>
          </w:tcPr>
          <w:p w14:paraId="7FC01909" w14:textId="3ED2A25E" w:rsidR="00461E90" w:rsidRDefault="00796CDE" w:rsidP="007E704C">
            <w:pPr>
              <w:ind w:firstLine="0"/>
              <w:jc w:val="right"/>
            </w:pPr>
            <w:r>
              <w:t>4</w:t>
            </w:r>
          </w:p>
        </w:tc>
      </w:tr>
      <w:tr w:rsidR="00462C8E" w14:paraId="1CF4981C" w14:textId="77777777" w:rsidTr="00443FD6">
        <w:tc>
          <w:tcPr>
            <w:tcW w:w="1640" w:type="dxa"/>
          </w:tcPr>
          <w:p w14:paraId="6A3E3E6D" w14:textId="63E48C8F" w:rsidR="00462C8E" w:rsidRDefault="00462C8E" w:rsidP="00462C8E">
            <w:pPr>
              <w:ind w:firstLine="0"/>
            </w:pPr>
            <w:r>
              <w:t>Külsővat</w:t>
            </w:r>
          </w:p>
        </w:tc>
        <w:tc>
          <w:tcPr>
            <w:tcW w:w="5850" w:type="dxa"/>
          </w:tcPr>
          <w:p w14:paraId="70EDD4C1" w14:textId="51F12D4E" w:rsidR="00462C8E" w:rsidRPr="00102E0E" w:rsidRDefault="00462C8E" w:rsidP="00462C8E">
            <w:pPr>
              <w:ind w:firstLine="0"/>
              <w:jc w:val="left"/>
            </w:pPr>
            <w:r w:rsidRPr="00102E0E">
              <w:t>Közös Fenntartású Nemesszalóki Napköziotthonos Óvoda Külsővati Tagóvodája épületének energetikai korszerűsítése</w:t>
            </w:r>
          </w:p>
        </w:tc>
        <w:tc>
          <w:tcPr>
            <w:tcW w:w="1550" w:type="dxa"/>
          </w:tcPr>
          <w:p w14:paraId="6F07E54C" w14:textId="2C63DDA2" w:rsidR="00462C8E" w:rsidRDefault="00462C8E" w:rsidP="00462C8E">
            <w:pPr>
              <w:ind w:firstLine="0"/>
              <w:jc w:val="right"/>
            </w:pPr>
            <w:r>
              <w:t>30</w:t>
            </w:r>
          </w:p>
        </w:tc>
      </w:tr>
      <w:tr w:rsidR="00462C8E" w14:paraId="4DC06E4F" w14:textId="77777777" w:rsidTr="00443FD6">
        <w:tc>
          <w:tcPr>
            <w:tcW w:w="1640" w:type="dxa"/>
          </w:tcPr>
          <w:p w14:paraId="5744302B" w14:textId="60D1EC0D" w:rsidR="00462C8E" w:rsidRPr="00795F1A" w:rsidRDefault="00462C8E" w:rsidP="00462C8E">
            <w:pPr>
              <w:ind w:firstLine="0"/>
            </w:pPr>
            <w:r>
              <w:t>Mihályháza</w:t>
            </w:r>
          </w:p>
        </w:tc>
        <w:tc>
          <w:tcPr>
            <w:tcW w:w="5850" w:type="dxa"/>
          </w:tcPr>
          <w:p w14:paraId="6DF8D036" w14:textId="77777777" w:rsidR="00462C8E" w:rsidRPr="00795F1A" w:rsidRDefault="00462C8E" w:rsidP="00462C8E">
            <w:pPr>
              <w:ind w:firstLine="0"/>
              <w:jc w:val="left"/>
            </w:pPr>
            <w:r w:rsidRPr="00726CE0">
              <w:t>Négyszögletű-Kerekerdő Óvoda és Családi Napközi energetikai felújítása</w:t>
            </w:r>
          </w:p>
        </w:tc>
        <w:tc>
          <w:tcPr>
            <w:tcW w:w="1550" w:type="dxa"/>
          </w:tcPr>
          <w:p w14:paraId="7D58ABB6" w14:textId="6312255E" w:rsidR="00462C8E" w:rsidRDefault="00462C8E" w:rsidP="00462C8E">
            <w:pPr>
              <w:ind w:firstLine="0"/>
              <w:jc w:val="right"/>
            </w:pPr>
            <w:r>
              <w:t>16</w:t>
            </w:r>
          </w:p>
        </w:tc>
      </w:tr>
      <w:tr w:rsidR="00462C8E" w14:paraId="251C4921" w14:textId="77777777" w:rsidTr="00443FD6">
        <w:tc>
          <w:tcPr>
            <w:tcW w:w="1640" w:type="dxa"/>
          </w:tcPr>
          <w:p w14:paraId="6A54BD04" w14:textId="77777777" w:rsidR="00462C8E" w:rsidRDefault="00462C8E" w:rsidP="00462C8E">
            <w:pPr>
              <w:ind w:firstLine="0"/>
            </w:pPr>
            <w:r w:rsidRPr="00795F1A">
              <w:t>Nemesgörzsöny</w:t>
            </w:r>
          </w:p>
        </w:tc>
        <w:tc>
          <w:tcPr>
            <w:tcW w:w="5850" w:type="dxa"/>
          </w:tcPr>
          <w:p w14:paraId="4FE42702" w14:textId="77777777" w:rsidR="00462C8E" w:rsidRPr="00D31530" w:rsidRDefault="00462C8E" w:rsidP="00462C8E">
            <w:pPr>
              <w:ind w:firstLine="0"/>
              <w:jc w:val="left"/>
            </w:pPr>
            <w:r w:rsidRPr="00795F1A">
              <w:t>Nemesgörzsöny polgármes</w:t>
            </w:r>
            <w:r>
              <w:t>t</w:t>
            </w:r>
            <w:r w:rsidRPr="00795F1A">
              <w:t>eri hivatalának energetikai korszerűsítése</w:t>
            </w:r>
          </w:p>
        </w:tc>
        <w:tc>
          <w:tcPr>
            <w:tcW w:w="1550" w:type="dxa"/>
          </w:tcPr>
          <w:p w14:paraId="7EB9486C" w14:textId="0EAEBE6D" w:rsidR="00462C8E" w:rsidRPr="008B2D2A" w:rsidRDefault="00462C8E" w:rsidP="00462C8E">
            <w:pPr>
              <w:ind w:firstLine="0"/>
              <w:jc w:val="right"/>
            </w:pPr>
            <w:r>
              <w:t>9</w:t>
            </w:r>
          </w:p>
        </w:tc>
      </w:tr>
      <w:tr w:rsidR="00462C8E" w14:paraId="07A511A9" w14:textId="77777777" w:rsidTr="00443FD6">
        <w:tc>
          <w:tcPr>
            <w:tcW w:w="1640" w:type="dxa"/>
          </w:tcPr>
          <w:p w14:paraId="492E2E0F" w14:textId="77777777" w:rsidR="00462C8E" w:rsidRDefault="00462C8E" w:rsidP="00462C8E">
            <w:pPr>
              <w:ind w:firstLine="0"/>
            </w:pPr>
            <w:r>
              <w:t>Noszlop</w:t>
            </w:r>
          </w:p>
        </w:tc>
        <w:tc>
          <w:tcPr>
            <w:tcW w:w="5850" w:type="dxa"/>
          </w:tcPr>
          <w:p w14:paraId="0BA9E2B3" w14:textId="77777777" w:rsidR="00462C8E" w:rsidRPr="00FF4F34" w:rsidRDefault="00462C8E" w:rsidP="00462C8E">
            <w:pPr>
              <w:ind w:firstLine="0"/>
              <w:jc w:val="left"/>
            </w:pPr>
            <w:r w:rsidRPr="007D5168">
              <w:t>Épületenergetikai fejlesztések a Noszlop Község Önkormányzat Óvodai Épületében</w:t>
            </w:r>
          </w:p>
        </w:tc>
        <w:tc>
          <w:tcPr>
            <w:tcW w:w="1550" w:type="dxa"/>
          </w:tcPr>
          <w:p w14:paraId="0F6A9A10" w14:textId="4E3F4D4D" w:rsidR="00462C8E" w:rsidRDefault="00462C8E" w:rsidP="00462C8E">
            <w:pPr>
              <w:ind w:firstLine="0"/>
              <w:jc w:val="right"/>
            </w:pPr>
            <w:r>
              <w:t>11</w:t>
            </w:r>
          </w:p>
        </w:tc>
      </w:tr>
      <w:tr w:rsidR="00462C8E" w14:paraId="7744CE79" w14:textId="77777777" w:rsidTr="00443FD6">
        <w:tc>
          <w:tcPr>
            <w:tcW w:w="1640" w:type="dxa"/>
          </w:tcPr>
          <w:p w14:paraId="62A33C8F" w14:textId="77777777" w:rsidR="00462C8E" w:rsidRPr="00795F1A" w:rsidRDefault="00462C8E" w:rsidP="00462C8E">
            <w:pPr>
              <w:ind w:firstLine="0"/>
            </w:pPr>
            <w:r>
              <w:lastRenderedPageBreak/>
              <w:t>Nyárád</w:t>
            </w:r>
          </w:p>
        </w:tc>
        <w:tc>
          <w:tcPr>
            <w:tcW w:w="5850" w:type="dxa"/>
          </w:tcPr>
          <w:p w14:paraId="2B5734AF" w14:textId="52FE550F" w:rsidR="00462C8E" w:rsidRPr="00795F1A" w:rsidRDefault="00462C8E" w:rsidP="00462C8E">
            <w:pPr>
              <w:ind w:firstLine="0"/>
              <w:jc w:val="left"/>
            </w:pPr>
            <w:r w:rsidRPr="00DF3E57">
              <w:t>A nyárádi Polgármesteri Hivatal épületének energiahatékonyságának fokozása külső hőszigeteléssel</w:t>
            </w:r>
          </w:p>
        </w:tc>
        <w:tc>
          <w:tcPr>
            <w:tcW w:w="1550" w:type="dxa"/>
          </w:tcPr>
          <w:p w14:paraId="4B8CE548" w14:textId="1FD8A4F0" w:rsidR="00462C8E" w:rsidRDefault="00462C8E" w:rsidP="00462C8E">
            <w:pPr>
              <w:ind w:firstLine="0"/>
              <w:jc w:val="right"/>
            </w:pPr>
            <w:r>
              <w:t>21</w:t>
            </w:r>
          </w:p>
        </w:tc>
      </w:tr>
      <w:tr w:rsidR="00462C8E" w14:paraId="7CE2D5EB" w14:textId="77777777" w:rsidTr="00443FD6">
        <w:tc>
          <w:tcPr>
            <w:tcW w:w="1640" w:type="dxa"/>
          </w:tcPr>
          <w:p w14:paraId="663604AB" w14:textId="77777777" w:rsidR="00462C8E" w:rsidRPr="00795F1A" w:rsidRDefault="00462C8E" w:rsidP="00462C8E">
            <w:pPr>
              <w:ind w:firstLine="0"/>
            </w:pPr>
            <w:r>
              <w:t>Somlószőlős</w:t>
            </w:r>
          </w:p>
        </w:tc>
        <w:tc>
          <w:tcPr>
            <w:tcW w:w="5850" w:type="dxa"/>
          </w:tcPr>
          <w:p w14:paraId="415DFC6C" w14:textId="77777777" w:rsidR="00462C8E" w:rsidRPr="00795F1A" w:rsidRDefault="00462C8E" w:rsidP="00462C8E">
            <w:pPr>
              <w:ind w:firstLine="0"/>
              <w:jc w:val="left"/>
            </w:pPr>
            <w:r w:rsidRPr="00D93D0E">
              <w:t xml:space="preserve">Polgármesteri Hivatal és Művelődési Ház energetikai korszerűsítése </w:t>
            </w:r>
          </w:p>
        </w:tc>
        <w:tc>
          <w:tcPr>
            <w:tcW w:w="1550" w:type="dxa"/>
          </w:tcPr>
          <w:p w14:paraId="4DA98F14" w14:textId="5132DF1A" w:rsidR="00462C8E" w:rsidRDefault="00462C8E" w:rsidP="00462C8E">
            <w:pPr>
              <w:ind w:firstLine="0"/>
              <w:jc w:val="right"/>
            </w:pPr>
            <w:r>
              <w:t>33</w:t>
            </w:r>
          </w:p>
        </w:tc>
      </w:tr>
      <w:tr w:rsidR="00462C8E" w:rsidRPr="008B2D2A" w14:paraId="658F3410" w14:textId="77777777" w:rsidTr="007E704C">
        <w:tc>
          <w:tcPr>
            <w:tcW w:w="1640" w:type="dxa"/>
          </w:tcPr>
          <w:p w14:paraId="0E31EE39" w14:textId="77777777" w:rsidR="00462C8E" w:rsidRPr="00473B97" w:rsidRDefault="00462C8E" w:rsidP="00462C8E">
            <w:pPr>
              <w:ind w:firstLine="0"/>
            </w:pPr>
            <w:r>
              <w:t>Vaszar</w:t>
            </w:r>
          </w:p>
        </w:tc>
        <w:tc>
          <w:tcPr>
            <w:tcW w:w="5850" w:type="dxa"/>
          </w:tcPr>
          <w:p w14:paraId="2C8CC51E" w14:textId="77777777" w:rsidR="00462C8E" w:rsidRPr="00D31530" w:rsidRDefault="00462C8E" w:rsidP="00462C8E">
            <w:pPr>
              <w:ind w:firstLine="0"/>
              <w:jc w:val="left"/>
            </w:pPr>
            <w:r w:rsidRPr="00F21F2D">
              <w:t>Épületenergetikai fejlesztés a Vaszari Napsugár Napközi Otthon Tagóvodában</w:t>
            </w:r>
          </w:p>
        </w:tc>
        <w:tc>
          <w:tcPr>
            <w:tcW w:w="1550" w:type="dxa"/>
          </w:tcPr>
          <w:p w14:paraId="2F72E385" w14:textId="7B107375" w:rsidR="00462C8E" w:rsidRPr="008B2D2A" w:rsidRDefault="00462C8E" w:rsidP="00462C8E">
            <w:pPr>
              <w:ind w:firstLine="0"/>
              <w:jc w:val="right"/>
            </w:pPr>
            <w:r>
              <w:t>4</w:t>
            </w:r>
          </w:p>
        </w:tc>
      </w:tr>
      <w:tr w:rsidR="00462C8E" w14:paraId="01E54114" w14:textId="77777777" w:rsidTr="00443FD6">
        <w:tc>
          <w:tcPr>
            <w:tcW w:w="1640" w:type="dxa"/>
          </w:tcPr>
          <w:p w14:paraId="2E314AF3" w14:textId="77777777" w:rsidR="00462C8E" w:rsidRDefault="00462C8E" w:rsidP="00462C8E">
            <w:pPr>
              <w:ind w:firstLine="0"/>
            </w:pPr>
            <w:r>
              <w:t>Vaszar</w:t>
            </w:r>
          </w:p>
        </w:tc>
        <w:tc>
          <w:tcPr>
            <w:tcW w:w="5850" w:type="dxa"/>
          </w:tcPr>
          <w:p w14:paraId="3415127C" w14:textId="77777777" w:rsidR="00462C8E" w:rsidRPr="00654B1D" w:rsidRDefault="00462C8E" w:rsidP="00462C8E">
            <w:pPr>
              <w:ind w:firstLine="0"/>
              <w:jc w:val="left"/>
            </w:pPr>
            <w:r w:rsidRPr="004779C8">
              <w:t>Épületenergetikai fejlesztés Vaszar Község Önkormányzati épületében</w:t>
            </w:r>
          </w:p>
        </w:tc>
        <w:tc>
          <w:tcPr>
            <w:tcW w:w="1550" w:type="dxa"/>
          </w:tcPr>
          <w:p w14:paraId="27730075" w14:textId="56223862" w:rsidR="00462C8E" w:rsidRDefault="00462C8E" w:rsidP="00462C8E">
            <w:pPr>
              <w:ind w:firstLine="0"/>
              <w:jc w:val="right"/>
            </w:pPr>
            <w:r>
              <w:t>3</w:t>
            </w:r>
          </w:p>
        </w:tc>
      </w:tr>
      <w:tr w:rsidR="00462C8E" w14:paraId="534A0C36" w14:textId="77777777" w:rsidTr="001F6BF9">
        <w:tc>
          <w:tcPr>
            <w:tcW w:w="7490" w:type="dxa"/>
            <w:gridSpan w:val="2"/>
            <w:shd w:val="clear" w:color="auto" w:fill="DEEAF6" w:themeFill="accent5" w:themeFillTint="33"/>
          </w:tcPr>
          <w:p w14:paraId="5BE0D3DC" w14:textId="77777777" w:rsidR="00462C8E" w:rsidRPr="00935A47" w:rsidRDefault="00462C8E" w:rsidP="00462C8E">
            <w:pPr>
              <w:ind w:firstLine="0"/>
              <w:jc w:val="left"/>
              <w:rPr>
                <w:b/>
                <w:i/>
              </w:rPr>
            </w:pPr>
            <w:r w:rsidRPr="00935A47">
              <w:rPr>
                <w:b/>
                <w:i/>
              </w:rPr>
              <w:t>Összesen</w:t>
            </w:r>
          </w:p>
        </w:tc>
        <w:tc>
          <w:tcPr>
            <w:tcW w:w="1550" w:type="dxa"/>
            <w:shd w:val="clear" w:color="auto" w:fill="DEEAF6" w:themeFill="accent5" w:themeFillTint="33"/>
          </w:tcPr>
          <w:p w14:paraId="5B2C7324" w14:textId="6C61238C" w:rsidR="00462C8E" w:rsidRPr="00AF6C35" w:rsidRDefault="00324A6C" w:rsidP="00462C8E">
            <w:pPr>
              <w:ind w:firstLine="0"/>
              <w:jc w:val="right"/>
              <w:rPr>
                <w:b/>
                <w:i/>
              </w:rPr>
            </w:pPr>
            <w:r>
              <w:rPr>
                <w:b/>
                <w:i/>
              </w:rPr>
              <w:t>131</w:t>
            </w:r>
          </w:p>
        </w:tc>
      </w:tr>
    </w:tbl>
    <w:p w14:paraId="169EBE23" w14:textId="77777777" w:rsidR="00D74492" w:rsidRDefault="00D74492" w:rsidP="00D74492">
      <w:pPr>
        <w:pStyle w:val="forrshivatkozs"/>
      </w:pPr>
      <w:r>
        <w:t>Forrás: palyazat.gov.hu és ott található információk alapján végzett saját számítás</w:t>
      </w:r>
    </w:p>
    <w:p w14:paraId="62F11197" w14:textId="77777777" w:rsidR="00D74492" w:rsidRDefault="00D74492" w:rsidP="00D74492">
      <w:r>
        <w:t>Érdemes e helyen ismét megemlíteni, hogy a megújuló alapú villamosenergia-termelést szolgáló fejlesztések a 2.2. fejezetben szerepelnek.</w:t>
      </w:r>
    </w:p>
    <w:p w14:paraId="193B660C" w14:textId="2E333577" w:rsidR="004A4A50" w:rsidRDefault="004A4A50" w:rsidP="004A4A50">
      <w:pPr>
        <w:pStyle w:val="Cmsor3"/>
        <w:rPr>
          <w:rFonts w:cstheme="minorHAnsi"/>
        </w:rPr>
      </w:pPr>
      <w:bookmarkStart w:id="90" w:name="_Toc942866"/>
      <w:bookmarkStart w:id="91" w:name="_Toc5356498"/>
      <w:r w:rsidRPr="00E166D7">
        <w:rPr>
          <w:rFonts w:cstheme="minorHAnsi"/>
        </w:rPr>
        <w:t xml:space="preserve">Önkormányzatok működtetésében lévő épületek energiahatékonyság-javításra irányuló </w:t>
      </w:r>
      <w:r>
        <w:rPr>
          <w:rFonts w:cstheme="minorHAnsi"/>
        </w:rPr>
        <w:t xml:space="preserve">tervezett </w:t>
      </w:r>
      <w:r w:rsidRPr="00E166D7">
        <w:rPr>
          <w:rFonts w:cstheme="minorHAnsi"/>
        </w:rPr>
        <w:t>energetikai korszerűsítései 2020-2030 között</w:t>
      </w:r>
      <w:bookmarkEnd w:id="90"/>
      <w:bookmarkEnd w:id="91"/>
    </w:p>
    <w:p w14:paraId="5C874FBE" w14:textId="77777777" w:rsidR="00743293" w:rsidRDefault="00743293" w:rsidP="00743293">
      <w:r>
        <w:t>A felsorolt lezajlott, vagy folyamatban lévő fejlesztések ellenére az Egyesület területén található önkormányzati fenntartású épületek többségének hőtechnikai adottságai nem felelnek meg az irányadó elvárásoknak, ennek következtében azok fajlagos energiafogyasztása, és ezzel párhuzamosan üvegházhatás gáz kibocsátása jellemzően magas. A 2030-ig hátralévő időszakban az alábbi táblázatban felsorolt fejlesztések elvégzése indokolt.</w:t>
      </w:r>
    </w:p>
    <w:p w14:paraId="4E0B1AC4" w14:textId="77777777" w:rsidR="00743293" w:rsidRPr="00627721" w:rsidRDefault="00743293" w:rsidP="00743293">
      <w:pPr>
        <w:pStyle w:val="Tblzatalrs"/>
      </w:pPr>
      <w:bookmarkStart w:id="92" w:name="_Toc5356617"/>
      <w:r>
        <w:t>2011 és 2030 között megvalósítandó energiahatékonyság-növelést célzó fejlesztések az önkormányzati fenntartású épületállomány körében</w:t>
      </w:r>
      <w:bookmarkEnd w:id="92"/>
    </w:p>
    <w:tbl>
      <w:tblPr>
        <w:tblStyle w:val="Rcsostblzat"/>
        <w:tblW w:w="9111" w:type="dxa"/>
        <w:tblLook w:val="04A0" w:firstRow="1" w:lastRow="0" w:firstColumn="1" w:lastColumn="0" w:noHBand="0" w:noVBand="1"/>
      </w:tblPr>
      <w:tblGrid>
        <w:gridCol w:w="1993"/>
        <w:gridCol w:w="1685"/>
        <w:gridCol w:w="4019"/>
        <w:gridCol w:w="1414"/>
      </w:tblGrid>
      <w:tr w:rsidR="004A4A50" w14:paraId="71F29DED" w14:textId="77777777" w:rsidTr="00A467D6">
        <w:trPr>
          <w:tblHeader/>
        </w:trPr>
        <w:tc>
          <w:tcPr>
            <w:tcW w:w="1993" w:type="dxa"/>
            <w:shd w:val="clear" w:color="auto" w:fill="0070C0"/>
            <w:vAlign w:val="center"/>
          </w:tcPr>
          <w:p w14:paraId="16C689DE" w14:textId="77777777" w:rsidR="004A4A50" w:rsidRPr="004B48C1" w:rsidRDefault="004A4A50" w:rsidP="007E704C">
            <w:pPr>
              <w:ind w:firstLine="0"/>
              <w:jc w:val="center"/>
              <w:rPr>
                <w:b/>
              </w:rPr>
            </w:pPr>
            <w:r w:rsidRPr="004B48C1">
              <w:rPr>
                <w:b/>
              </w:rPr>
              <w:t>Település</w:t>
            </w:r>
          </w:p>
        </w:tc>
        <w:tc>
          <w:tcPr>
            <w:tcW w:w="1685" w:type="dxa"/>
            <w:shd w:val="clear" w:color="auto" w:fill="0070C0"/>
            <w:vAlign w:val="center"/>
          </w:tcPr>
          <w:p w14:paraId="59A3C344" w14:textId="77777777" w:rsidR="004A4A50" w:rsidRPr="004B48C1" w:rsidRDefault="004A4A50" w:rsidP="007E704C">
            <w:pPr>
              <w:ind w:firstLine="0"/>
              <w:jc w:val="center"/>
              <w:rPr>
                <w:b/>
              </w:rPr>
            </w:pPr>
            <w:r w:rsidRPr="004B48C1">
              <w:rPr>
                <w:b/>
              </w:rPr>
              <w:t>Épület</w:t>
            </w:r>
          </w:p>
        </w:tc>
        <w:tc>
          <w:tcPr>
            <w:tcW w:w="4019" w:type="dxa"/>
            <w:shd w:val="clear" w:color="auto" w:fill="0070C0"/>
            <w:vAlign w:val="center"/>
          </w:tcPr>
          <w:p w14:paraId="7A86FBB0" w14:textId="77777777" w:rsidR="004A4A50" w:rsidRPr="004B48C1" w:rsidRDefault="004A4A50" w:rsidP="007E704C">
            <w:pPr>
              <w:ind w:firstLine="0"/>
              <w:jc w:val="center"/>
              <w:rPr>
                <w:b/>
              </w:rPr>
            </w:pPr>
            <w:r w:rsidRPr="004B48C1">
              <w:rPr>
                <w:b/>
              </w:rPr>
              <w:t>Fejlesztés iránya</w:t>
            </w:r>
          </w:p>
        </w:tc>
        <w:tc>
          <w:tcPr>
            <w:tcW w:w="1414" w:type="dxa"/>
            <w:shd w:val="clear" w:color="auto" w:fill="0070C0"/>
            <w:vAlign w:val="center"/>
          </w:tcPr>
          <w:p w14:paraId="27729609" w14:textId="06EAED1A" w:rsidR="004A4A50" w:rsidRPr="004B48C1" w:rsidRDefault="00743293" w:rsidP="007E704C">
            <w:pPr>
              <w:ind w:firstLine="0"/>
              <w:jc w:val="center"/>
              <w:rPr>
                <w:b/>
              </w:rPr>
            </w:pPr>
            <w:r>
              <w:rPr>
                <w:b/>
              </w:rPr>
              <w:t xml:space="preserve">becsült </w:t>
            </w:r>
            <w:r w:rsidR="004A4A50" w:rsidRPr="004B48C1">
              <w:rPr>
                <w:b/>
              </w:rPr>
              <w:t>CO</w:t>
            </w:r>
            <w:r w:rsidR="004A4A50" w:rsidRPr="004B48C1">
              <w:rPr>
                <w:b/>
                <w:vertAlign w:val="subscript"/>
              </w:rPr>
              <w:t>2</w:t>
            </w:r>
            <w:r w:rsidR="004A4A50" w:rsidRPr="004B48C1">
              <w:rPr>
                <w:b/>
              </w:rPr>
              <w:t xml:space="preserve">-megtakarítás </w:t>
            </w:r>
            <w:r w:rsidR="004A4A50" w:rsidRPr="004B48C1">
              <w:rPr>
                <w:b/>
              </w:rPr>
              <w:br/>
            </w:r>
            <w:r w:rsidR="004A4A50" w:rsidRPr="004B48C1">
              <w:rPr>
                <w:b/>
                <w:i/>
              </w:rPr>
              <w:t>(tonna</w:t>
            </w:r>
            <w:r>
              <w:rPr>
                <w:b/>
                <w:i/>
              </w:rPr>
              <w:t>/év</w:t>
            </w:r>
            <w:r w:rsidR="004A4A50" w:rsidRPr="004B48C1">
              <w:rPr>
                <w:b/>
                <w:i/>
              </w:rPr>
              <w:t>)</w:t>
            </w:r>
            <w:r>
              <w:rPr>
                <w:rStyle w:val="Lbjegyzet-hivatkozs"/>
                <w:b/>
                <w:i/>
              </w:rPr>
              <w:footnoteReference w:id="5"/>
            </w:r>
          </w:p>
        </w:tc>
      </w:tr>
      <w:tr w:rsidR="004A4A50" w14:paraId="487A9B2D" w14:textId="77777777" w:rsidTr="00A467D6">
        <w:tc>
          <w:tcPr>
            <w:tcW w:w="1993" w:type="dxa"/>
          </w:tcPr>
          <w:p w14:paraId="03A171F5" w14:textId="3C74CECE" w:rsidR="004A4A50" w:rsidRDefault="00010A12" w:rsidP="007E704C">
            <w:pPr>
              <w:ind w:firstLine="0"/>
            </w:pPr>
            <w:r>
              <w:t>Adorjánháza</w:t>
            </w:r>
          </w:p>
        </w:tc>
        <w:tc>
          <w:tcPr>
            <w:tcW w:w="1685" w:type="dxa"/>
          </w:tcPr>
          <w:p w14:paraId="639D63FF" w14:textId="77777777" w:rsidR="004A4A50" w:rsidRDefault="004A4A50" w:rsidP="007E704C">
            <w:pPr>
              <w:ind w:firstLine="0"/>
            </w:pPr>
            <w:r>
              <w:t>Polgármesteri Hivatal</w:t>
            </w:r>
          </w:p>
        </w:tc>
        <w:tc>
          <w:tcPr>
            <w:tcW w:w="4019" w:type="dxa"/>
          </w:tcPr>
          <w:p w14:paraId="59EE9FE0" w14:textId="46399A4B" w:rsidR="004A4A50" w:rsidRDefault="004A4A50" w:rsidP="007E704C">
            <w:pPr>
              <w:ind w:firstLine="0"/>
              <w:jc w:val="left"/>
            </w:pPr>
            <w:r>
              <w:t>külső, teherhordó falazat, valamint tetőszerkezet méretezett hőszigetelése</w:t>
            </w:r>
          </w:p>
        </w:tc>
        <w:tc>
          <w:tcPr>
            <w:tcW w:w="1414" w:type="dxa"/>
            <w:vAlign w:val="center"/>
          </w:tcPr>
          <w:p w14:paraId="32783449" w14:textId="5E88C47B" w:rsidR="004A4A50" w:rsidRDefault="00010A12" w:rsidP="007E704C">
            <w:pPr>
              <w:ind w:firstLine="0"/>
              <w:jc w:val="right"/>
            </w:pPr>
            <w:r>
              <w:t>1</w:t>
            </w:r>
          </w:p>
        </w:tc>
      </w:tr>
      <w:tr w:rsidR="00E711A9" w14:paraId="07400822" w14:textId="77777777" w:rsidTr="00A467D6">
        <w:tc>
          <w:tcPr>
            <w:tcW w:w="1993" w:type="dxa"/>
          </w:tcPr>
          <w:p w14:paraId="229FF234" w14:textId="7D8BDFF7" w:rsidR="00E711A9" w:rsidRDefault="00E711A9" w:rsidP="00E711A9">
            <w:pPr>
              <w:ind w:firstLine="0"/>
            </w:pPr>
            <w:r>
              <w:t>Bakonypölöske</w:t>
            </w:r>
          </w:p>
        </w:tc>
        <w:tc>
          <w:tcPr>
            <w:tcW w:w="1685" w:type="dxa"/>
          </w:tcPr>
          <w:p w14:paraId="6D1B7B19" w14:textId="4541050B" w:rsidR="00E711A9" w:rsidRDefault="00E711A9" w:rsidP="00E711A9">
            <w:pPr>
              <w:ind w:firstLine="0"/>
            </w:pPr>
            <w:r>
              <w:t>Polgármesteri Hivatal, Orvosi Rendelő</w:t>
            </w:r>
          </w:p>
        </w:tc>
        <w:tc>
          <w:tcPr>
            <w:tcW w:w="4019" w:type="dxa"/>
          </w:tcPr>
          <w:p w14:paraId="524E4F7D" w14:textId="71962145" w:rsidR="00E711A9" w:rsidRDefault="00E711A9" w:rsidP="00E711A9">
            <w:pPr>
              <w:ind w:firstLine="0"/>
              <w:jc w:val="left"/>
            </w:pPr>
            <w:r>
              <w:t>külső, teherhordó falazat, valamint tetőszerkezet méretezett hőszigetelése</w:t>
            </w:r>
          </w:p>
        </w:tc>
        <w:tc>
          <w:tcPr>
            <w:tcW w:w="1414" w:type="dxa"/>
            <w:vAlign w:val="center"/>
          </w:tcPr>
          <w:p w14:paraId="214C4D59" w14:textId="5FFEB345" w:rsidR="00E711A9" w:rsidRDefault="00DE28E6" w:rsidP="00E711A9">
            <w:pPr>
              <w:ind w:firstLine="0"/>
              <w:jc w:val="right"/>
            </w:pPr>
            <w:r>
              <w:t>3</w:t>
            </w:r>
          </w:p>
        </w:tc>
      </w:tr>
      <w:tr w:rsidR="00CA55E9" w14:paraId="21BD3814" w14:textId="77777777" w:rsidTr="00A467D6">
        <w:tc>
          <w:tcPr>
            <w:tcW w:w="1993" w:type="dxa"/>
          </w:tcPr>
          <w:p w14:paraId="3E84A7B0" w14:textId="18FEA5DE" w:rsidR="00CA55E9" w:rsidRDefault="00CA55E9" w:rsidP="00CA55E9">
            <w:pPr>
              <w:ind w:firstLine="0"/>
            </w:pPr>
            <w:r>
              <w:t>Bakonypölöske</w:t>
            </w:r>
          </w:p>
        </w:tc>
        <w:tc>
          <w:tcPr>
            <w:tcW w:w="1685" w:type="dxa"/>
          </w:tcPr>
          <w:p w14:paraId="0221F2A4" w14:textId="0778D1A2" w:rsidR="00CA55E9" w:rsidRDefault="00CA55E9" w:rsidP="00CA55E9">
            <w:pPr>
              <w:ind w:firstLine="0"/>
              <w:jc w:val="left"/>
            </w:pPr>
            <w:r>
              <w:t>Művelődési Ház, Könyvtár</w:t>
            </w:r>
          </w:p>
        </w:tc>
        <w:tc>
          <w:tcPr>
            <w:tcW w:w="4019" w:type="dxa"/>
          </w:tcPr>
          <w:p w14:paraId="6B66400A" w14:textId="10F95F2A" w:rsidR="00CA55E9" w:rsidRDefault="00CA55E9" w:rsidP="00CA55E9">
            <w:pPr>
              <w:ind w:firstLine="0"/>
            </w:pPr>
            <w:r>
              <w:t>külső, teherhordó falazat, valamint tetőszerkezet méretezett hőszigetelése</w:t>
            </w:r>
          </w:p>
        </w:tc>
        <w:tc>
          <w:tcPr>
            <w:tcW w:w="1414" w:type="dxa"/>
            <w:vAlign w:val="center"/>
          </w:tcPr>
          <w:p w14:paraId="4CB39DE5" w14:textId="62211D0C" w:rsidR="00CA55E9" w:rsidRDefault="005B4AC7" w:rsidP="00CA55E9">
            <w:pPr>
              <w:ind w:firstLine="0"/>
              <w:jc w:val="right"/>
            </w:pPr>
            <w:r>
              <w:t>3</w:t>
            </w:r>
          </w:p>
        </w:tc>
      </w:tr>
      <w:tr w:rsidR="00AC3978" w14:paraId="06F4FBEE" w14:textId="77777777" w:rsidTr="00A467D6">
        <w:tc>
          <w:tcPr>
            <w:tcW w:w="1993" w:type="dxa"/>
          </w:tcPr>
          <w:p w14:paraId="27BA16CC" w14:textId="55146074" w:rsidR="00AC3978" w:rsidRDefault="00AC3978" w:rsidP="00CA55E9">
            <w:pPr>
              <w:ind w:firstLine="0"/>
            </w:pPr>
            <w:r>
              <w:t>Bakonypölöske</w:t>
            </w:r>
          </w:p>
        </w:tc>
        <w:tc>
          <w:tcPr>
            <w:tcW w:w="1685" w:type="dxa"/>
          </w:tcPr>
          <w:p w14:paraId="290948E8" w14:textId="00BC4E50" w:rsidR="00AC3978" w:rsidRDefault="002D5D2A" w:rsidP="00CA55E9">
            <w:pPr>
              <w:ind w:firstLine="0"/>
              <w:jc w:val="left"/>
            </w:pPr>
            <w:r>
              <w:t>Óvoda</w:t>
            </w:r>
          </w:p>
        </w:tc>
        <w:tc>
          <w:tcPr>
            <w:tcW w:w="4019" w:type="dxa"/>
          </w:tcPr>
          <w:p w14:paraId="643EB9FB" w14:textId="51F1C2EC" w:rsidR="00AC3978" w:rsidRDefault="002D5D2A" w:rsidP="00CA55E9">
            <w:pPr>
              <w:ind w:firstLine="0"/>
            </w:pPr>
            <w:r>
              <w:t xml:space="preserve">új, korszerű </w:t>
            </w:r>
            <w:r w:rsidR="00820600">
              <w:t>óvodaépület létesítése</w:t>
            </w:r>
          </w:p>
        </w:tc>
        <w:tc>
          <w:tcPr>
            <w:tcW w:w="1414" w:type="dxa"/>
            <w:vAlign w:val="center"/>
          </w:tcPr>
          <w:p w14:paraId="5571B9E2" w14:textId="77777777" w:rsidR="00AC3978" w:rsidRDefault="00AC3978" w:rsidP="00CA55E9">
            <w:pPr>
              <w:ind w:firstLine="0"/>
              <w:jc w:val="right"/>
            </w:pPr>
          </w:p>
        </w:tc>
      </w:tr>
      <w:tr w:rsidR="00CA55E9" w14:paraId="25038740" w14:textId="77777777" w:rsidTr="00A467D6">
        <w:tc>
          <w:tcPr>
            <w:tcW w:w="1993" w:type="dxa"/>
          </w:tcPr>
          <w:p w14:paraId="731D2197" w14:textId="45E6C4D7" w:rsidR="00CA55E9" w:rsidRDefault="00163899" w:rsidP="00CA55E9">
            <w:pPr>
              <w:ind w:firstLine="0"/>
            </w:pPr>
            <w:r>
              <w:lastRenderedPageBreak/>
              <w:t>Bakonyszentiván</w:t>
            </w:r>
          </w:p>
        </w:tc>
        <w:tc>
          <w:tcPr>
            <w:tcW w:w="1685" w:type="dxa"/>
          </w:tcPr>
          <w:p w14:paraId="3F9EA540" w14:textId="1EFC8058" w:rsidR="00CA55E9" w:rsidRDefault="00163899" w:rsidP="00CA55E9">
            <w:pPr>
              <w:ind w:firstLine="0"/>
            </w:pPr>
            <w:r>
              <w:t>Polgármesteri Hivatal</w:t>
            </w:r>
          </w:p>
        </w:tc>
        <w:tc>
          <w:tcPr>
            <w:tcW w:w="4019" w:type="dxa"/>
          </w:tcPr>
          <w:p w14:paraId="44366AC8" w14:textId="53B0D12E" w:rsidR="00CA55E9" w:rsidRDefault="00163899" w:rsidP="00CA55E9">
            <w:pPr>
              <w:ind w:firstLine="0"/>
            </w:pPr>
            <w:r>
              <w:t>külső, teherhordó falazat, valamint tetőszerkezet méretezett hőszigetelése</w:t>
            </w:r>
          </w:p>
        </w:tc>
        <w:tc>
          <w:tcPr>
            <w:tcW w:w="1414" w:type="dxa"/>
            <w:vAlign w:val="center"/>
          </w:tcPr>
          <w:p w14:paraId="76AB4F06" w14:textId="3E95DC23" w:rsidR="00CA55E9" w:rsidRDefault="005B4AC7" w:rsidP="00CA55E9">
            <w:pPr>
              <w:ind w:firstLine="0"/>
              <w:jc w:val="right"/>
            </w:pPr>
            <w:r>
              <w:t>2</w:t>
            </w:r>
          </w:p>
        </w:tc>
      </w:tr>
      <w:tr w:rsidR="00985C65" w14:paraId="6C7F4057" w14:textId="77777777" w:rsidTr="00A467D6">
        <w:tc>
          <w:tcPr>
            <w:tcW w:w="1993" w:type="dxa"/>
          </w:tcPr>
          <w:p w14:paraId="136875A6" w14:textId="7B2F78EA" w:rsidR="00985C65" w:rsidRDefault="00985C65" w:rsidP="00985C65">
            <w:pPr>
              <w:ind w:firstLine="0"/>
            </w:pPr>
            <w:r>
              <w:t>Bakonyszentiván</w:t>
            </w:r>
          </w:p>
        </w:tc>
        <w:tc>
          <w:tcPr>
            <w:tcW w:w="1685" w:type="dxa"/>
          </w:tcPr>
          <w:p w14:paraId="29761B27" w14:textId="4C9F9AD2" w:rsidR="00985C65" w:rsidRDefault="00985C65" w:rsidP="00985C65">
            <w:pPr>
              <w:ind w:firstLine="0"/>
            </w:pPr>
            <w:r>
              <w:t>Óvoda</w:t>
            </w:r>
          </w:p>
        </w:tc>
        <w:tc>
          <w:tcPr>
            <w:tcW w:w="4019" w:type="dxa"/>
          </w:tcPr>
          <w:p w14:paraId="177BAE9D" w14:textId="747E7EF5" w:rsidR="00985C65" w:rsidRDefault="00985C65" w:rsidP="00985C65">
            <w:pPr>
              <w:ind w:firstLine="0"/>
            </w:pPr>
            <w:r>
              <w:t>külső, teherhordó falazat, valamint tetőszerkezet méretezett hőszigetelése</w:t>
            </w:r>
          </w:p>
        </w:tc>
        <w:tc>
          <w:tcPr>
            <w:tcW w:w="1414" w:type="dxa"/>
            <w:vAlign w:val="center"/>
          </w:tcPr>
          <w:p w14:paraId="7EE684BD" w14:textId="0C26A414" w:rsidR="00985C65" w:rsidRDefault="005B4AC7" w:rsidP="00985C65">
            <w:pPr>
              <w:ind w:firstLine="0"/>
              <w:jc w:val="right"/>
            </w:pPr>
            <w:r>
              <w:t>5</w:t>
            </w:r>
          </w:p>
        </w:tc>
      </w:tr>
      <w:tr w:rsidR="00B96303" w14:paraId="690ED86E" w14:textId="77777777" w:rsidTr="00A467D6">
        <w:tc>
          <w:tcPr>
            <w:tcW w:w="1993" w:type="dxa"/>
          </w:tcPr>
          <w:p w14:paraId="374590B5" w14:textId="79C82DF7" w:rsidR="00B96303" w:rsidRDefault="00B96303" w:rsidP="00B96303">
            <w:pPr>
              <w:ind w:firstLine="0"/>
            </w:pPr>
            <w:r>
              <w:t>Bakonyszentiván</w:t>
            </w:r>
          </w:p>
        </w:tc>
        <w:tc>
          <w:tcPr>
            <w:tcW w:w="1685" w:type="dxa"/>
          </w:tcPr>
          <w:p w14:paraId="02CD45DA" w14:textId="667B0A83" w:rsidR="00B96303" w:rsidRDefault="00B96303" w:rsidP="00B96303">
            <w:pPr>
              <w:ind w:firstLine="0"/>
            </w:pPr>
            <w:r>
              <w:t>Művelődési Ház</w:t>
            </w:r>
          </w:p>
        </w:tc>
        <w:tc>
          <w:tcPr>
            <w:tcW w:w="4019" w:type="dxa"/>
          </w:tcPr>
          <w:p w14:paraId="17FD645C" w14:textId="5F947836" w:rsidR="00B96303" w:rsidRDefault="00B96303" w:rsidP="00B96303">
            <w:pPr>
              <w:ind w:firstLine="0"/>
            </w:pPr>
            <w:r>
              <w:t>külső, teherhordó falazat, valamint tetőszerkezet méretezett hőszigetelése</w:t>
            </w:r>
          </w:p>
        </w:tc>
        <w:tc>
          <w:tcPr>
            <w:tcW w:w="1414" w:type="dxa"/>
            <w:vAlign w:val="center"/>
          </w:tcPr>
          <w:p w14:paraId="6EFFDEAF" w14:textId="0D39BED7" w:rsidR="00B96303" w:rsidRDefault="00B96303" w:rsidP="00B96303">
            <w:pPr>
              <w:ind w:firstLine="0"/>
              <w:jc w:val="right"/>
            </w:pPr>
            <w:r>
              <w:t>1</w:t>
            </w:r>
          </w:p>
        </w:tc>
      </w:tr>
      <w:tr w:rsidR="00B96303" w14:paraId="76FC6EF1" w14:textId="77777777" w:rsidTr="00A467D6">
        <w:tc>
          <w:tcPr>
            <w:tcW w:w="1993" w:type="dxa"/>
          </w:tcPr>
          <w:p w14:paraId="68D44935" w14:textId="31472B09" w:rsidR="00B96303" w:rsidRDefault="00B96303" w:rsidP="00B96303">
            <w:pPr>
              <w:ind w:firstLine="0"/>
            </w:pPr>
            <w:r>
              <w:t>Csögle</w:t>
            </w:r>
          </w:p>
        </w:tc>
        <w:tc>
          <w:tcPr>
            <w:tcW w:w="1685" w:type="dxa"/>
          </w:tcPr>
          <w:p w14:paraId="33095CFB" w14:textId="124AD482" w:rsidR="00B96303" w:rsidRDefault="00B96303" w:rsidP="00B96303">
            <w:pPr>
              <w:ind w:firstLine="0"/>
            </w:pPr>
            <w:r>
              <w:t>Művelődési Ház</w:t>
            </w:r>
          </w:p>
        </w:tc>
        <w:tc>
          <w:tcPr>
            <w:tcW w:w="4019" w:type="dxa"/>
          </w:tcPr>
          <w:p w14:paraId="0940E426" w14:textId="11CFBDBB" w:rsidR="00B96303" w:rsidRDefault="00B96303" w:rsidP="00B96303">
            <w:pPr>
              <w:ind w:firstLine="0"/>
              <w:jc w:val="left"/>
            </w:pPr>
            <w:r>
              <w:t>külső, teherhordó falazat, valamint tetőszerkezet méretezett hőszigetelése</w:t>
            </w:r>
          </w:p>
        </w:tc>
        <w:tc>
          <w:tcPr>
            <w:tcW w:w="1414" w:type="dxa"/>
            <w:vAlign w:val="center"/>
          </w:tcPr>
          <w:p w14:paraId="197D4CEA" w14:textId="69AE6E52" w:rsidR="00B96303" w:rsidRDefault="00B96303" w:rsidP="00B96303">
            <w:pPr>
              <w:ind w:firstLine="0"/>
              <w:jc w:val="right"/>
            </w:pPr>
            <w:r>
              <w:t>2</w:t>
            </w:r>
          </w:p>
        </w:tc>
      </w:tr>
      <w:tr w:rsidR="00B96303" w14:paraId="048918F4" w14:textId="77777777" w:rsidTr="00A467D6">
        <w:tc>
          <w:tcPr>
            <w:tcW w:w="1993" w:type="dxa"/>
          </w:tcPr>
          <w:p w14:paraId="4D390DC2" w14:textId="16F2FA64" w:rsidR="00B96303" w:rsidRDefault="00B96303" w:rsidP="00B96303">
            <w:pPr>
              <w:ind w:firstLine="0"/>
            </w:pPr>
            <w:r>
              <w:t>Döbrönte</w:t>
            </w:r>
          </w:p>
        </w:tc>
        <w:tc>
          <w:tcPr>
            <w:tcW w:w="1685" w:type="dxa"/>
          </w:tcPr>
          <w:p w14:paraId="20D1AF35" w14:textId="5E3E9E68" w:rsidR="00B96303" w:rsidRDefault="00B96303" w:rsidP="00B96303">
            <w:pPr>
              <w:ind w:firstLine="0"/>
            </w:pPr>
            <w:r>
              <w:t>Orvosi Rendelő</w:t>
            </w:r>
          </w:p>
        </w:tc>
        <w:tc>
          <w:tcPr>
            <w:tcW w:w="4019" w:type="dxa"/>
          </w:tcPr>
          <w:p w14:paraId="273B5507" w14:textId="2846BD83" w:rsidR="00B96303" w:rsidRDefault="00B96303" w:rsidP="00B96303">
            <w:pPr>
              <w:ind w:firstLine="0"/>
            </w:pPr>
            <w:r>
              <w:t>külső, teherhordó falazat, valamint tetőszerkezet méretezett hőszigetelése</w:t>
            </w:r>
          </w:p>
        </w:tc>
        <w:tc>
          <w:tcPr>
            <w:tcW w:w="1414" w:type="dxa"/>
            <w:vAlign w:val="center"/>
          </w:tcPr>
          <w:p w14:paraId="2A39C00A" w14:textId="3CE104F6" w:rsidR="00B96303" w:rsidRDefault="00B96303" w:rsidP="00B96303">
            <w:pPr>
              <w:ind w:firstLine="0"/>
              <w:jc w:val="right"/>
            </w:pPr>
            <w:r>
              <w:t>1</w:t>
            </w:r>
          </w:p>
        </w:tc>
      </w:tr>
      <w:tr w:rsidR="00B96303" w14:paraId="1093609C" w14:textId="77777777" w:rsidTr="00A467D6">
        <w:tc>
          <w:tcPr>
            <w:tcW w:w="1993" w:type="dxa"/>
          </w:tcPr>
          <w:p w14:paraId="7989B222" w14:textId="7CC6A443" w:rsidR="00B96303" w:rsidRDefault="00B96303" w:rsidP="00B96303">
            <w:pPr>
              <w:ind w:firstLine="0"/>
            </w:pPr>
            <w:r>
              <w:t>Egeralja</w:t>
            </w:r>
          </w:p>
        </w:tc>
        <w:tc>
          <w:tcPr>
            <w:tcW w:w="1685" w:type="dxa"/>
          </w:tcPr>
          <w:p w14:paraId="3283B61E" w14:textId="601804A2" w:rsidR="00B96303" w:rsidRDefault="00B96303" w:rsidP="00B96303">
            <w:pPr>
              <w:ind w:firstLine="0"/>
            </w:pPr>
            <w:r>
              <w:t>Polgármesteri Hivatal</w:t>
            </w:r>
          </w:p>
        </w:tc>
        <w:tc>
          <w:tcPr>
            <w:tcW w:w="4019" w:type="dxa"/>
          </w:tcPr>
          <w:p w14:paraId="01EE68CE" w14:textId="735E5A98" w:rsidR="00B96303" w:rsidRDefault="00B96303" w:rsidP="00B96303">
            <w:pPr>
              <w:ind w:firstLine="0"/>
            </w:pPr>
            <w:r>
              <w:t>külső, teherhordó falazat, valamint tetőszerkezet méretezett hőszigetelése</w:t>
            </w:r>
          </w:p>
        </w:tc>
        <w:tc>
          <w:tcPr>
            <w:tcW w:w="1414" w:type="dxa"/>
            <w:vAlign w:val="center"/>
          </w:tcPr>
          <w:p w14:paraId="32375A63" w14:textId="05C667D1" w:rsidR="00B96303" w:rsidRDefault="00B96303" w:rsidP="00B96303">
            <w:pPr>
              <w:ind w:firstLine="0"/>
              <w:jc w:val="right"/>
            </w:pPr>
            <w:r>
              <w:t>2</w:t>
            </w:r>
          </w:p>
        </w:tc>
      </w:tr>
      <w:tr w:rsidR="00B96303" w14:paraId="3A7AFDDF" w14:textId="77777777" w:rsidTr="00A467D6">
        <w:tc>
          <w:tcPr>
            <w:tcW w:w="1993" w:type="dxa"/>
          </w:tcPr>
          <w:p w14:paraId="1A8EE989" w14:textId="605BBB70" w:rsidR="00B96303" w:rsidRDefault="00B96303" w:rsidP="00B96303">
            <w:pPr>
              <w:ind w:firstLine="0"/>
            </w:pPr>
            <w:r>
              <w:t>Egeralja</w:t>
            </w:r>
          </w:p>
        </w:tc>
        <w:tc>
          <w:tcPr>
            <w:tcW w:w="1685" w:type="dxa"/>
          </w:tcPr>
          <w:p w14:paraId="77A1FCA4" w14:textId="0822FCE0" w:rsidR="00B96303" w:rsidRDefault="00B96303" w:rsidP="00B96303">
            <w:pPr>
              <w:ind w:firstLine="0"/>
            </w:pPr>
            <w:r>
              <w:t>Óvoda</w:t>
            </w:r>
          </w:p>
        </w:tc>
        <w:tc>
          <w:tcPr>
            <w:tcW w:w="4019" w:type="dxa"/>
          </w:tcPr>
          <w:p w14:paraId="12BBE5FA" w14:textId="4316A1EB" w:rsidR="00B96303" w:rsidRDefault="00B96303" w:rsidP="00B96303">
            <w:pPr>
              <w:ind w:firstLine="0"/>
            </w:pPr>
            <w:r>
              <w:t>külső, teherhordó falazat, valamint tetőszerkezet méretezett hőszigetelése</w:t>
            </w:r>
          </w:p>
        </w:tc>
        <w:tc>
          <w:tcPr>
            <w:tcW w:w="1414" w:type="dxa"/>
            <w:vAlign w:val="center"/>
          </w:tcPr>
          <w:p w14:paraId="4D72718D" w14:textId="79CE6002" w:rsidR="00B96303" w:rsidRDefault="00444070" w:rsidP="00B96303">
            <w:pPr>
              <w:ind w:firstLine="0"/>
              <w:jc w:val="right"/>
            </w:pPr>
            <w:r>
              <w:t>2</w:t>
            </w:r>
          </w:p>
        </w:tc>
      </w:tr>
      <w:tr w:rsidR="007E011F" w14:paraId="25F93723" w14:textId="77777777" w:rsidTr="00A467D6">
        <w:tc>
          <w:tcPr>
            <w:tcW w:w="1993" w:type="dxa"/>
          </w:tcPr>
          <w:p w14:paraId="402F5ADF" w14:textId="437731D3" w:rsidR="007E011F" w:rsidRDefault="007E011F" w:rsidP="00B96303">
            <w:pPr>
              <w:ind w:firstLine="0"/>
            </w:pPr>
            <w:r>
              <w:t>Ganna</w:t>
            </w:r>
          </w:p>
        </w:tc>
        <w:tc>
          <w:tcPr>
            <w:tcW w:w="1685" w:type="dxa"/>
          </w:tcPr>
          <w:p w14:paraId="73BE04F9" w14:textId="3DE229AB" w:rsidR="007E011F" w:rsidRDefault="00324A6C" w:rsidP="00B96303">
            <w:pPr>
              <w:ind w:firstLine="0"/>
            </w:pPr>
            <w:r w:rsidRPr="00324A6C">
              <w:t>Polgárme</w:t>
            </w:r>
            <w:r>
              <w:t>s</w:t>
            </w:r>
            <w:r w:rsidRPr="00324A6C">
              <w:t>teri Hivatal és Orvosi Rendelő</w:t>
            </w:r>
          </w:p>
        </w:tc>
        <w:tc>
          <w:tcPr>
            <w:tcW w:w="4019" w:type="dxa"/>
          </w:tcPr>
          <w:p w14:paraId="5BD1B273" w14:textId="2606AFAD" w:rsidR="007E011F" w:rsidRDefault="006E006F" w:rsidP="00B96303">
            <w:pPr>
              <w:ind w:firstLine="0"/>
            </w:pPr>
            <w:r w:rsidRPr="006E006F">
              <w:t xml:space="preserve">födémszigetelés, </w:t>
            </w:r>
            <w:r w:rsidR="001E1372">
              <w:t>fűtéskorszerűsítés</w:t>
            </w:r>
          </w:p>
        </w:tc>
        <w:tc>
          <w:tcPr>
            <w:tcW w:w="1414" w:type="dxa"/>
            <w:vAlign w:val="center"/>
          </w:tcPr>
          <w:p w14:paraId="16B7D87F" w14:textId="2B5DBC92" w:rsidR="007E011F" w:rsidRDefault="001C3172" w:rsidP="00B96303">
            <w:pPr>
              <w:ind w:firstLine="0"/>
              <w:jc w:val="right"/>
            </w:pPr>
            <w:r>
              <w:t>3</w:t>
            </w:r>
          </w:p>
        </w:tc>
      </w:tr>
      <w:tr w:rsidR="00B96303" w14:paraId="65ADBCCD" w14:textId="77777777" w:rsidTr="00A467D6">
        <w:tc>
          <w:tcPr>
            <w:tcW w:w="1993" w:type="dxa"/>
          </w:tcPr>
          <w:p w14:paraId="1B6A3113" w14:textId="1EB27928" w:rsidR="00B96303" w:rsidRDefault="00B96303" w:rsidP="00B96303">
            <w:pPr>
              <w:ind w:firstLine="0"/>
            </w:pPr>
            <w:r>
              <w:t>Iszkáz</w:t>
            </w:r>
          </w:p>
        </w:tc>
        <w:tc>
          <w:tcPr>
            <w:tcW w:w="1685" w:type="dxa"/>
          </w:tcPr>
          <w:p w14:paraId="53E9704E" w14:textId="6BF0DFCA" w:rsidR="00B96303" w:rsidRDefault="00B96303" w:rsidP="00B96303">
            <w:pPr>
              <w:ind w:firstLine="0"/>
            </w:pPr>
            <w:r>
              <w:t>Polgármesteri Hivatal</w:t>
            </w:r>
          </w:p>
        </w:tc>
        <w:tc>
          <w:tcPr>
            <w:tcW w:w="4019" w:type="dxa"/>
          </w:tcPr>
          <w:p w14:paraId="6391E993" w14:textId="12C64BE3" w:rsidR="00B96303" w:rsidRDefault="00B96303" w:rsidP="00B96303">
            <w:pPr>
              <w:ind w:firstLine="0"/>
            </w:pPr>
            <w:r>
              <w:t>külső, teherhordó falazat, valamint tetőszerkezet méretezett hőszigetelése</w:t>
            </w:r>
          </w:p>
        </w:tc>
        <w:tc>
          <w:tcPr>
            <w:tcW w:w="1414" w:type="dxa"/>
            <w:vAlign w:val="center"/>
          </w:tcPr>
          <w:p w14:paraId="6FBAA08A" w14:textId="6463FAF7" w:rsidR="00B96303" w:rsidRDefault="00A268E2" w:rsidP="00B96303">
            <w:pPr>
              <w:ind w:firstLine="0"/>
              <w:jc w:val="right"/>
            </w:pPr>
            <w:r>
              <w:t>3</w:t>
            </w:r>
          </w:p>
        </w:tc>
      </w:tr>
      <w:tr w:rsidR="00B96303" w14:paraId="538EAD68" w14:textId="77777777" w:rsidTr="00A467D6">
        <w:tc>
          <w:tcPr>
            <w:tcW w:w="1993" w:type="dxa"/>
          </w:tcPr>
          <w:p w14:paraId="5530E940" w14:textId="5550B7CF" w:rsidR="00B96303" w:rsidRDefault="00B96303" w:rsidP="00B96303">
            <w:pPr>
              <w:ind w:firstLine="0"/>
            </w:pPr>
            <w:r>
              <w:t>Iszkáz</w:t>
            </w:r>
          </w:p>
        </w:tc>
        <w:tc>
          <w:tcPr>
            <w:tcW w:w="1685" w:type="dxa"/>
          </w:tcPr>
          <w:p w14:paraId="507121DA" w14:textId="64B53964" w:rsidR="00B96303" w:rsidRDefault="00B96303" w:rsidP="00B96303">
            <w:pPr>
              <w:ind w:firstLine="0"/>
            </w:pPr>
            <w:r>
              <w:t>Művelődési Ház</w:t>
            </w:r>
          </w:p>
        </w:tc>
        <w:tc>
          <w:tcPr>
            <w:tcW w:w="4019" w:type="dxa"/>
          </w:tcPr>
          <w:p w14:paraId="0B45D0C5" w14:textId="19D24076" w:rsidR="00B96303" w:rsidRDefault="00B96303" w:rsidP="00B96303">
            <w:pPr>
              <w:ind w:firstLine="0"/>
            </w:pPr>
            <w:r>
              <w:t>külső, teherhordó falazat, valamint tetőszerkezet méretezett hőszigetelése</w:t>
            </w:r>
          </w:p>
        </w:tc>
        <w:tc>
          <w:tcPr>
            <w:tcW w:w="1414" w:type="dxa"/>
            <w:vAlign w:val="center"/>
          </w:tcPr>
          <w:p w14:paraId="1066D1E3" w14:textId="6A9FB9E8" w:rsidR="00B96303" w:rsidRDefault="00A268E2" w:rsidP="00B96303">
            <w:pPr>
              <w:ind w:firstLine="0"/>
              <w:jc w:val="right"/>
            </w:pPr>
            <w:r>
              <w:t>2</w:t>
            </w:r>
          </w:p>
        </w:tc>
      </w:tr>
      <w:tr w:rsidR="00B96303" w14:paraId="4C22C53C" w14:textId="77777777" w:rsidTr="00A467D6">
        <w:tc>
          <w:tcPr>
            <w:tcW w:w="1993" w:type="dxa"/>
          </w:tcPr>
          <w:p w14:paraId="239F549C" w14:textId="0E61141E" w:rsidR="00B96303" w:rsidRDefault="00B96303" w:rsidP="00B96303">
            <w:pPr>
              <w:ind w:firstLine="0"/>
            </w:pPr>
            <w:r>
              <w:t>Kemenesszentpéter</w:t>
            </w:r>
          </w:p>
        </w:tc>
        <w:tc>
          <w:tcPr>
            <w:tcW w:w="1685" w:type="dxa"/>
          </w:tcPr>
          <w:p w14:paraId="327DB8BE" w14:textId="22AB0A51" w:rsidR="00B96303" w:rsidRDefault="00B96303" w:rsidP="00B96303">
            <w:pPr>
              <w:ind w:firstLine="0"/>
            </w:pPr>
            <w:r>
              <w:t>Polgármesteri Hivatal</w:t>
            </w:r>
          </w:p>
        </w:tc>
        <w:tc>
          <w:tcPr>
            <w:tcW w:w="4019" w:type="dxa"/>
          </w:tcPr>
          <w:p w14:paraId="57C4FF26" w14:textId="16B79B99" w:rsidR="00B96303" w:rsidRDefault="00B96303" w:rsidP="00B96303">
            <w:pPr>
              <w:ind w:firstLine="0"/>
              <w:jc w:val="left"/>
            </w:pPr>
            <w:r>
              <w:t>külső, teherhordó falazat, valamint tetőszerkezet méretezett hőszigetelése</w:t>
            </w:r>
          </w:p>
        </w:tc>
        <w:tc>
          <w:tcPr>
            <w:tcW w:w="1414" w:type="dxa"/>
            <w:vAlign w:val="center"/>
          </w:tcPr>
          <w:p w14:paraId="3B7D2C8C" w14:textId="162834AA" w:rsidR="00B96303" w:rsidRDefault="00B96303" w:rsidP="00B96303">
            <w:pPr>
              <w:ind w:firstLine="0"/>
              <w:jc w:val="right"/>
            </w:pPr>
            <w:r>
              <w:t>1</w:t>
            </w:r>
          </w:p>
        </w:tc>
      </w:tr>
      <w:tr w:rsidR="00B96303" w14:paraId="7266A22E" w14:textId="77777777" w:rsidTr="00A467D6">
        <w:tc>
          <w:tcPr>
            <w:tcW w:w="1993" w:type="dxa"/>
          </w:tcPr>
          <w:p w14:paraId="6CF5687C" w14:textId="2B812FBC" w:rsidR="00B96303" w:rsidRDefault="00B96303" w:rsidP="00B96303">
            <w:pPr>
              <w:ind w:firstLine="0"/>
            </w:pPr>
            <w:r>
              <w:t>Magyargencs</w:t>
            </w:r>
          </w:p>
        </w:tc>
        <w:tc>
          <w:tcPr>
            <w:tcW w:w="1685" w:type="dxa"/>
          </w:tcPr>
          <w:p w14:paraId="1DB64726" w14:textId="70167793" w:rsidR="00B96303" w:rsidRDefault="00B96303" w:rsidP="00B96303">
            <w:pPr>
              <w:ind w:firstLine="0"/>
            </w:pPr>
            <w:r>
              <w:t>Polgármesteri Hivatal</w:t>
            </w:r>
          </w:p>
        </w:tc>
        <w:tc>
          <w:tcPr>
            <w:tcW w:w="4019" w:type="dxa"/>
          </w:tcPr>
          <w:p w14:paraId="74D43812" w14:textId="28F628FB" w:rsidR="00B96303" w:rsidRDefault="00B96303" w:rsidP="00B96303">
            <w:pPr>
              <w:ind w:firstLine="0"/>
              <w:jc w:val="left"/>
            </w:pPr>
            <w:r>
              <w:t>külső, teherhordó falazat, valamint tetőszerkezet méretezett hőszigetelése</w:t>
            </w:r>
          </w:p>
        </w:tc>
        <w:tc>
          <w:tcPr>
            <w:tcW w:w="1414" w:type="dxa"/>
            <w:vAlign w:val="center"/>
          </w:tcPr>
          <w:p w14:paraId="0C77FE62" w14:textId="3BB7456B" w:rsidR="00B96303" w:rsidRDefault="00A268E2" w:rsidP="00B96303">
            <w:pPr>
              <w:ind w:firstLine="0"/>
              <w:jc w:val="right"/>
            </w:pPr>
            <w:r>
              <w:t>5</w:t>
            </w:r>
          </w:p>
        </w:tc>
      </w:tr>
      <w:tr w:rsidR="00B96303" w14:paraId="5A6A6BBA" w14:textId="77777777" w:rsidTr="00A467D6">
        <w:tc>
          <w:tcPr>
            <w:tcW w:w="1993" w:type="dxa"/>
          </w:tcPr>
          <w:p w14:paraId="6668C1D5" w14:textId="2AB94F4D" w:rsidR="00B96303" w:rsidRDefault="00B96303" w:rsidP="00B96303">
            <w:pPr>
              <w:ind w:firstLine="0"/>
            </w:pPr>
            <w:r>
              <w:t>Nagyacsád</w:t>
            </w:r>
          </w:p>
        </w:tc>
        <w:tc>
          <w:tcPr>
            <w:tcW w:w="1685" w:type="dxa"/>
          </w:tcPr>
          <w:p w14:paraId="5BE103C9" w14:textId="39F339CD" w:rsidR="00B96303" w:rsidRDefault="00B96303" w:rsidP="00B96303">
            <w:pPr>
              <w:ind w:firstLine="0"/>
            </w:pPr>
            <w:r>
              <w:t>Polgármesteri Hivatal</w:t>
            </w:r>
          </w:p>
        </w:tc>
        <w:tc>
          <w:tcPr>
            <w:tcW w:w="4019" w:type="dxa"/>
          </w:tcPr>
          <w:p w14:paraId="5B6AD1DC" w14:textId="42FD4CA2" w:rsidR="00B96303" w:rsidRDefault="00B96303" w:rsidP="00B96303">
            <w:pPr>
              <w:ind w:firstLine="0"/>
              <w:jc w:val="left"/>
            </w:pPr>
            <w:r>
              <w:t>külső, teherhordó falazat, valamint tetőszerkezet méretezett hőszigetelése</w:t>
            </w:r>
          </w:p>
        </w:tc>
        <w:tc>
          <w:tcPr>
            <w:tcW w:w="1414" w:type="dxa"/>
            <w:vAlign w:val="center"/>
          </w:tcPr>
          <w:p w14:paraId="2C01C189" w14:textId="3182C97C" w:rsidR="00B96303" w:rsidRDefault="006C30A0" w:rsidP="00B96303">
            <w:pPr>
              <w:ind w:firstLine="0"/>
              <w:jc w:val="right"/>
            </w:pPr>
            <w:r>
              <w:t>3</w:t>
            </w:r>
          </w:p>
        </w:tc>
      </w:tr>
      <w:tr w:rsidR="00B96303" w14:paraId="2C4BDF01" w14:textId="77777777" w:rsidTr="00A467D6">
        <w:tc>
          <w:tcPr>
            <w:tcW w:w="1993" w:type="dxa"/>
          </w:tcPr>
          <w:p w14:paraId="3FB398EF" w14:textId="127F7B07" w:rsidR="00B96303" w:rsidRDefault="00B96303" w:rsidP="00B96303">
            <w:pPr>
              <w:ind w:firstLine="0"/>
            </w:pPr>
            <w:r>
              <w:t>Nagygyimót</w:t>
            </w:r>
          </w:p>
        </w:tc>
        <w:tc>
          <w:tcPr>
            <w:tcW w:w="1685" w:type="dxa"/>
          </w:tcPr>
          <w:p w14:paraId="67FEE4E9" w14:textId="2D50972F" w:rsidR="00B96303" w:rsidRDefault="00B96303" w:rsidP="00B96303">
            <w:pPr>
              <w:ind w:firstLine="0"/>
            </w:pPr>
            <w:r>
              <w:t>Polgármesteri Hivatal</w:t>
            </w:r>
          </w:p>
        </w:tc>
        <w:tc>
          <w:tcPr>
            <w:tcW w:w="4019" w:type="dxa"/>
          </w:tcPr>
          <w:p w14:paraId="38A0A18D" w14:textId="07C4A6BE" w:rsidR="00B96303" w:rsidRDefault="00B96303" w:rsidP="00B96303">
            <w:pPr>
              <w:ind w:firstLine="0"/>
              <w:jc w:val="left"/>
            </w:pPr>
            <w:r>
              <w:t>külső, teherhordó falazat, valamint tetőszerkezet méretezett hőszigetelése</w:t>
            </w:r>
          </w:p>
        </w:tc>
        <w:tc>
          <w:tcPr>
            <w:tcW w:w="1414" w:type="dxa"/>
            <w:vAlign w:val="center"/>
          </w:tcPr>
          <w:p w14:paraId="05626F13" w14:textId="3B2817E6" w:rsidR="00B96303" w:rsidRDefault="00B96303" w:rsidP="00B96303">
            <w:pPr>
              <w:ind w:firstLine="0"/>
              <w:jc w:val="right"/>
            </w:pPr>
            <w:r>
              <w:t>2</w:t>
            </w:r>
          </w:p>
        </w:tc>
      </w:tr>
      <w:tr w:rsidR="00B96303" w14:paraId="2293AF46" w14:textId="77777777" w:rsidTr="00A467D6">
        <w:tc>
          <w:tcPr>
            <w:tcW w:w="1993" w:type="dxa"/>
          </w:tcPr>
          <w:p w14:paraId="75B6FE8E" w14:textId="70E8BEF3" w:rsidR="00B96303" w:rsidRDefault="00B96303" w:rsidP="00B96303">
            <w:pPr>
              <w:ind w:firstLine="0"/>
            </w:pPr>
            <w:r>
              <w:t>Nagygyimót</w:t>
            </w:r>
          </w:p>
        </w:tc>
        <w:tc>
          <w:tcPr>
            <w:tcW w:w="1685" w:type="dxa"/>
          </w:tcPr>
          <w:p w14:paraId="08507B96" w14:textId="2BF25236" w:rsidR="00B96303" w:rsidRDefault="00B96303" w:rsidP="00B96303">
            <w:pPr>
              <w:ind w:firstLine="0"/>
            </w:pPr>
            <w:r>
              <w:t>Óvoda</w:t>
            </w:r>
          </w:p>
        </w:tc>
        <w:tc>
          <w:tcPr>
            <w:tcW w:w="4019" w:type="dxa"/>
          </w:tcPr>
          <w:p w14:paraId="12A1CF7C" w14:textId="18C614F6" w:rsidR="00B96303" w:rsidRDefault="00B96303" w:rsidP="00B96303">
            <w:pPr>
              <w:ind w:firstLine="0"/>
              <w:jc w:val="left"/>
            </w:pPr>
            <w:r>
              <w:t>külső, teherhordó falazat, valamint tetőszerkezet méretezett hőszigetelése</w:t>
            </w:r>
          </w:p>
        </w:tc>
        <w:tc>
          <w:tcPr>
            <w:tcW w:w="1414" w:type="dxa"/>
            <w:vAlign w:val="center"/>
          </w:tcPr>
          <w:p w14:paraId="64A17F0B" w14:textId="03B80C03" w:rsidR="00B96303" w:rsidRDefault="006C30A0" w:rsidP="00B96303">
            <w:pPr>
              <w:ind w:firstLine="0"/>
              <w:jc w:val="right"/>
            </w:pPr>
            <w:r>
              <w:t>4</w:t>
            </w:r>
          </w:p>
        </w:tc>
      </w:tr>
      <w:tr w:rsidR="00B96303" w14:paraId="41623F97" w14:textId="77777777" w:rsidTr="00A467D6">
        <w:tc>
          <w:tcPr>
            <w:tcW w:w="1993" w:type="dxa"/>
          </w:tcPr>
          <w:p w14:paraId="16B7E7F3" w14:textId="04A9A597" w:rsidR="00B96303" w:rsidRDefault="00B96303" w:rsidP="00B96303">
            <w:pPr>
              <w:ind w:firstLine="0"/>
            </w:pPr>
            <w:r>
              <w:t>Nagygyimót</w:t>
            </w:r>
          </w:p>
        </w:tc>
        <w:tc>
          <w:tcPr>
            <w:tcW w:w="1685" w:type="dxa"/>
          </w:tcPr>
          <w:p w14:paraId="284A0EC0" w14:textId="5A2B32F5" w:rsidR="00B96303" w:rsidRDefault="00B96303" w:rsidP="00B96303">
            <w:pPr>
              <w:ind w:firstLine="0"/>
            </w:pPr>
            <w:r>
              <w:t>Művelődési Ház</w:t>
            </w:r>
          </w:p>
        </w:tc>
        <w:tc>
          <w:tcPr>
            <w:tcW w:w="4019" w:type="dxa"/>
          </w:tcPr>
          <w:p w14:paraId="3C249B71" w14:textId="3A05AD0F" w:rsidR="00B96303" w:rsidRDefault="00B96303" w:rsidP="00B96303">
            <w:pPr>
              <w:ind w:firstLine="0"/>
              <w:jc w:val="left"/>
            </w:pPr>
            <w:r>
              <w:t>külső, teherhordó falazat, valamint tetőszerkezet méretezett hőszigetelése</w:t>
            </w:r>
          </w:p>
        </w:tc>
        <w:tc>
          <w:tcPr>
            <w:tcW w:w="1414" w:type="dxa"/>
            <w:vAlign w:val="center"/>
          </w:tcPr>
          <w:p w14:paraId="636C00A9" w14:textId="24E1DB37" w:rsidR="00B96303" w:rsidRDefault="006C30A0" w:rsidP="00B96303">
            <w:pPr>
              <w:ind w:firstLine="0"/>
              <w:jc w:val="right"/>
            </w:pPr>
            <w:r>
              <w:t>2</w:t>
            </w:r>
          </w:p>
        </w:tc>
      </w:tr>
      <w:tr w:rsidR="00B96303" w14:paraId="74CAB959" w14:textId="77777777" w:rsidTr="00A467D6">
        <w:tc>
          <w:tcPr>
            <w:tcW w:w="1993" w:type="dxa"/>
          </w:tcPr>
          <w:p w14:paraId="712E68C8" w14:textId="72461DB0" w:rsidR="00B96303" w:rsidRDefault="00B96303" w:rsidP="00B96303">
            <w:pPr>
              <w:ind w:firstLine="0"/>
            </w:pPr>
            <w:r>
              <w:t>Noszlop</w:t>
            </w:r>
          </w:p>
        </w:tc>
        <w:tc>
          <w:tcPr>
            <w:tcW w:w="1685" w:type="dxa"/>
          </w:tcPr>
          <w:p w14:paraId="1C76B433" w14:textId="06EDEA7E" w:rsidR="00B96303" w:rsidRDefault="00B96303" w:rsidP="00B96303">
            <w:pPr>
              <w:ind w:firstLine="0"/>
            </w:pPr>
            <w:r>
              <w:t>Polgármesteri Hivatal</w:t>
            </w:r>
          </w:p>
        </w:tc>
        <w:tc>
          <w:tcPr>
            <w:tcW w:w="4019" w:type="dxa"/>
          </w:tcPr>
          <w:p w14:paraId="3F223DD4" w14:textId="1EBAA328" w:rsidR="00B96303" w:rsidRDefault="00B96303" w:rsidP="00B96303">
            <w:pPr>
              <w:ind w:firstLine="0"/>
              <w:jc w:val="left"/>
            </w:pPr>
            <w:r>
              <w:t>külső, teherhordó falazat, valamint tetőszerkezet méretezett hőszigetelése;</w:t>
            </w:r>
            <w:r>
              <w:br/>
              <w:t>még korszerűtlen külső nyílászárók cseréje</w:t>
            </w:r>
          </w:p>
        </w:tc>
        <w:tc>
          <w:tcPr>
            <w:tcW w:w="1414" w:type="dxa"/>
            <w:vAlign w:val="center"/>
          </w:tcPr>
          <w:p w14:paraId="1FAAC16A" w14:textId="586F8F6D" w:rsidR="00B96303" w:rsidRDefault="00D50045" w:rsidP="00B96303">
            <w:pPr>
              <w:ind w:firstLine="0"/>
              <w:jc w:val="right"/>
            </w:pPr>
            <w:r>
              <w:t>7</w:t>
            </w:r>
          </w:p>
        </w:tc>
      </w:tr>
      <w:tr w:rsidR="00B96303" w14:paraId="30F3A66C" w14:textId="77777777" w:rsidTr="00A467D6">
        <w:tc>
          <w:tcPr>
            <w:tcW w:w="1993" w:type="dxa"/>
          </w:tcPr>
          <w:p w14:paraId="5EAD0416" w14:textId="7049997F" w:rsidR="00B96303" w:rsidRDefault="00B96303" w:rsidP="00B96303">
            <w:pPr>
              <w:ind w:firstLine="0"/>
            </w:pPr>
            <w:r>
              <w:t>Noszlop</w:t>
            </w:r>
          </w:p>
        </w:tc>
        <w:tc>
          <w:tcPr>
            <w:tcW w:w="1685" w:type="dxa"/>
          </w:tcPr>
          <w:p w14:paraId="2E82A645" w14:textId="66071159" w:rsidR="00B96303" w:rsidRDefault="00B96303" w:rsidP="00B96303">
            <w:pPr>
              <w:ind w:firstLine="0"/>
            </w:pPr>
            <w:r>
              <w:t>Közösségi Ház</w:t>
            </w:r>
          </w:p>
        </w:tc>
        <w:tc>
          <w:tcPr>
            <w:tcW w:w="4019" w:type="dxa"/>
          </w:tcPr>
          <w:p w14:paraId="65317C95" w14:textId="4525264A" w:rsidR="00B96303" w:rsidRDefault="00B96303" w:rsidP="00B96303">
            <w:pPr>
              <w:ind w:firstLine="0"/>
              <w:jc w:val="left"/>
            </w:pPr>
            <w:r>
              <w:t>külső, teherhordó falazat, valamint tetőszerkezet méretezett hőszigetelése;</w:t>
            </w:r>
            <w:r>
              <w:br/>
              <w:t>külső nyílászárók cseréje</w:t>
            </w:r>
          </w:p>
        </w:tc>
        <w:tc>
          <w:tcPr>
            <w:tcW w:w="1414" w:type="dxa"/>
            <w:vAlign w:val="center"/>
          </w:tcPr>
          <w:p w14:paraId="36853FF7" w14:textId="7313509D" w:rsidR="00B96303" w:rsidRDefault="00B96303" w:rsidP="00B96303">
            <w:pPr>
              <w:ind w:firstLine="0"/>
              <w:jc w:val="right"/>
            </w:pPr>
            <w:r>
              <w:t>3</w:t>
            </w:r>
          </w:p>
        </w:tc>
      </w:tr>
      <w:tr w:rsidR="00B96303" w14:paraId="07F4671B" w14:textId="77777777" w:rsidTr="00A467D6">
        <w:tc>
          <w:tcPr>
            <w:tcW w:w="1993" w:type="dxa"/>
          </w:tcPr>
          <w:p w14:paraId="6EEE07A4" w14:textId="43829390" w:rsidR="00B96303" w:rsidRDefault="00B96303" w:rsidP="00B96303">
            <w:pPr>
              <w:ind w:firstLine="0"/>
            </w:pPr>
            <w:r>
              <w:lastRenderedPageBreak/>
              <w:t>Noszlop</w:t>
            </w:r>
          </w:p>
        </w:tc>
        <w:tc>
          <w:tcPr>
            <w:tcW w:w="1685" w:type="dxa"/>
          </w:tcPr>
          <w:p w14:paraId="3CA821A1" w14:textId="37420D03" w:rsidR="00B96303" w:rsidRDefault="00B96303" w:rsidP="00B96303">
            <w:pPr>
              <w:ind w:firstLine="0"/>
              <w:jc w:val="left"/>
            </w:pPr>
            <w:r w:rsidRPr="007E5BEF">
              <w:t>Többfunkciós ép</w:t>
            </w:r>
            <w:r>
              <w:t>ület</w:t>
            </w:r>
            <w:r>
              <w:br/>
            </w:r>
            <w:r w:rsidRPr="007E5BEF">
              <w:t>(Műv</w:t>
            </w:r>
            <w:r>
              <w:t xml:space="preserve">elődési Ház, </w:t>
            </w:r>
            <w:r w:rsidRPr="007E5BEF">
              <w:t>iskola, óvoda)</w:t>
            </w:r>
          </w:p>
        </w:tc>
        <w:tc>
          <w:tcPr>
            <w:tcW w:w="4019" w:type="dxa"/>
          </w:tcPr>
          <w:p w14:paraId="191EEB7E" w14:textId="5916F0E5" w:rsidR="00B96303" w:rsidRDefault="00B96303" w:rsidP="00B96303">
            <w:pPr>
              <w:ind w:firstLine="0"/>
              <w:jc w:val="left"/>
            </w:pPr>
            <w:r>
              <w:t>külső, teherhordó falazat, valamint tetőszerkezet méretezett hőszigetelése;</w:t>
            </w:r>
            <w:r>
              <w:br/>
              <w:t>külső nyílászárók cseréje</w:t>
            </w:r>
          </w:p>
        </w:tc>
        <w:tc>
          <w:tcPr>
            <w:tcW w:w="1414" w:type="dxa"/>
            <w:vAlign w:val="center"/>
          </w:tcPr>
          <w:p w14:paraId="523CF79F" w14:textId="590D954E" w:rsidR="00B96303" w:rsidRDefault="00B96303" w:rsidP="00B96303">
            <w:pPr>
              <w:ind w:firstLine="0"/>
              <w:jc w:val="right"/>
            </w:pPr>
            <w:r>
              <w:t>3</w:t>
            </w:r>
          </w:p>
        </w:tc>
      </w:tr>
      <w:tr w:rsidR="00B96303" w14:paraId="4F1E82F5" w14:textId="77777777" w:rsidTr="00A467D6">
        <w:tc>
          <w:tcPr>
            <w:tcW w:w="1993" w:type="dxa"/>
          </w:tcPr>
          <w:p w14:paraId="1C828499" w14:textId="72E89E0C" w:rsidR="00B96303" w:rsidRDefault="00B96303" w:rsidP="00B96303">
            <w:pPr>
              <w:ind w:firstLine="0"/>
            </w:pPr>
            <w:r>
              <w:t>Vanyola</w:t>
            </w:r>
          </w:p>
        </w:tc>
        <w:tc>
          <w:tcPr>
            <w:tcW w:w="1685" w:type="dxa"/>
          </w:tcPr>
          <w:p w14:paraId="56259163" w14:textId="206B2940" w:rsidR="00B96303" w:rsidRPr="007E5BEF" w:rsidRDefault="00B96303" w:rsidP="00B96303">
            <w:pPr>
              <w:ind w:firstLine="0"/>
              <w:jc w:val="left"/>
            </w:pPr>
            <w:r>
              <w:t>Polgármesteri Hivatal</w:t>
            </w:r>
          </w:p>
        </w:tc>
        <w:tc>
          <w:tcPr>
            <w:tcW w:w="4019" w:type="dxa"/>
          </w:tcPr>
          <w:p w14:paraId="7A475874" w14:textId="6C888301" w:rsidR="00B96303" w:rsidRDefault="00B96303" w:rsidP="00B96303">
            <w:pPr>
              <w:ind w:firstLine="0"/>
              <w:jc w:val="left"/>
            </w:pPr>
            <w:r>
              <w:t>külső, teherhordó falazat, valamint tetőszerkezet méretezett hőszigetelése</w:t>
            </w:r>
          </w:p>
        </w:tc>
        <w:tc>
          <w:tcPr>
            <w:tcW w:w="1414" w:type="dxa"/>
            <w:vAlign w:val="center"/>
          </w:tcPr>
          <w:p w14:paraId="1E196403" w14:textId="7E98C0D8" w:rsidR="00B96303" w:rsidRDefault="00B96303" w:rsidP="00B96303">
            <w:pPr>
              <w:ind w:firstLine="0"/>
              <w:jc w:val="right"/>
            </w:pPr>
            <w:r>
              <w:t>2</w:t>
            </w:r>
          </w:p>
        </w:tc>
      </w:tr>
      <w:tr w:rsidR="00642962" w14:paraId="3696424E" w14:textId="77777777" w:rsidTr="00A467D6">
        <w:tc>
          <w:tcPr>
            <w:tcW w:w="1993" w:type="dxa"/>
          </w:tcPr>
          <w:p w14:paraId="2C6A2BAD" w14:textId="68F3B5C5" w:rsidR="00642962" w:rsidRDefault="00642962" w:rsidP="00642962">
            <w:pPr>
              <w:ind w:firstLine="0"/>
            </w:pPr>
            <w:r>
              <w:t>Vanyola</w:t>
            </w:r>
          </w:p>
        </w:tc>
        <w:tc>
          <w:tcPr>
            <w:tcW w:w="1685" w:type="dxa"/>
          </w:tcPr>
          <w:p w14:paraId="001A526F" w14:textId="606F6DB0" w:rsidR="00642962" w:rsidRDefault="00642962" w:rsidP="00642962">
            <w:pPr>
              <w:ind w:firstLine="0"/>
              <w:jc w:val="left"/>
            </w:pPr>
            <w:r>
              <w:t>Művelődési Ház</w:t>
            </w:r>
          </w:p>
        </w:tc>
        <w:tc>
          <w:tcPr>
            <w:tcW w:w="4019" w:type="dxa"/>
          </w:tcPr>
          <w:p w14:paraId="0CD923D9" w14:textId="22EB4393" w:rsidR="00642962" w:rsidRDefault="00642962" w:rsidP="00642962">
            <w:pPr>
              <w:ind w:firstLine="0"/>
              <w:jc w:val="left"/>
            </w:pPr>
            <w:r>
              <w:t>külső, teherhordó falazat, valamint tetőszerkezet méretezett hőszigetelése</w:t>
            </w:r>
          </w:p>
        </w:tc>
        <w:tc>
          <w:tcPr>
            <w:tcW w:w="1414" w:type="dxa"/>
            <w:vAlign w:val="center"/>
          </w:tcPr>
          <w:p w14:paraId="0141062B" w14:textId="368C2F40" w:rsidR="00642962" w:rsidRDefault="00642962" w:rsidP="00642962">
            <w:pPr>
              <w:ind w:firstLine="0"/>
              <w:jc w:val="right"/>
            </w:pPr>
            <w:r>
              <w:t>2</w:t>
            </w:r>
          </w:p>
        </w:tc>
      </w:tr>
      <w:tr w:rsidR="00C85ABC" w14:paraId="5BFE5C13" w14:textId="77777777" w:rsidTr="00A467D6">
        <w:tc>
          <w:tcPr>
            <w:tcW w:w="1993" w:type="dxa"/>
          </w:tcPr>
          <w:p w14:paraId="44FD1FAE" w14:textId="133EF7B5" w:rsidR="00C85ABC" w:rsidRDefault="00C85ABC" w:rsidP="00C85ABC">
            <w:pPr>
              <w:ind w:firstLine="0"/>
            </w:pPr>
            <w:r>
              <w:t>Vanyola</w:t>
            </w:r>
          </w:p>
        </w:tc>
        <w:tc>
          <w:tcPr>
            <w:tcW w:w="1685" w:type="dxa"/>
          </w:tcPr>
          <w:p w14:paraId="3DB53EE3" w14:textId="72930CE7" w:rsidR="00C85ABC" w:rsidRDefault="00C85ABC" w:rsidP="00C85ABC">
            <w:pPr>
              <w:ind w:firstLine="0"/>
              <w:jc w:val="left"/>
            </w:pPr>
            <w:r>
              <w:t>Orvosi Rendelő</w:t>
            </w:r>
          </w:p>
        </w:tc>
        <w:tc>
          <w:tcPr>
            <w:tcW w:w="4019" w:type="dxa"/>
          </w:tcPr>
          <w:p w14:paraId="6D3A5AC9" w14:textId="44A733BA" w:rsidR="00C85ABC" w:rsidRDefault="00C85ABC" w:rsidP="00C85ABC">
            <w:pPr>
              <w:ind w:firstLine="0"/>
              <w:jc w:val="left"/>
            </w:pPr>
            <w:r>
              <w:t>külső, teherhordó falazat, valamint tetőszerkezet méretezett hőszigetelése</w:t>
            </w:r>
          </w:p>
        </w:tc>
        <w:tc>
          <w:tcPr>
            <w:tcW w:w="1414" w:type="dxa"/>
            <w:vAlign w:val="center"/>
          </w:tcPr>
          <w:p w14:paraId="72B9C66E" w14:textId="024E1530" w:rsidR="00C85ABC" w:rsidRDefault="00C85ABC" w:rsidP="00C85ABC">
            <w:pPr>
              <w:ind w:firstLine="0"/>
              <w:jc w:val="right"/>
            </w:pPr>
            <w:r>
              <w:t>1</w:t>
            </w:r>
          </w:p>
        </w:tc>
      </w:tr>
      <w:tr w:rsidR="00C85ABC" w14:paraId="68051BA0" w14:textId="77777777" w:rsidTr="00A467D6">
        <w:tc>
          <w:tcPr>
            <w:tcW w:w="7697" w:type="dxa"/>
            <w:gridSpan w:val="3"/>
            <w:shd w:val="clear" w:color="auto" w:fill="DEEAF6" w:themeFill="accent5" w:themeFillTint="33"/>
          </w:tcPr>
          <w:p w14:paraId="2035943A" w14:textId="77777777" w:rsidR="00C85ABC" w:rsidRPr="00990FA5" w:rsidRDefault="00C85ABC" w:rsidP="00C85ABC">
            <w:pPr>
              <w:ind w:firstLine="0"/>
              <w:jc w:val="left"/>
              <w:rPr>
                <w:b/>
                <w:i/>
              </w:rPr>
            </w:pPr>
            <w:r w:rsidRPr="00990FA5">
              <w:rPr>
                <w:b/>
                <w:i/>
              </w:rPr>
              <w:t>Összesen</w:t>
            </w:r>
          </w:p>
        </w:tc>
        <w:tc>
          <w:tcPr>
            <w:tcW w:w="1414" w:type="dxa"/>
            <w:shd w:val="clear" w:color="auto" w:fill="DEEAF6" w:themeFill="accent5" w:themeFillTint="33"/>
            <w:vAlign w:val="center"/>
          </w:tcPr>
          <w:p w14:paraId="42844984" w14:textId="1DCD90F6" w:rsidR="00C85ABC" w:rsidRPr="0064200E" w:rsidRDefault="0064200E" w:rsidP="00C85ABC">
            <w:pPr>
              <w:ind w:firstLine="0"/>
              <w:jc w:val="right"/>
              <w:rPr>
                <w:b/>
                <w:i/>
              </w:rPr>
            </w:pPr>
            <w:r w:rsidRPr="0064200E">
              <w:rPr>
                <w:b/>
                <w:i/>
              </w:rPr>
              <w:t>6</w:t>
            </w:r>
            <w:r w:rsidR="001C3172">
              <w:rPr>
                <w:b/>
                <w:i/>
              </w:rPr>
              <w:t>5</w:t>
            </w:r>
          </w:p>
        </w:tc>
      </w:tr>
    </w:tbl>
    <w:p w14:paraId="1C7B0E9E" w14:textId="77777777" w:rsidR="00A467D6" w:rsidRDefault="00A467D6" w:rsidP="00A467D6">
      <w:pPr>
        <w:pStyle w:val="forrshivatkozs"/>
      </w:pPr>
      <w:r>
        <w:t>Forrás: települési önkormányzatok adatszolgáltatása és saját felmérések alapján végzett számítás</w:t>
      </w:r>
    </w:p>
    <w:p w14:paraId="767BE75A" w14:textId="77777777" w:rsidR="004A4A50" w:rsidRDefault="004A4A50" w:rsidP="004A4A50">
      <w:pPr>
        <w:pStyle w:val="Cmsor2"/>
      </w:pPr>
      <w:bookmarkStart w:id="93" w:name="_Toc942867"/>
      <w:bookmarkStart w:id="94" w:name="_Toc5356499"/>
      <w:r w:rsidRPr="00E166D7">
        <w:t>Önkormányzati intézmények és egyéb önkormányzati érdekeltségű létesítmények megújuló</w:t>
      </w:r>
      <w:r>
        <w:t xml:space="preserve"> alapú villamosenergia-termeléssel</w:t>
      </w:r>
      <w:r w:rsidRPr="00E166D7">
        <w:t xml:space="preserve"> kapcsolatos beruházásai</w:t>
      </w:r>
      <w:bookmarkEnd w:id="93"/>
      <w:bookmarkEnd w:id="94"/>
    </w:p>
    <w:p w14:paraId="151780D2" w14:textId="77777777" w:rsidR="00C37BDA" w:rsidRPr="006D2EF7" w:rsidRDefault="00C37BDA" w:rsidP="00C37BDA">
      <w:r w:rsidRPr="006D2EF7">
        <w:t>A</w:t>
      </w:r>
      <w:r>
        <w:t xml:space="preserve">z önkormányzati </w:t>
      </w:r>
      <w:r w:rsidRPr="006D2EF7">
        <w:t xml:space="preserve">épületek energetikai felújítása – az ajánlásoknak megfelelően – számos esetben megújulóenergia-hasznosító </w:t>
      </w:r>
      <w:r>
        <w:t xml:space="preserve">villamosenergia-termelő </w:t>
      </w:r>
      <w:r w:rsidRPr="006D2EF7">
        <w:t>berendezések, rendszerek</w:t>
      </w:r>
      <w:r>
        <w:t>, leginkább fotovoltaikus kierőművek (napelemek)</w:t>
      </w:r>
      <w:r w:rsidRPr="006D2EF7">
        <w:t xml:space="preserve"> telepítését is magában foglalta, már az elmúlt évtizedben is. A komplexitást szem előtt tartva a jövőben valamennyi </w:t>
      </w:r>
      <w:r>
        <w:t>épület</w:t>
      </w:r>
      <w:r w:rsidRPr="006D2EF7">
        <w:t xml:space="preserve">energetikai korszerűsítés során meg kell teremteni a megújulóenergia-hasznosítás feltételeit, vagy növelni kell annak arányát.  </w:t>
      </w:r>
    </w:p>
    <w:p w14:paraId="41B5C70A" w14:textId="77777777" w:rsidR="00C37BDA" w:rsidRPr="006D2EF7" w:rsidRDefault="00C37BDA" w:rsidP="00C37BDA">
      <w:r w:rsidRPr="006D2EF7">
        <w:t>Mindazonáltal a megújulóenergia-</w:t>
      </w:r>
      <w:r>
        <w:t xml:space="preserve">alapú villamosenergia-termelés </w:t>
      </w:r>
      <w:r w:rsidRPr="006D2EF7">
        <w:t>önálló fejlesztés</w:t>
      </w:r>
      <w:r>
        <w:t>i</w:t>
      </w:r>
      <w:r w:rsidRPr="006D2EF7">
        <w:t xml:space="preserve"> célként </w:t>
      </w:r>
      <w:r>
        <w:t xml:space="preserve">is </w:t>
      </w:r>
      <w:r w:rsidRPr="006D2EF7">
        <w:t>definiálható, hiszen azok egyes típusai</w:t>
      </w:r>
      <w:r>
        <w:t xml:space="preserve">, leginkább a napelem-rendszerek </w:t>
      </w:r>
      <w:r w:rsidRPr="006D2EF7">
        <w:t xml:space="preserve">jelentősebb építészeti átalakítások nélkül is hatékonyan képesek hasznosítani a rendelkezésre álló megújuló energiaforrásokat. </w:t>
      </w:r>
    </w:p>
    <w:p w14:paraId="38130207" w14:textId="77777777" w:rsidR="004A4A50" w:rsidRDefault="004A4A50" w:rsidP="004A4A50">
      <w:pPr>
        <w:pStyle w:val="Cmsor3"/>
      </w:pPr>
      <w:bookmarkStart w:id="95" w:name="_Toc942868"/>
      <w:bookmarkStart w:id="96" w:name="_Toc5356500"/>
      <w:r w:rsidRPr="00E166D7">
        <w:rPr>
          <w:rFonts w:cstheme="minorHAnsi"/>
        </w:rPr>
        <w:t>Önkormányzatok működtetésében lévő épületek 2011 óta megvalósult, illetve folyamatban lévő megújuló</w:t>
      </w:r>
      <w:r>
        <w:rPr>
          <w:rFonts w:cstheme="minorHAnsi"/>
        </w:rPr>
        <w:t xml:space="preserve"> alapú villamosenergia-termelésre</w:t>
      </w:r>
      <w:r w:rsidRPr="00E166D7">
        <w:rPr>
          <w:rFonts w:cstheme="minorHAnsi"/>
        </w:rPr>
        <w:t xml:space="preserve"> irányuló </w:t>
      </w:r>
      <w:r>
        <w:rPr>
          <w:rFonts w:cstheme="minorHAnsi"/>
        </w:rPr>
        <w:t>fejlesztései</w:t>
      </w:r>
      <w:bookmarkEnd w:id="95"/>
      <w:bookmarkEnd w:id="96"/>
    </w:p>
    <w:p w14:paraId="528EB97C" w14:textId="77777777" w:rsidR="0047087E" w:rsidRDefault="0047087E" w:rsidP="0047087E">
      <w:r>
        <w:t>A SECAP báziséve – 2011 – óta több olyan beruházásra került sor, illetve van folyamatban az Egyesület működési területén, amelyek a megújuló-alapú villamosenergiatermelés feltételrendszerének megteremtésére irányultak. Ezek az alábbiak:</w:t>
      </w:r>
    </w:p>
    <w:p w14:paraId="486EA755" w14:textId="77777777" w:rsidR="0047087E" w:rsidRDefault="0047087E" w:rsidP="0047087E">
      <w:pPr>
        <w:pStyle w:val="Tblzatalrs"/>
      </w:pPr>
      <w:bookmarkStart w:id="97" w:name="_Toc5356618"/>
      <w:r>
        <w:lastRenderedPageBreak/>
        <w:t>2011 óta megvalósult, vagy folyamatban lévő, megújuló alapú villamosenergia-termelésre irányuló fejlesztések az önkormányzati működtetésű épületállomány körében</w:t>
      </w:r>
      <w:bookmarkEnd w:id="97"/>
    </w:p>
    <w:tbl>
      <w:tblPr>
        <w:tblStyle w:val="Rcsostblzat"/>
        <w:tblW w:w="9351" w:type="dxa"/>
        <w:tblLook w:val="04A0" w:firstRow="1" w:lastRow="0" w:firstColumn="1" w:lastColumn="0" w:noHBand="0" w:noVBand="1"/>
      </w:tblPr>
      <w:tblGrid>
        <w:gridCol w:w="1838"/>
        <w:gridCol w:w="5812"/>
        <w:gridCol w:w="1701"/>
      </w:tblGrid>
      <w:tr w:rsidR="00C96F3F" w14:paraId="163933C1" w14:textId="77777777" w:rsidTr="0047087E">
        <w:trPr>
          <w:tblHeader/>
        </w:trPr>
        <w:tc>
          <w:tcPr>
            <w:tcW w:w="1838" w:type="dxa"/>
            <w:shd w:val="clear" w:color="auto" w:fill="4472C4" w:themeFill="accent1"/>
            <w:vAlign w:val="center"/>
          </w:tcPr>
          <w:p w14:paraId="6F078F8C" w14:textId="77777777" w:rsidR="00C96F3F" w:rsidRPr="00656811" w:rsidRDefault="00C96F3F" w:rsidP="007E704C">
            <w:pPr>
              <w:ind w:firstLine="0"/>
              <w:jc w:val="center"/>
              <w:rPr>
                <w:b/>
              </w:rPr>
            </w:pPr>
            <w:r w:rsidRPr="00656811">
              <w:rPr>
                <w:b/>
              </w:rPr>
              <w:t>Település</w:t>
            </w:r>
          </w:p>
        </w:tc>
        <w:tc>
          <w:tcPr>
            <w:tcW w:w="5812" w:type="dxa"/>
            <w:shd w:val="clear" w:color="auto" w:fill="4472C4" w:themeFill="accent1"/>
            <w:vAlign w:val="center"/>
          </w:tcPr>
          <w:p w14:paraId="101AD111" w14:textId="77777777" w:rsidR="00C96F3F" w:rsidRPr="00656811" w:rsidRDefault="00C96F3F" w:rsidP="007E704C">
            <w:pPr>
              <w:ind w:firstLine="0"/>
              <w:jc w:val="center"/>
              <w:rPr>
                <w:b/>
              </w:rPr>
            </w:pPr>
            <w:r>
              <w:rPr>
                <w:b/>
              </w:rPr>
              <w:t>Fejlesztés</w:t>
            </w:r>
          </w:p>
        </w:tc>
        <w:tc>
          <w:tcPr>
            <w:tcW w:w="1701" w:type="dxa"/>
            <w:shd w:val="clear" w:color="auto" w:fill="4472C4" w:themeFill="accent1"/>
            <w:vAlign w:val="center"/>
          </w:tcPr>
          <w:p w14:paraId="6FD33F88" w14:textId="0A9B8836" w:rsidR="00C96F3F" w:rsidRPr="00656811" w:rsidRDefault="0047087E" w:rsidP="007E704C">
            <w:pPr>
              <w:ind w:firstLine="0"/>
              <w:jc w:val="center"/>
              <w:rPr>
                <w:b/>
              </w:rPr>
            </w:pPr>
            <w:r>
              <w:rPr>
                <w:b/>
              </w:rPr>
              <w:t xml:space="preserve">becsült </w:t>
            </w:r>
            <w:r w:rsidR="00C96F3F" w:rsidRPr="00656811">
              <w:rPr>
                <w:b/>
              </w:rPr>
              <w:t>CO</w:t>
            </w:r>
            <w:r w:rsidR="00C96F3F" w:rsidRPr="007411AA">
              <w:rPr>
                <w:b/>
                <w:vertAlign w:val="subscript"/>
              </w:rPr>
              <w:t>2</w:t>
            </w:r>
            <w:r w:rsidR="00C96F3F" w:rsidRPr="00656811">
              <w:rPr>
                <w:b/>
              </w:rPr>
              <w:t xml:space="preserve">-megtakarítás </w:t>
            </w:r>
            <w:r w:rsidR="00C96F3F">
              <w:rPr>
                <w:b/>
              </w:rPr>
              <w:br/>
            </w:r>
            <w:r w:rsidR="00C96F3F" w:rsidRPr="00656811">
              <w:rPr>
                <w:b/>
                <w:i/>
              </w:rPr>
              <w:t>(tonna</w:t>
            </w:r>
            <w:r>
              <w:rPr>
                <w:b/>
                <w:i/>
              </w:rPr>
              <w:t>/év</w:t>
            </w:r>
            <w:r w:rsidR="00C96F3F" w:rsidRPr="00656811">
              <w:rPr>
                <w:b/>
                <w:i/>
              </w:rPr>
              <w:t>)</w:t>
            </w:r>
            <w:r>
              <w:rPr>
                <w:rStyle w:val="Lbjegyzet-hivatkozs"/>
                <w:b/>
                <w:i/>
              </w:rPr>
              <w:footnoteReference w:id="6"/>
            </w:r>
          </w:p>
        </w:tc>
      </w:tr>
      <w:tr w:rsidR="00C96F3F" w14:paraId="046B6C71" w14:textId="77777777" w:rsidTr="007E704C">
        <w:tc>
          <w:tcPr>
            <w:tcW w:w="1838" w:type="dxa"/>
          </w:tcPr>
          <w:p w14:paraId="2B832398" w14:textId="77777777" w:rsidR="00C96F3F" w:rsidRDefault="00C96F3F" w:rsidP="007E704C">
            <w:pPr>
              <w:ind w:firstLine="0"/>
            </w:pPr>
            <w:r>
              <w:t>Külsővat</w:t>
            </w:r>
          </w:p>
        </w:tc>
        <w:tc>
          <w:tcPr>
            <w:tcW w:w="5812" w:type="dxa"/>
          </w:tcPr>
          <w:p w14:paraId="60F945B3" w14:textId="77777777" w:rsidR="00C96F3F" w:rsidRDefault="00C96F3F" w:rsidP="007E704C">
            <w:pPr>
              <w:spacing w:line="240" w:lineRule="auto"/>
              <w:ind w:firstLine="0"/>
              <w:jc w:val="left"/>
            </w:pPr>
            <w:r>
              <w:t xml:space="preserve">Napelemes rendszer telepítése a </w:t>
            </w:r>
            <w:r w:rsidRPr="00102E0E">
              <w:t>Közös Fenntartású Nemesszalóki Napköziotthonos Óvoda Külsővati Tagóvodája épületének energetikai korszerűsítése</w:t>
            </w:r>
            <w:r>
              <w:t xml:space="preserve"> keretében</w:t>
            </w:r>
          </w:p>
        </w:tc>
        <w:tc>
          <w:tcPr>
            <w:tcW w:w="1701" w:type="dxa"/>
          </w:tcPr>
          <w:p w14:paraId="55F3C8CE" w14:textId="77777777" w:rsidR="00C96F3F" w:rsidRDefault="00C96F3F" w:rsidP="007E704C">
            <w:pPr>
              <w:ind w:firstLine="0"/>
              <w:jc w:val="right"/>
            </w:pPr>
            <w:r>
              <w:t>3</w:t>
            </w:r>
          </w:p>
        </w:tc>
      </w:tr>
      <w:tr w:rsidR="00C96F3F" w14:paraId="24A7EBDF" w14:textId="77777777" w:rsidTr="007E704C">
        <w:tc>
          <w:tcPr>
            <w:tcW w:w="1838" w:type="dxa"/>
          </w:tcPr>
          <w:p w14:paraId="282BEA38" w14:textId="73967FF7" w:rsidR="00C96F3F" w:rsidRPr="00473B97" w:rsidRDefault="00C96F3F" w:rsidP="007E704C">
            <w:pPr>
              <w:ind w:firstLine="0"/>
            </w:pPr>
            <w:r>
              <w:t>Mihá</w:t>
            </w:r>
            <w:r w:rsidR="00461E90">
              <w:t>l</w:t>
            </w:r>
            <w:r>
              <w:t>yháza</w:t>
            </w:r>
          </w:p>
        </w:tc>
        <w:tc>
          <w:tcPr>
            <w:tcW w:w="5812" w:type="dxa"/>
          </w:tcPr>
          <w:p w14:paraId="37C51E8A" w14:textId="77777777" w:rsidR="00C96F3F" w:rsidRPr="00D31530" w:rsidRDefault="00C96F3F" w:rsidP="007E704C">
            <w:pPr>
              <w:ind w:firstLine="0"/>
              <w:jc w:val="left"/>
            </w:pPr>
            <w:r>
              <w:t xml:space="preserve">Napelemes rendszer telepítése a </w:t>
            </w:r>
            <w:r w:rsidRPr="00726CE0">
              <w:t>Négyszögletű-Kerekerdő Óvoda és Családi Napközi energetikai felújítása</w:t>
            </w:r>
            <w:r>
              <w:t xml:space="preserve"> keretében</w:t>
            </w:r>
          </w:p>
        </w:tc>
        <w:tc>
          <w:tcPr>
            <w:tcW w:w="1701" w:type="dxa"/>
          </w:tcPr>
          <w:p w14:paraId="203176D1" w14:textId="77777777" w:rsidR="00C96F3F" w:rsidRDefault="00C96F3F" w:rsidP="007E704C">
            <w:pPr>
              <w:ind w:firstLine="0"/>
              <w:jc w:val="right"/>
            </w:pPr>
            <w:r>
              <w:t>3</w:t>
            </w:r>
          </w:p>
        </w:tc>
      </w:tr>
      <w:tr w:rsidR="00C96F3F" w14:paraId="4F42777C" w14:textId="77777777" w:rsidTr="007E704C">
        <w:tc>
          <w:tcPr>
            <w:tcW w:w="1838" w:type="dxa"/>
          </w:tcPr>
          <w:p w14:paraId="5910897A" w14:textId="77777777" w:rsidR="00C96F3F" w:rsidRDefault="00C96F3F" w:rsidP="007E704C">
            <w:pPr>
              <w:ind w:firstLine="0"/>
            </w:pPr>
            <w:r>
              <w:t>Nyárád</w:t>
            </w:r>
          </w:p>
        </w:tc>
        <w:tc>
          <w:tcPr>
            <w:tcW w:w="5812" w:type="dxa"/>
          </w:tcPr>
          <w:p w14:paraId="6A76E163" w14:textId="77777777" w:rsidR="00C96F3F" w:rsidRDefault="00C96F3F" w:rsidP="007E704C">
            <w:pPr>
              <w:ind w:firstLine="0"/>
              <w:jc w:val="left"/>
            </w:pPr>
            <w:r w:rsidRPr="00954D27">
              <w:t>Napelemes rendszer telepítése Nyárád településen</w:t>
            </w:r>
          </w:p>
        </w:tc>
        <w:tc>
          <w:tcPr>
            <w:tcW w:w="1701" w:type="dxa"/>
          </w:tcPr>
          <w:p w14:paraId="6DB18B86" w14:textId="77777777" w:rsidR="00C96F3F" w:rsidRDefault="00C96F3F" w:rsidP="007E704C">
            <w:pPr>
              <w:ind w:firstLine="0"/>
              <w:jc w:val="right"/>
            </w:pPr>
            <w:r>
              <w:t>22</w:t>
            </w:r>
          </w:p>
        </w:tc>
      </w:tr>
      <w:tr w:rsidR="00C96F3F" w14:paraId="68D6EAF5" w14:textId="77777777" w:rsidTr="007E704C">
        <w:tc>
          <w:tcPr>
            <w:tcW w:w="1838" w:type="dxa"/>
          </w:tcPr>
          <w:p w14:paraId="6C501F5B" w14:textId="77777777" w:rsidR="00C96F3F" w:rsidRDefault="00C96F3F" w:rsidP="007E704C">
            <w:pPr>
              <w:ind w:firstLine="0"/>
            </w:pPr>
            <w:r>
              <w:t>Somlószőlős</w:t>
            </w:r>
          </w:p>
        </w:tc>
        <w:tc>
          <w:tcPr>
            <w:tcW w:w="5812" w:type="dxa"/>
          </w:tcPr>
          <w:p w14:paraId="58CFC7B0" w14:textId="77777777" w:rsidR="00C96F3F" w:rsidRPr="00C050D0" w:rsidRDefault="00C96F3F" w:rsidP="007E704C">
            <w:pPr>
              <w:ind w:firstLine="0"/>
              <w:jc w:val="left"/>
            </w:pPr>
            <w:r>
              <w:t xml:space="preserve">Napelemes rendszer telepítése a </w:t>
            </w:r>
            <w:r w:rsidRPr="00D93D0E">
              <w:t xml:space="preserve">Polgármesteri Hivatal és Művelődési Ház energetikai korszerűsítése </w:t>
            </w:r>
            <w:r>
              <w:t>keretében</w:t>
            </w:r>
          </w:p>
        </w:tc>
        <w:tc>
          <w:tcPr>
            <w:tcW w:w="1701" w:type="dxa"/>
          </w:tcPr>
          <w:p w14:paraId="362C9EDA" w14:textId="77777777" w:rsidR="00C96F3F" w:rsidRDefault="00C96F3F" w:rsidP="007E704C">
            <w:pPr>
              <w:ind w:firstLine="0"/>
              <w:jc w:val="right"/>
            </w:pPr>
            <w:r>
              <w:t>1</w:t>
            </w:r>
          </w:p>
        </w:tc>
      </w:tr>
      <w:tr w:rsidR="00461E90" w14:paraId="5AE3E47D" w14:textId="77777777" w:rsidTr="0047087E">
        <w:tc>
          <w:tcPr>
            <w:tcW w:w="7650" w:type="dxa"/>
            <w:gridSpan w:val="2"/>
            <w:shd w:val="clear" w:color="auto" w:fill="BDD6EE" w:themeFill="accent5" w:themeFillTint="66"/>
          </w:tcPr>
          <w:p w14:paraId="7AF6C566" w14:textId="77777777" w:rsidR="00461E90" w:rsidRPr="00935A47" w:rsidRDefault="00461E90" w:rsidP="007E704C">
            <w:pPr>
              <w:ind w:firstLine="0"/>
              <w:jc w:val="left"/>
              <w:rPr>
                <w:b/>
                <w:i/>
              </w:rPr>
            </w:pPr>
            <w:r w:rsidRPr="00935A47">
              <w:rPr>
                <w:b/>
                <w:i/>
              </w:rPr>
              <w:t>Összesen</w:t>
            </w:r>
          </w:p>
        </w:tc>
        <w:tc>
          <w:tcPr>
            <w:tcW w:w="1701" w:type="dxa"/>
            <w:shd w:val="clear" w:color="auto" w:fill="BDD6EE" w:themeFill="accent5" w:themeFillTint="66"/>
          </w:tcPr>
          <w:p w14:paraId="67FFC98C" w14:textId="3BC26F8C" w:rsidR="00461E90" w:rsidRPr="00480B24" w:rsidRDefault="00480B24" w:rsidP="007E704C">
            <w:pPr>
              <w:ind w:firstLine="0"/>
              <w:jc w:val="right"/>
              <w:rPr>
                <w:b/>
                <w:i/>
              </w:rPr>
            </w:pPr>
            <w:r w:rsidRPr="00480B24">
              <w:rPr>
                <w:b/>
                <w:i/>
              </w:rPr>
              <w:t>29</w:t>
            </w:r>
          </w:p>
        </w:tc>
      </w:tr>
    </w:tbl>
    <w:p w14:paraId="27A9FE2D" w14:textId="77777777" w:rsidR="001878B9" w:rsidRDefault="001878B9" w:rsidP="001878B9">
      <w:pPr>
        <w:pStyle w:val="forrshivatkozs"/>
      </w:pPr>
      <w:r>
        <w:t>Forrás: palyazat.gov.hu és ott található információk alapján végzett saját számítás</w:t>
      </w:r>
    </w:p>
    <w:p w14:paraId="1CBECB88" w14:textId="04070301" w:rsidR="004A4A50" w:rsidRDefault="004A4A50" w:rsidP="004A4A50">
      <w:pPr>
        <w:pStyle w:val="Cmsor3"/>
        <w:rPr>
          <w:rFonts w:cstheme="minorHAnsi"/>
        </w:rPr>
      </w:pPr>
      <w:bookmarkStart w:id="98" w:name="_Toc942869"/>
      <w:bookmarkStart w:id="99" w:name="_Toc5356501"/>
      <w:r w:rsidRPr="00E166D7">
        <w:rPr>
          <w:rFonts w:cstheme="minorHAnsi"/>
        </w:rPr>
        <w:t>Önkormányzatok működtetésében lévő épületek megújuló</w:t>
      </w:r>
      <w:r>
        <w:rPr>
          <w:rFonts w:cstheme="minorHAnsi"/>
        </w:rPr>
        <w:t xml:space="preserve"> alapú villamosenergia-termelésre</w:t>
      </w:r>
      <w:r w:rsidRPr="00E166D7">
        <w:rPr>
          <w:rFonts w:cstheme="minorHAnsi"/>
        </w:rPr>
        <w:t xml:space="preserve"> irányuló </w:t>
      </w:r>
      <w:r>
        <w:rPr>
          <w:rFonts w:cstheme="minorHAnsi"/>
        </w:rPr>
        <w:t>tervezett fejlesztései</w:t>
      </w:r>
      <w:r w:rsidRPr="00E166D7">
        <w:rPr>
          <w:rFonts w:cstheme="minorHAnsi"/>
        </w:rPr>
        <w:t xml:space="preserve"> 2020 és 2030 között</w:t>
      </w:r>
      <w:bookmarkEnd w:id="98"/>
      <w:bookmarkEnd w:id="99"/>
    </w:p>
    <w:p w14:paraId="6637D640" w14:textId="77777777" w:rsidR="002326D3" w:rsidRDefault="002326D3" w:rsidP="002326D3">
      <w:r>
        <w:t>Tekintettel arra, hogy a megújuló alapú villamosenergia-termelés lehetséges technológiai megoldásai közül épületenergetikai felújítások keretében leginkább a napenergia hasznosítására nyílik lehetőség, azzal kapcsolatban áll rendelkezésre a legtöbb tapasztalat, jelen SECAP is mindenekelőtt a fotovoltaikus háztartási méretű kiserőművek telepítését ösztönzi. A dokumentum azt irányozza elő, hogy a 2030-ig hátralévő időszakban minél több önkormányzati fenntartású épület villamosenergia-igénye legyen kielégíthető, elsősorban az érintett épületek tetőszerkezetére, vagy – amennyiben az nem oldható meg – a talajra telepített napelem-rendszerek segítségével. A 2030-ig hátralévő időszakban az alábbi táblázatban felsorolt fejlesztések elvégzése indokolt.</w:t>
      </w:r>
    </w:p>
    <w:p w14:paraId="6D9B6276" w14:textId="77777777" w:rsidR="002326D3" w:rsidRPr="00BC164F" w:rsidRDefault="002326D3" w:rsidP="002326D3">
      <w:pPr>
        <w:pStyle w:val="Tblzatalrs"/>
      </w:pPr>
      <w:bookmarkStart w:id="100" w:name="_Toc5356619"/>
      <w:r>
        <w:t>2011 és 2030 között előirányzott HMKE</w:t>
      </w:r>
      <w:r>
        <w:rPr>
          <w:rStyle w:val="Lbjegyzet-hivatkozs"/>
        </w:rPr>
        <w:footnoteReference w:id="7"/>
      </w:r>
      <w:r>
        <w:t xml:space="preserve"> kategóriába tartozó napelem-rendszerek telepítése az önkormányzati fenntartású épületállomány körében</w:t>
      </w:r>
      <w:bookmarkEnd w:id="100"/>
    </w:p>
    <w:tbl>
      <w:tblPr>
        <w:tblStyle w:val="Rcsostblzat"/>
        <w:tblW w:w="9351" w:type="dxa"/>
        <w:tblLook w:val="04A0" w:firstRow="1" w:lastRow="0" w:firstColumn="1" w:lastColumn="0" w:noHBand="0" w:noVBand="1"/>
      </w:tblPr>
      <w:tblGrid>
        <w:gridCol w:w="1993"/>
        <w:gridCol w:w="5657"/>
        <w:gridCol w:w="1701"/>
      </w:tblGrid>
      <w:tr w:rsidR="002326D3" w14:paraId="361EA79D" w14:textId="77777777" w:rsidTr="002326D3">
        <w:trPr>
          <w:tblHeader/>
        </w:trPr>
        <w:tc>
          <w:tcPr>
            <w:tcW w:w="1993" w:type="dxa"/>
            <w:shd w:val="clear" w:color="auto" w:fill="0070C0"/>
            <w:vAlign w:val="center"/>
          </w:tcPr>
          <w:p w14:paraId="5E92F440" w14:textId="77777777" w:rsidR="002326D3" w:rsidRPr="004B48C1" w:rsidRDefault="002326D3" w:rsidP="007E704C">
            <w:pPr>
              <w:ind w:firstLine="0"/>
              <w:jc w:val="center"/>
              <w:rPr>
                <w:b/>
              </w:rPr>
            </w:pPr>
            <w:r w:rsidRPr="004B48C1">
              <w:rPr>
                <w:b/>
              </w:rPr>
              <w:t>Település</w:t>
            </w:r>
          </w:p>
        </w:tc>
        <w:tc>
          <w:tcPr>
            <w:tcW w:w="5657" w:type="dxa"/>
            <w:shd w:val="clear" w:color="auto" w:fill="0070C0"/>
            <w:vAlign w:val="center"/>
          </w:tcPr>
          <w:p w14:paraId="46B11EE8" w14:textId="77777777" w:rsidR="002326D3" w:rsidRPr="004B48C1" w:rsidRDefault="002326D3" w:rsidP="007E704C">
            <w:pPr>
              <w:ind w:firstLine="0"/>
              <w:jc w:val="center"/>
              <w:rPr>
                <w:b/>
              </w:rPr>
            </w:pPr>
            <w:r w:rsidRPr="004B48C1">
              <w:rPr>
                <w:b/>
              </w:rPr>
              <w:t>Épület</w:t>
            </w:r>
          </w:p>
        </w:tc>
        <w:tc>
          <w:tcPr>
            <w:tcW w:w="1701" w:type="dxa"/>
            <w:shd w:val="clear" w:color="auto" w:fill="0070C0"/>
            <w:vAlign w:val="center"/>
          </w:tcPr>
          <w:p w14:paraId="30A1469C" w14:textId="1181D003" w:rsidR="002326D3" w:rsidRPr="004B48C1" w:rsidRDefault="002326D3" w:rsidP="007E704C">
            <w:pPr>
              <w:ind w:firstLine="0"/>
              <w:jc w:val="center"/>
              <w:rPr>
                <w:b/>
              </w:rPr>
            </w:pPr>
            <w:r>
              <w:rPr>
                <w:b/>
              </w:rPr>
              <w:t xml:space="preserve">becsült </w:t>
            </w:r>
            <w:r w:rsidRPr="004B48C1">
              <w:rPr>
                <w:b/>
              </w:rPr>
              <w:t>CO</w:t>
            </w:r>
            <w:r w:rsidRPr="004B48C1">
              <w:rPr>
                <w:b/>
                <w:vertAlign w:val="subscript"/>
              </w:rPr>
              <w:t>2</w:t>
            </w:r>
            <w:r w:rsidRPr="004B48C1">
              <w:rPr>
                <w:b/>
              </w:rPr>
              <w:t xml:space="preserve">-megtakarítás </w:t>
            </w:r>
            <w:r w:rsidRPr="004B48C1">
              <w:rPr>
                <w:b/>
              </w:rPr>
              <w:br/>
            </w:r>
            <w:r w:rsidRPr="004B48C1">
              <w:rPr>
                <w:b/>
                <w:i/>
              </w:rPr>
              <w:t>(tonna</w:t>
            </w:r>
            <w:r>
              <w:rPr>
                <w:b/>
                <w:i/>
              </w:rPr>
              <w:t>/év</w:t>
            </w:r>
            <w:r w:rsidRPr="004B48C1">
              <w:rPr>
                <w:b/>
                <w:i/>
              </w:rPr>
              <w:t>)</w:t>
            </w:r>
            <w:r>
              <w:rPr>
                <w:rStyle w:val="Lbjegyzet-hivatkozs"/>
                <w:b/>
                <w:i/>
              </w:rPr>
              <w:footnoteReference w:id="8"/>
            </w:r>
          </w:p>
        </w:tc>
      </w:tr>
      <w:tr w:rsidR="002326D3" w14:paraId="62BD0767" w14:textId="77777777" w:rsidTr="002326D3">
        <w:tc>
          <w:tcPr>
            <w:tcW w:w="1993" w:type="dxa"/>
          </w:tcPr>
          <w:p w14:paraId="5110FCD0" w14:textId="7FC32776" w:rsidR="002326D3" w:rsidRDefault="002326D3" w:rsidP="00CA55E9">
            <w:pPr>
              <w:ind w:firstLine="0"/>
            </w:pPr>
            <w:r>
              <w:t>Bakonypölöske</w:t>
            </w:r>
          </w:p>
        </w:tc>
        <w:tc>
          <w:tcPr>
            <w:tcW w:w="5657" w:type="dxa"/>
          </w:tcPr>
          <w:p w14:paraId="13BF9C0B" w14:textId="7CCDCB88" w:rsidR="002326D3" w:rsidRDefault="002326D3" w:rsidP="00CA55E9">
            <w:pPr>
              <w:ind w:firstLine="0"/>
              <w:jc w:val="left"/>
            </w:pPr>
            <w:r>
              <w:t>Polgármesteri Hivatal, Orvosi Rendelő</w:t>
            </w:r>
          </w:p>
        </w:tc>
        <w:tc>
          <w:tcPr>
            <w:tcW w:w="1701" w:type="dxa"/>
          </w:tcPr>
          <w:p w14:paraId="6F7E7E37" w14:textId="67B4F64E" w:rsidR="002326D3" w:rsidRDefault="002326D3" w:rsidP="00CA55E9">
            <w:pPr>
              <w:ind w:firstLine="0"/>
              <w:jc w:val="right"/>
            </w:pPr>
            <w:r>
              <w:t>1</w:t>
            </w:r>
          </w:p>
        </w:tc>
      </w:tr>
      <w:tr w:rsidR="002326D3" w14:paraId="12CF241B" w14:textId="77777777" w:rsidTr="002326D3">
        <w:tc>
          <w:tcPr>
            <w:tcW w:w="1993" w:type="dxa"/>
          </w:tcPr>
          <w:p w14:paraId="08D1EB57" w14:textId="126FD8F7" w:rsidR="002326D3" w:rsidRDefault="002326D3" w:rsidP="00985C65">
            <w:pPr>
              <w:ind w:firstLine="0"/>
            </w:pPr>
            <w:r>
              <w:t>Bakonyszentiván</w:t>
            </w:r>
          </w:p>
        </w:tc>
        <w:tc>
          <w:tcPr>
            <w:tcW w:w="5657" w:type="dxa"/>
          </w:tcPr>
          <w:p w14:paraId="783E11D0" w14:textId="67E34575" w:rsidR="002326D3" w:rsidRDefault="002326D3" w:rsidP="00985C65">
            <w:pPr>
              <w:ind w:firstLine="0"/>
              <w:jc w:val="left"/>
            </w:pPr>
            <w:r>
              <w:t>Óvoda</w:t>
            </w:r>
          </w:p>
        </w:tc>
        <w:tc>
          <w:tcPr>
            <w:tcW w:w="1701" w:type="dxa"/>
          </w:tcPr>
          <w:p w14:paraId="72506F6A" w14:textId="485B816C" w:rsidR="002326D3" w:rsidRDefault="002326D3" w:rsidP="00985C65">
            <w:pPr>
              <w:ind w:firstLine="0"/>
              <w:jc w:val="right"/>
            </w:pPr>
            <w:r>
              <w:t>1</w:t>
            </w:r>
          </w:p>
        </w:tc>
      </w:tr>
      <w:tr w:rsidR="002326D3" w14:paraId="2D1B5234" w14:textId="77777777" w:rsidTr="002326D3">
        <w:tc>
          <w:tcPr>
            <w:tcW w:w="1993" w:type="dxa"/>
          </w:tcPr>
          <w:p w14:paraId="2FA8E591" w14:textId="2976D2DE" w:rsidR="002326D3" w:rsidRDefault="002326D3" w:rsidP="00985C65">
            <w:pPr>
              <w:ind w:firstLine="0"/>
            </w:pPr>
            <w:r>
              <w:t>Csögle</w:t>
            </w:r>
          </w:p>
        </w:tc>
        <w:tc>
          <w:tcPr>
            <w:tcW w:w="5657" w:type="dxa"/>
          </w:tcPr>
          <w:p w14:paraId="7D7BC9A2" w14:textId="6C5C0DE4" w:rsidR="002326D3" w:rsidRDefault="002326D3" w:rsidP="00985C65">
            <w:pPr>
              <w:ind w:firstLine="0"/>
              <w:jc w:val="left"/>
            </w:pPr>
            <w:r>
              <w:t>Művelődési Ház</w:t>
            </w:r>
          </w:p>
        </w:tc>
        <w:tc>
          <w:tcPr>
            <w:tcW w:w="1701" w:type="dxa"/>
          </w:tcPr>
          <w:p w14:paraId="5F71D593" w14:textId="228DC9A8" w:rsidR="002326D3" w:rsidRDefault="002326D3" w:rsidP="00985C65">
            <w:pPr>
              <w:ind w:firstLine="0"/>
              <w:jc w:val="right"/>
            </w:pPr>
            <w:r>
              <w:t>2</w:t>
            </w:r>
          </w:p>
        </w:tc>
      </w:tr>
      <w:tr w:rsidR="00DC0BC6" w14:paraId="751321E1" w14:textId="77777777" w:rsidTr="002326D3">
        <w:tc>
          <w:tcPr>
            <w:tcW w:w="1993" w:type="dxa"/>
          </w:tcPr>
          <w:p w14:paraId="21FBE89D" w14:textId="500559B2" w:rsidR="00DC0BC6" w:rsidRDefault="00DC0BC6" w:rsidP="00985C65">
            <w:pPr>
              <w:ind w:firstLine="0"/>
            </w:pPr>
            <w:r>
              <w:t>Döbrönte</w:t>
            </w:r>
          </w:p>
        </w:tc>
        <w:tc>
          <w:tcPr>
            <w:tcW w:w="5657" w:type="dxa"/>
          </w:tcPr>
          <w:p w14:paraId="58179BC3" w14:textId="5C0FA240" w:rsidR="00DC0BC6" w:rsidRDefault="00DC0BC6" w:rsidP="00985C65">
            <w:pPr>
              <w:ind w:firstLine="0"/>
              <w:jc w:val="left"/>
            </w:pPr>
            <w:r>
              <w:t>Polgármesteri Hivatal+ Művelődési Ház</w:t>
            </w:r>
          </w:p>
        </w:tc>
        <w:tc>
          <w:tcPr>
            <w:tcW w:w="1701" w:type="dxa"/>
          </w:tcPr>
          <w:p w14:paraId="1CBF61AE" w14:textId="5ED04697" w:rsidR="00DC0BC6" w:rsidRDefault="00DC0BC6" w:rsidP="00985C65">
            <w:pPr>
              <w:ind w:firstLine="0"/>
              <w:jc w:val="right"/>
            </w:pPr>
            <w:r>
              <w:t>1</w:t>
            </w:r>
          </w:p>
        </w:tc>
      </w:tr>
      <w:tr w:rsidR="002326D3" w14:paraId="25777B7A" w14:textId="77777777" w:rsidTr="002326D3">
        <w:tc>
          <w:tcPr>
            <w:tcW w:w="1993" w:type="dxa"/>
          </w:tcPr>
          <w:p w14:paraId="0C2D5AA7" w14:textId="0D9EBC68" w:rsidR="002326D3" w:rsidRDefault="002326D3" w:rsidP="00CD1EBD">
            <w:pPr>
              <w:ind w:firstLine="0"/>
            </w:pPr>
            <w:r>
              <w:t>Iszkáz</w:t>
            </w:r>
          </w:p>
        </w:tc>
        <w:tc>
          <w:tcPr>
            <w:tcW w:w="5657" w:type="dxa"/>
          </w:tcPr>
          <w:p w14:paraId="42FB7044" w14:textId="1DAE8C91" w:rsidR="002326D3" w:rsidRDefault="002326D3" w:rsidP="00CD1EBD">
            <w:pPr>
              <w:ind w:firstLine="0"/>
              <w:jc w:val="left"/>
            </w:pPr>
            <w:r>
              <w:t>Polgármesteri Hivatal</w:t>
            </w:r>
          </w:p>
        </w:tc>
        <w:tc>
          <w:tcPr>
            <w:tcW w:w="1701" w:type="dxa"/>
          </w:tcPr>
          <w:p w14:paraId="25CF86EA" w14:textId="174D8DAE" w:rsidR="002326D3" w:rsidRDefault="002326D3" w:rsidP="00CD1EBD">
            <w:pPr>
              <w:ind w:firstLine="0"/>
              <w:jc w:val="right"/>
            </w:pPr>
            <w:r>
              <w:t>1</w:t>
            </w:r>
          </w:p>
        </w:tc>
      </w:tr>
      <w:tr w:rsidR="002326D3" w14:paraId="6F84A855" w14:textId="77777777" w:rsidTr="002326D3">
        <w:tc>
          <w:tcPr>
            <w:tcW w:w="1993" w:type="dxa"/>
          </w:tcPr>
          <w:p w14:paraId="73C8C132" w14:textId="4C5365A6" w:rsidR="002326D3" w:rsidRDefault="002326D3" w:rsidP="00CD1EBD">
            <w:pPr>
              <w:ind w:firstLine="0"/>
            </w:pPr>
            <w:r>
              <w:lastRenderedPageBreak/>
              <w:t>Iszkáz</w:t>
            </w:r>
          </w:p>
        </w:tc>
        <w:tc>
          <w:tcPr>
            <w:tcW w:w="5657" w:type="dxa"/>
          </w:tcPr>
          <w:p w14:paraId="77A89F1C" w14:textId="366F7C61" w:rsidR="002326D3" w:rsidRDefault="002326D3" w:rsidP="00CD1EBD">
            <w:pPr>
              <w:ind w:firstLine="0"/>
              <w:jc w:val="left"/>
            </w:pPr>
            <w:r>
              <w:t>Művelődési Ház</w:t>
            </w:r>
          </w:p>
        </w:tc>
        <w:tc>
          <w:tcPr>
            <w:tcW w:w="1701" w:type="dxa"/>
          </w:tcPr>
          <w:p w14:paraId="0ED07E29" w14:textId="154117D1" w:rsidR="002326D3" w:rsidRDefault="002326D3" w:rsidP="00CD1EBD">
            <w:pPr>
              <w:ind w:firstLine="0"/>
              <w:jc w:val="right"/>
            </w:pPr>
            <w:r>
              <w:t>1</w:t>
            </w:r>
          </w:p>
        </w:tc>
      </w:tr>
      <w:tr w:rsidR="00BF5AD5" w14:paraId="0543833A" w14:textId="77777777" w:rsidTr="002326D3">
        <w:tc>
          <w:tcPr>
            <w:tcW w:w="1993" w:type="dxa"/>
          </w:tcPr>
          <w:p w14:paraId="4A608B64" w14:textId="1CFE186D" w:rsidR="00BF5AD5" w:rsidRDefault="00BF5AD5" w:rsidP="00BF5AD5">
            <w:pPr>
              <w:ind w:firstLine="0"/>
            </w:pPr>
            <w:r>
              <w:t>Ganna</w:t>
            </w:r>
          </w:p>
        </w:tc>
        <w:tc>
          <w:tcPr>
            <w:tcW w:w="5657" w:type="dxa"/>
          </w:tcPr>
          <w:p w14:paraId="74D054DD" w14:textId="6B463597" w:rsidR="00BF5AD5" w:rsidRDefault="00BF5AD5" w:rsidP="00BF5AD5">
            <w:pPr>
              <w:ind w:firstLine="0"/>
              <w:jc w:val="left"/>
            </w:pPr>
            <w:r>
              <w:t>Polgármesteri Hivatal + Orvosi Rendelő</w:t>
            </w:r>
          </w:p>
        </w:tc>
        <w:tc>
          <w:tcPr>
            <w:tcW w:w="1701" w:type="dxa"/>
          </w:tcPr>
          <w:p w14:paraId="7754A4CF" w14:textId="7F82C9B4" w:rsidR="00BF5AD5" w:rsidRDefault="00BF5AD5" w:rsidP="00BF5AD5">
            <w:pPr>
              <w:ind w:firstLine="0"/>
              <w:jc w:val="right"/>
            </w:pPr>
            <w:r>
              <w:t>1</w:t>
            </w:r>
          </w:p>
        </w:tc>
      </w:tr>
      <w:tr w:rsidR="00BF5AD5" w14:paraId="636F69B6" w14:textId="77777777" w:rsidTr="002326D3">
        <w:tc>
          <w:tcPr>
            <w:tcW w:w="1993" w:type="dxa"/>
          </w:tcPr>
          <w:p w14:paraId="4F3AC2FC" w14:textId="017B7AA5" w:rsidR="00BF5AD5" w:rsidRDefault="00BF5AD5" w:rsidP="00BF5AD5">
            <w:pPr>
              <w:ind w:firstLine="0"/>
            </w:pPr>
            <w:r>
              <w:t>Kemenesszentpéter</w:t>
            </w:r>
          </w:p>
        </w:tc>
        <w:tc>
          <w:tcPr>
            <w:tcW w:w="5657" w:type="dxa"/>
          </w:tcPr>
          <w:p w14:paraId="1C570C00" w14:textId="791CADA8" w:rsidR="00BF5AD5" w:rsidRDefault="00BF5AD5" w:rsidP="00BF5AD5">
            <w:pPr>
              <w:ind w:firstLine="0"/>
              <w:jc w:val="left"/>
            </w:pPr>
            <w:r>
              <w:t>Polgármesteri Hivatal</w:t>
            </w:r>
          </w:p>
        </w:tc>
        <w:tc>
          <w:tcPr>
            <w:tcW w:w="1701" w:type="dxa"/>
          </w:tcPr>
          <w:p w14:paraId="4A882139" w14:textId="66484EFD" w:rsidR="00BF5AD5" w:rsidRDefault="00BF5AD5" w:rsidP="00BF5AD5">
            <w:pPr>
              <w:ind w:firstLine="0"/>
              <w:jc w:val="right"/>
            </w:pPr>
            <w:r>
              <w:t>1</w:t>
            </w:r>
          </w:p>
        </w:tc>
      </w:tr>
      <w:tr w:rsidR="00BF5AD5" w14:paraId="63CE906A" w14:textId="77777777" w:rsidTr="002326D3">
        <w:tc>
          <w:tcPr>
            <w:tcW w:w="1993" w:type="dxa"/>
          </w:tcPr>
          <w:p w14:paraId="44375B6F" w14:textId="25DC6D47" w:rsidR="00BF5AD5" w:rsidRDefault="00BF5AD5" w:rsidP="00BF5AD5">
            <w:pPr>
              <w:ind w:firstLine="0"/>
            </w:pPr>
            <w:r>
              <w:t>Kispirit</w:t>
            </w:r>
          </w:p>
        </w:tc>
        <w:tc>
          <w:tcPr>
            <w:tcW w:w="5657" w:type="dxa"/>
          </w:tcPr>
          <w:p w14:paraId="1ABB95E1" w14:textId="59400576" w:rsidR="00BF5AD5" w:rsidRDefault="00BF5AD5" w:rsidP="00BF5AD5">
            <w:pPr>
              <w:ind w:firstLine="0"/>
              <w:jc w:val="left"/>
            </w:pPr>
            <w:r>
              <w:t>Polgármesteri Hivatal</w:t>
            </w:r>
          </w:p>
        </w:tc>
        <w:tc>
          <w:tcPr>
            <w:tcW w:w="1701" w:type="dxa"/>
          </w:tcPr>
          <w:p w14:paraId="087DF938" w14:textId="604E0B77" w:rsidR="00BF5AD5" w:rsidRDefault="00BF5AD5" w:rsidP="00BF5AD5">
            <w:pPr>
              <w:ind w:firstLine="0"/>
              <w:jc w:val="right"/>
            </w:pPr>
            <w:r>
              <w:t>1</w:t>
            </w:r>
          </w:p>
        </w:tc>
      </w:tr>
      <w:tr w:rsidR="00BF5AD5" w14:paraId="0EE716EE" w14:textId="77777777" w:rsidTr="002326D3">
        <w:tc>
          <w:tcPr>
            <w:tcW w:w="1993" w:type="dxa"/>
          </w:tcPr>
          <w:p w14:paraId="06871FC2" w14:textId="6F2C1807" w:rsidR="00BF5AD5" w:rsidRDefault="00BF5AD5" w:rsidP="00BF5AD5">
            <w:pPr>
              <w:ind w:firstLine="0"/>
            </w:pPr>
            <w:r>
              <w:t>Magyargencs</w:t>
            </w:r>
          </w:p>
        </w:tc>
        <w:tc>
          <w:tcPr>
            <w:tcW w:w="5657" w:type="dxa"/>
          </w:tcPr>
          <w:p w14:paraId="08DA0283" w14:textId="09A2C9FE" w:rsidR="00BF5AD5" w:rsidRDefault="00BF5AD5" w:rsidP="00BF5AD5">
            <w:pPr>
              <w:ind w:firstLine="0"/>
              <w:jc w:val="left"/>
            </w:pPr>
            <w:r>
              <w:t>Polgármesteri Hivatal</w:t>
            </w:r>
          </w:p>
        </w:tc>
        <w:tc>
          <w:tcPr>
            <w:tcW w:w="1701" w:type="dxa"/>
          </w:tcPr>
          <w:p w14:paraId="280625DB" w14:textId="2BA8550D" w:rsidR="00BF5AD5" w:rsidRDefault="00BF5AD5" w:rsidP="00BF5AD5">
            <w:pPr>
              <w:ind w:firstLine="0"/>
              <w:jc w:val="right"/>
            </w:pPr>
            <w:r>
              <w:t>1</w:t>
            </w:r>
          </w:p>
        </w:tc>
      </w:tr>
      <w:tr w:rsidR="00BF5AD5" w14:paraId="70571369" w14:textId="77777777" w:rsidTr="002326D3">
        <w:tc>
          <w:tcPr>
            <w:tcW w:w="1993" w:type="dxa"/>
          </w:tcPr>
          <w:p w14:paraId="5267702B" w14:textId="246EA7E1" w:rsidR="00BF5AD5" w:rsidRDefault="00BF5AD5" w:rsidP="00BF5AD5">
            <w:pPr>
              <w:ind w:firstLine="0"/>
            </w:pPr>
            <w:r>
              <w:t>Nagyacsád</w:t>
            </w:r>
          </w:p>
        </w:tc>
        <w:tc>
          <w:tcPr>
            <w:tcW w:w="5657" w:type="dxa"/>
          </w:tcPr>
          <w:p w14:paraId="6546F4F0" w14:textId="442B384E" w:rsidR="00BF5AD5" w:rsidRDefault="00BF5AD5" w:rsidP="00BF5AD5">
            <w:pPr>
              <w:ind w:firstLine="0"/>
            </w:pPr>
            <w:r>
              <w:t>Polgármesteri Hivatal</w:t>
            </w:r>
          </w:p>
        </w:tc>
        <w:tc>
          <w:tcPr>
            <w:tcW w:w="1701" w:type="dxa"/>
          </w:tcPr>
          <w:p w14:paraId="33521E09" w14:textId="3072AF83" w:rsidR="00BF5AD5" w:rsidRDefault="00BF5AD5" w:rsidP="00BF5AD5">
            <w:pPr>
              <w:ind w:firstLine="0"/>
              <w:jc w:val="right"/>
            </w:pPr>
            <w:r>
              <w:t>1</w:t>
            </w:r>
          </w:p>
        </w:tc>
      </w:tr>
      <w:tr w:rsidR="00BF5AD5" w14:paraId="09B38772" w14:textId="77777777" w:rsidTr="002326D3">
        <w:tc>
          <w:tcPr>
            <w:tcW w:w="1993" w:type="dxa"/>
          </w:tcPr>
          <w:p w14:paraId="5790A2AC" w14:textId="53956B27" w:rsidR="00BF5AD5" w:rsidRDefault="00BF5AD5" w:rsidP="00BF5AD5">
            <w:pPr>
              <w:ind w:firstLine="0"/>
            </w:pPr>
            <w:r>
              <w:t>Nagygyimót</w:t>
            </w:r>
          </w:p>
        </w:tc>
        <w:tc>
          <w:tcPr>
            <w:tcW w:w="5657" w:type="dxa"/>
          </w:tcPr>
          <w:p w14:paraId="62BD8051" w14:textId="263C901C" w:rsidR="00BF5AD5" w:rsidRDefault="00BF5AD5" w:rsidP="00BF5AD5">
            <w:pPr>
              <w:ind w:firstLine="0"/>
            </w:pPr>
            <w:r>
              <w:t>Polgármesteri Hivatal</w:t>
            </w:r>
          </w:p>
        </w:tc>
        <w:tc>
          <w:tcPr>
            <w:tcW w:w="1701" w:type="dxa"/>
          </w:tcPr>
          <w:p w14:paraId="18D6F64C" w14:textId="46223DF1" w:rsidR="00BF5AD5" w:rsidRDefault="00BF5AD5" w:rsidP="00BF5AD5">
            <w:pPr>
              <w:ind w:firstLine="0"/>
              <w:jc w:val="right"/>
            </w:pPr>
            <w:r>
              <w:t>2</w:t>
            </w:r>
          </w:p>
        </w:tc>
      </w:tr>
      <w:tr w:rsidR="00BF5AD5" w14:paraId="174D8A74" w14:textId="77777777" w:rsidTr="002326D3">
        <w:tc>
          <w:tcPr>
            <w:tcW w:w="1993" w:type="dxa"/>
          </w:tcPr>
          <w:p w14:paraId="475FDEFB" w14:textId="5DBF519A" w:rsidR="00BF5AD5" w:rsidRDefault="00BF5AD5" w:rsidP="00BF5AD5">
            <w:pPr>
              <w:ind w:firstLine="0"/>
            </w:pPr>
            <w:r>
              <w:t>Nagygyimót</w:t>
            </w:r>
          </w:p>
        </w:tc>
        <w:tc>
          <w:tcPr>
            <w:tcW w:w="5657" w:type="dxa"/>
          </w:tcPr>
          <w:p w14:paraId="43FA105C" w14:textId="6A71E6E8" w:rsidR="00BF5AD5" w:rsidRDefault="00BF5AD5" w:rsidP="00BF5AD5">
            <w:pPr>
              <w:ind w:firstLine="0"/>
            </w:pPr>
            <w:r>
              <w:t>Óvoda</w:t>
            </w:r>
          </w:p>
        </w:tc>
        <w:tc>
          <w:tcPr>
            <w:tcW w:w="1701" w:type="dxa"/>
          </w:tcPr>
          <w:p w14:paraId="55A0DD10" w14:textId="2EB45269" w:rsidR="00BF5AD5" w:rsidRDefault="00BF5AD5" w:rsidP="00BF5AD5">
            <w:pPr>
              <w:ind w:firstLine="0"/>
              <w:jc w:val="right"/>
            </w:pPr>
            <w:r>
              <w:t>1</w:t>
            </w:r>
          </w:p>
        </w:tc>
      </w:tr>
      <w:tr w:rsidR="00BF5AD5" w14:paraId="7296615D" w14:textId="77777777" w:rsidTr="002326D3">
        <w:tc>
          <w:tcPr>
            <w:tcW w:w="1993" w:type="dxa"/>
          </w:tcPr>
          <w:p w14:paraId="14C53D3D" w14:textId="382407AD" w:rsidR="00BF5AD5" w:rsidRDefault="00BF5AD5" w:rsidP="00BF5AD5">
            <w:pPr>
              <w:ind w:firstLine="0"/>
            </w:pPr>
            <w:r>
              <w:t>Nagygyimót</w:t>
            </w:r>
          </w:p>
        </w:tc>
        <w:tc>
          <w:tcPr>
            <w:tcW w:w="5657" w:type="dxa"/>
          </w:tcPr>
          <w:p w14:paraId="6DCB105E" w14:textId="59474C84" w:rsidR="00BF5AD5" w:rsidRDefault="00BF5AD5" w:rsidP="00BF5AD5">
            <w:pPr>
              <w:ind w:firstLine="0"/>
            </w:pPr>
            <w:r>
              <w:t>Művelődési Ház</w:t>
            </w:r>
          </w:p>
        </w:tc>
        <w:tc>
          <w:tcPr>
            <w:tcW w:w="1701" w:type="dxa"/>
          </w:tcPr>
          <w:p w14:paraId="081040E6" w14:textId="796CCBAB" w:rsidR="00BF5AD5" w:rsidRDefault="00BF5AD5" w:rsidP="00BF5AD5">
            <w:pPr>
              <w:ind w:firstLine="0"/>
              <w:jc w:val="right"/>
            </w:pPr>
            <w:r>
              <w:t>1</w:t>
            </w:r>
          </w:p>
        </w:tc>
      </w:tr>
      <w:tr w:rsidR="00BF5AD5" w14:paraId="386B84AF" w14:textId="77777777" w:rsidTr="002326D3">
        <w:tc>
          <w:tcPr>
            <w:tcW w:w="1993" w:type="dxa"/>
          </w:tcPr>
          <w:p w14:paraId="0E221444" w14:textId="6D325A44" w:rsidR="00BF5AD5" w:rsidRDefault="00BF5AD5" w:rsidP="00BF5AD5">
            <w:pPr>
              <w:ind w:firstLine="0"/>
            </w:pPr>
            <w:r>
              <w:t>Noszlop</w:t>
            </w:r>
          </w:p>
        </w:tc>
        <w:tc>
          <w:tcPr>
            <w:tcW w:w="5657" w:type="dxa"/>
          </w:tcPr>
          <w:p w14:paraId="4C702256" w14:textId="7F539224" w:rsidR="00BF5AD5" w:rsidRDefault="00BF5AD5" w:rsidP="00BF5AD5">
            <w:pPr>
              <w:ind w:firstLine="0"/>
            </w:pPr>
            <w:r>
              <w:t>Polgármesteri Hivatal</w:t>
            </w:r>
          </w:p>
        </w:tc>
        <w:tc>
          <w:tcPr>
            <w:tcW w:w="1701" w:type="dxa"/>
          </w:tcPr>
          <w:p w14:paraId="6E6BCB84" w14:textId="17709647" w:rsidR="00BF5AD5" w:rsidRDefault="00BF5AD5" w:rsidP="00BF5AD5">
            <w:pPr>
              <w:ind w:firstLine="0"/>
              <w:jc w:val="right"/>
            </w:pPr>
            <w:r>
              <w:t>2</w:t>
            </w:r>
          </w:p>
        </w:tc>
      </w:tr>
      <w:tr w:rsidR="00BF5AD5" w14:paraId="4D6F63BB" w14:textId="77777777" w:rsidTr="002326D3">
        <w:tc>
          <w:tcPr>
            <w:tcW w:w="1993" w:type="dxa"/>
          </w:tcPr>
          <w:p w14:paraId="0FCDFFA0" w14:textId="1F3AB890" w:rsidR="00BF5AD5" w:rsidRPr="00025535" w:rsidRDefault="00BF5AD5" w:rsidP="00BF5AD5">
            <w:pPr>
              <w:ind w:firstLine="0"/>
            </w:pPr>
            <w:r>
              <w:t>Noszlop</w:t>
            </w:r>
          </w:p>
        </w:tc>
        <w:tc>
          <w:tcPr>
            <w:tcW w:w="5657" w:type="dxa"/>
          </w:tcPr>
          <w:p w14:paraId="6CD44CA1" w14:textId="689AECAB" w:rsidR="00BF5AD5" w:rsidRDefault="00BF5AD5" w:rsidP="00BF5AD5">
            <w:pPr>
              <w:ind w:firstLine="0"/>
            </w:pPr>
            <w:r>
              <w:t>Közösségi Ház</w:t>
            </w:r>
          </w:p>
        </w:tc>
        <w:tc>
          <w:tcPr>
            <w:tcW w:w="1701" w:type="dxa"/>
          </w:tcPr>
          <w:p w14:paraId="585B9BA8" w14:textId="2BC5EB2F" w:rsidR="00BF5AD5" w:rsidRDefault="00BF5AD5" w:rsidP="00BF5AD5">
            <w:pPr>
              <w:ind w:firstLine="0"/>
              <w:jc w:val="right"/>
            </w:pPr>
            <w:r>
              <w:t>4</w:t>
            </w:r>
          </w:p>
        </w:tc>
      </w:tr>
      <w:tr w:rsidR="00BF5AD5" w14:paraId="1EF97218" w14:textId="77777777" w:rsidTr="002326D3">
        <w:tc>
          <w:tcPr>
            <w:tcW w:w="1993" w:type="dxa"/>
          </w:tcPr>
          <w:p w14:paraId="4551E5C2" w14:textId="062D7740" w:rsidR="00BF5AD5" w:rsidRPr="00025535" w:rsidRDefault="00BF5AD5" w:rsidP="00BF5AD5">
            <w:pPr>
              <w:ind w:firstLine="0"/>
            </w:pPr>
            <w:r>
              <w:t>Noszlop</w:t>
            </w:r>
          </w:p>
        </w:tc>
        <w:tc>
          <w:tcPr>
            <w:tcW w:w="5657" w:type="dxa"/>
          </w:tcPr>
          <w:p w14:paraId="71E821BC" w14:textId="1944898D" w:rsidR="00BF5AD5" w:rsidRDefault="00BF5AD5" w:rsidP="00BF5AD5">
            <w:pPr>
              <w:ind w:firstLine="0"/>
              <w:jc w:val="left"/>
            </w:pPr>
            <w:r w:rsidRPr="007E5BEF">
              <w:t>Többfunkciós ép</w:t>
            </w:r>
            <w:r>
              <w:t>ület</w:t>
            </w:r>
            <w:r>
              <w:br/>
            </w:r>
            <w:r w:rsidRPr="007E5BEF">
              <w:t>(Műv</w:t>
            </w:r>
            <w:r>
              <w:t xml:space="preserve">elődési Ház, </w:t>
            </w:r>
            <w:r w:rsidRPr="007E5BEF">
              <w:t>iskola, óvoda)</w:t>
            </w:r>
          </w:p>
        </w:tc>
        <w:tc>
          <w:tcPr>
            <w:tcW w:w="1701" w:type="dxa"/>
          </w:tcPr>
          <w:p w14:paraId="0161C61A" w14:textId="6167A8D4" w:rsidR="00BF5AD5" w:rsidRDefault="00BF5AD5" w:rsidP="00BF5AD5">
            <w:pPr>
              <w:ind w:firstLine="0"/>
              <w:jc w:val="right"/>
            </w:pPr>
            <w:r>
              <w:t>8</w:t>
            </w:r>
          </w:p>
        </w:tc>
      </w:tr>
      <w:tr w:rsidR="00BF5AD5" w14:paraId="5805C756" w14:textId="77777777" w:rsidTr="002326D3">
        <w:tc>
          <w:tcPr>
            <w:tcW w:w="1993" w:type="dxa"/>
          </w:tcPr>
          <w:p w14:paraId="30584665" w14:textId="02DE1B6D" w:rsidR="00BF5AD5" w:rsidRDefault="00BF5AD5" w:rsidP="00BF5AD5">
            <w:pPr>
              <w:ind w:firstLine="0"/>
            </w:pPr>
            <w:r>
              <w:t>Vanyola</w:t>
            </w:r>
          </w:p>
        </w:tc>
        <w:tc>
          <w:tcPr>
            <w:tcW w:w="5657" w:type="dxa"/>
          </w:tcPr>
          <w:p w14:paraId="45914F8E" w14:textId="1DCED694" w:rsidR="00BF5AD5" w:rsidRPr="007E5BEF" w:rsidRDefault="00BF5AD5" w:rsidP="00BF5AD5">
            <w:pPr>
              <w:ind w:firstLine="0"/>
            </w:pPr>
            <w:r>
              <w:t>Polgármesteri Hivatal</w:t>
            </w:r>
          </w:p>
        </w:tc>
        <w:tc>
          <w:tcPr>
            <w:tcW w:w="1701" w:type="dxa"/>
          </w:tcPr>
          <w:p w14:paraId="611AB104" w14:textId="52FC7624" w:rsidR="00BF5AD5" w:rsidRDefault="00BF5AD5" w:rsidP="00BF5AD5">
            <w:pPr>
              <w:ind w:firstLine="0"/>
              <w:jc w:val="right"/>
            </w:pPr>
            <w:r>
              <w:t>1</w:t>
            </w:r>
          </w:p>
        </w:tc>
      </w:tr>
      <w:tr w:rsidR="00BF5AD5" w14:paraId="3D6C7084" w14:textId="77777777" w:rsidTr="002326D3">
        <w:tc>
          <w:tcPr>
            <w:tcW w:w="1993" w:type="dxa"/>
          </w:tcPr>
          <w:p w14:paraId="4C796EC6" w14:textId="46F863B0" w:rsidR="00BF5AD5" w:rsidRDefault="00BF5AD5" w:rsidP="00BF5AD5">
            <w:pPr>
              <w:ind w:firstLine="0"/>
            </w:pPr>
            <w:r>
              <w:t>Vanyola</w:t>
            </w:r>
          </w:p>
        </w:tc>
        <w:tc>
          <w:tcPr>
            <w:tcW w:w="5657" w:type="dxa"/>
          </w:tcPr>
          <w:p w14:paraId="699B728D" w14:textId="0A0792EC" w:rsidR="00BF5AD5" w:rsidRPr="007E5BEF" w:rsidRDefault="00BF5AD5" w:rsidP="00BF5AD5">
            <w:pPr>
              <w:ind w:firstLine="0"/>
            </w:pPr>
            <w:r>
              <w:t>Művelődési Ház</w:t>
            </w:r>
          </w:p>
        </w:tc>
        <w:tc>
          <w:tcPr>
            <w:tcW w:w="1701" w:type="dxa"/>
          </w:tcPr>
          <w:p w14:paraId="4297322B" w14:textId="4046725A" w:rsidR="00BF5AD5" w:rsidRDefault="00BF5AD5" w:rsidP="00BF5AD5">
            <w:pPr>
              <w:ind w:firstLine="0"/>
              <w:jc w:val="right"/>
            </w:pPr>
            <w:r>
              <w:t>1</w:t>
            </w:r>
          </w:p>
        </w:tc>
      </w:tr>
      <w:tr w:rsidR="00BF5AD5" w14:paraId="2BC0D192" w14:textId="77777777" w:rsidTr="001B1EAC">
        <w:tc>
          <w:tcPr>
            <w:tcW w:w="7650" w:type="dxa"/>
            <w:gridSpan w:val="2"/>
            <w:shd w:val="clear" w:color="auto" w:fill="BDD6EE" w:themeFill="accent5" w:themeFillTint="66"/>
          </w:tcPr>
          <w:p w14:paraId="2C86082B" w14:textId="79BC58C8" w:rsidR="00BF5AD5" w:rsidRPr="001B1EAC" w:rsidRDefault="00BF5AD5" w:rsidP="00BF5AD5">
            <w:pPr>
              <w:ind w:firstLine="0"/>
              <w:rPr>
                <w:b/>
                <w:i/>
              </w:rPr>
            </w:pPr>
            <w:r w:rsidRPr="001B1EAC">
              <w:rPr>
                <w:b/>
                <w:i/>
              </w:rPr>
              <w:t>Összesen</w:t>
            </w:r>
          </w:p>
        </w:tc>
        <w:tc>
          <w:tcPr>
            <w:tcW w:w="1701" w:type="dxa"/>
            <w:shd w:val="clear" w:color="auto" w:fill="BDD6EE" w:themeFill="accent5" w:themeFillTint="66"/>
          </w:tcPr>
          <w:p w14:paraId="2CF41B1C" w14:textId="094F6F01" w:rsidR="00BF5AD5" w:rsidRDefault="00BF5AD5" w:rsidP="00BF5AD5">
            <w:pPr>
              <w:ind w:firstLine="0"/>
              <w:jc w:val="right"/>
            </w:pPr>
            <w:r w:rsidRPr="00584512">
              <w:rPr>
                <w:b/>
                <w:i/>
              </w:rPr>
              <w:t>3</w:t>
            </w:r>
            <w:r>
              <w:rPr>
                <w:b/>
                <w:i/>
              </w:rPr>
              <w:t>2</w:t>
            </w:r>
          </w:p>
        </w:tc>
      </w:tr>
    </w:tbl>
    <w:p w14:paraId="15CD28F7" w14:textId="77777777" w:rsidR="001B1EAC" w:rsidRDefault="001B1EAC" w:rsidP="001B1EAC">
      <w:pPr>
        <w:pStyle w:val="forrshivatkozs"/>
      </w:pPr>
      <w:r>
        <w:t>Forrás: települési önkormányzatok adatszolgáltatása és saját felmérések alapján végzett számítás</w:t>
      </w:r>
    </w:p>
    <w:p w14:paraId="10A6D3F8" w14:textId="77777777" w:rsidR="004A4A50" w:rsidRDefault="004A4A50" w:rsidP="004A4A50">
      <w:pPr>
        <w:pStyle w:val="Cmsor2"/>
        <w:rPr>
          <w:rFonts w:cstheme="minorHAnsi"/>
        </w:rPr>
      </w:pPr>
      <w:bookmarkStart w:id="101" w:name="_Toc942870"/>
      <w:bookmarkStart w:id="102" w:name="_Toc5356502"/>
      <w:r w:rsidRPr="00E166D7">
        <w:rPr>
          <w:rFonts w:cstheme="minorHAnsi"/>
        </w:rPr>
        <w:t>Lakóépületek</w:t>
      </w:r>
      <w:bookmarkEnd w:id="101"/>
      <w:bookmarkEnd w:id="102"/>
    </w:p>
    <w:p w14:paraId="007D1193" w14:textId="6E50A845" w:rsidR="00CD2000" w:rsidRDefault="00CD2000" w:rsidP="00CD2000">
      <w:bookmarkStart w:id="103" w:name="_Toc942874"/>
      <w:r w:rsidRPr="006D2EF7">
        <w:t>A</w:t>
      </w:r>
      <w:r>
        <w:t xml:space="preserve"> Kiindulási Kibocsátási Leltár</w:t>
      </w:r>
      <w:r w:rsidRPr="006D2EF7">
        <w:t xml:space="preserve"> számításai alapján a </w:t>
      </w:r>
      <w:r>
        <w:t>térség</w:t>
      </w:r>
      <w:r w:rsidRPr="006D2EF7">
        <w:t xml:space="preserve"> szén-dioxid kibocsátásának </w:t>
      </w:r>
      <w:r>
        <w:t>nagyságrendileg harmada</w:t>
      </w:r>
      <w:r w:rsidRPr="006D2EF7">
        <w:t xml:space="preserve"> (</w:t>
      </w:r>
      <w:r>
        <w:t>31</w:t>
      </w:r>
      <w:r w:rsidRPr="006D2EF7">
        <w:t>%) a lakóépületek üzemeltetésére vezethető vissza, ebből fakadóan a kitűzött szén-dioxid kibocsátási cél elérésében kulcsszerep jut a lakosságnak.</w:t>
      </w:r>
      <w:r>
        <w:t xml:space="preserve"> Tekintettel arra, hogy a települési önkormányzatok meglehetősen szűk közvetlen hatáskörrel bírnak a lakóépületek felújításával kapcsolatban, az alábbi intézkedések elsősorban a lakosság szemléletének formálását célozzák, amelyben viszont a települési önkormányzatok – a helyi kapcsolatok révén – meghatározó szerepet lehetnek képesek betölteni.</w:t>
      </w:r>
    </w:p>
    <w:p w14:paraId="5917DC43" w14:textId="77777777" w:rsidR="00CD2000" w:rsidRDefault="00CD2000" w:rsidP="00CD2000">
      <w:pPr>
        <w:pStyle w:val="Cmsor3"/>
        <w:rPr>
          <w:rFonts w:cstheme="minorHAnsi"/>
        </w:rPr>
      </w:pPr>
      <w:bookmarkStart w:id="104" w:name="_Toc942871"/>
      <w:bookmarkStart w:id="105" w:name="_Toc5356503"/>
      <w:r w:rsidRPr="00E166D7">
        <w:rPr>
          <w:rFonts w:cstheme="minorHAnsi"/>
        </w:rPr>
        <w:t>Lakóépületek komplex energetikai korszerűsítésének ösztönzése a fenntartható építési rendszerek, módszerek lakosság irányába történő promotálása révén</w:t>
      </w:r>
      <w:bookmarkEnd w:id="104"/>
      <w:bookmarkEnd w:id="105"/>
    </w:p>
    <w:p w14:paraId="0369E876" w14:textId="77777777" w:rsidR="00CD2000" w:rsidRPr="006D2EF7" w:rsidRDefault="00CD2000" w:rsidP="00CD2000">
      <w:r>
        <w:t>Pontos e</w:t>
      </w:r>
      <w:r w:rsidRPr="006D2EF7">
        <w:t xml:space="preserve">lérhető adatok hiányában gyakorlati megfigyelésekre támaszkodva kijelenthető, hogy a </w:t>
      </w:r>
      <w:r>
        <w:t>térségbeli</w:t>
      </w:r>
      <w:r w:rsidRPr="006D2EF7">
        <w:t xml:space="preserve"> lakóépületek</w:t>
      </w:r>
      <w:r>
        <w:t xml:space="preserve">nek csak aránylag kis százaléka </w:t>
      </w:r>
      <w:r w:rsidRPr="006D2EF7">
        <w:t xml:space="preserve">esett át az elmúlt 10 évben komplex energetikai korszerűsítésen, ami részben forráshiányra, részben a lehetséges kivitelezési eljárásokról azok – költségmegtakarításban, komfortérzetben és egészségre gyakorolt hatásban is kifejezhető – előnyeiről széles körben elérhető információ hiányosságaira vezethető vissza. </w:t>
      </w:r>
    </w:p>
    <w:p w14:paraId="1107A7F3" w14:textId="77777777" w:rsidR="00CD2000" w:rsidRDefault="00CD2000" w:rsidP="00CD2000">
      <w:r w:rsidRPr="006D2EF7">
        <w:t>Az intézkedés ennek az információhiánynak a megsz</w:t>
      </w:r>
      <w:r>
        <w:t>ü</w:t>
      </w:r>
      <w:r w:rsidRPr="006D2EF7">
        <w:t xml:space="preserve">ntetését célozza, mindenekelőtt lakossági tájékoztató fórumok rendezése, jó tapasztalatok megosztása, tervezési szakemberekkel és építőanyaggyártókkal kötött együttműködési megállapodások keretében energetikai szaktanácsadás </w:t>
      </w:r>
      <w:r w:rsidRPr="006D2EF7">
        <w:lastRenderedPageBreak/>
        <w:t xml:space="preserve">nyújtásának formájában. </w:t>
      </w:r>
      <w:r>
        <w:t>A lakosság irányába történő energetikai szaktanácsadás megszervezését – amennyiben erre a mindenkori pályázati rendszerek lehetőséget adnak – célszerű önkormányzati épületenergetikai projektek részeként, azok forrásaiból finanszírozni olyan formában, hogy az elkészült fejlesztések eredményeiről szóló tájékoztatás keretében egy épületenergetikai szakember havonta egy alkalommal személyesen elérhető legyen lakossági érdeklődök számára is. Emellett a lakosság épületenergetikai ismereteinek bővítése érdekében a hagyományos helyi rendezvényekre, falunapokra indokolt meghívni különböző építőanyag-, illetve épületgépészeti termékeket forgalmazó helyi vállalkozások képviselőit, ebben az esetben gondoskodni kell róla, hogy minden esetben több vállalkozás is képviseltesse magát. Szintén alapelv, hogy a középületek megvalósult fejlesztéseinek energia- és költségmagtakarításban jelentkező eredményeiről az önkormányzat folyamatosan tájékoztassa a helybeli lakosságot.</w:t>
      </w:r>
    </w:p>
    <w:p w14:paraId="6DC2C7C7" w14:textId="2F80BAB2" w:rsidR="00CD2000" w:rsidRDefault="00CD2000" w:rsidP="00CD2000">
      <w:r w:rsidRPr="006D2EF7">
        <w:t xml:space="preserve">A tevékenység sikeres lebonyolítása esetében, továbbá a rendelkezésre álló források függvényében 2030-ig a </w:t>
      </w:r>
      <w:r>
        <w:t>térség</w:t>
      </w:r>
      <w:r w:rsidRPr="006D2EF7">
        <w:t xml:space="preserve"> lakóépületállomány</w:t>
      </w:r>
      <w:r>
        <w:t>ának</w:t>
      </w:r>
      <w:r w:rsidRPr="006D2EF7">
        <w:t xml:space="preserve"> </w:t>
      </w:r>
      <w:r>
        <w:t>2</w:t>
      </w:r>
      <w:r w:rsidR="00CC75CC">
        <w:t>2</w:t>
      </w:r>
      <w:r>
        <w:t>%-nak</w:t>
      </w:r>
      <w:r w:rsidRPr="006D2EF7">
        <w:t xml:space="preserve"> </w:t>
      </w:r>
      <w:r>
        <w:t>(</w:t>
      </w:r>
      <w:r w:rsidR="00CC75CC">
        <w:t>1 971</w:t>
      </w:r>
      <w:r>
        <w:t xml:space="preserve"> db lakás) </w:t>
      </w:r>
      <w:r w:rsidRPr="006D2EF7">
        <w:t xml:space="preserve">költségoptimum-szintet elérő felújítására kerül sor, ami összességében </w:t>
      </w:r>
      <w:r w:rsidR="00855E4A">
        <w:t xml:space="preserve">3 </w:t>
      </w:r>
      <w:r w:rsidR="008B7FC7">
        <w:t>008</w:t>
      </w:r>
      <w:r w:rsidRPr="006D2EF7">
        <w:t xml:space="preserve"> tonna </w:t>
      </w:r>
      <w:r>
        <w:t>CO</w:t>
      </w:r>
      <w:r w:rsidRPr="00565A3A">
        <w:rPr>
          <w:vertAlign w:val="subscript"/>
        </w:rPr>
        <w:t>2</w:t>
      </w:r>
      <w:r w:rsidRPr="006D2EF7">
        <w:t xml:space="preserve"> kibocsátás megtakarítását eredményezi évente a Nemzeti Épületenergetikai Stratégiában foglalt átlagos energiafelhasználási értékekkel számolva. A számítások során figyelembevételre került továbbá az is, hogy a legrégebben épült, magas fajlagos energiafelhasználású lakott épületek száma 2030-ig fokozatosan csökke</w:t>
      </w:r>
      <w:r>
        <w:t>n</w:t>
      </w:r>
      <w:r w:rsidRPr="006D2EF7">
        <w:t>ni fog a</w:t>
      </w:r>
      <w:r>
        <w:t>z Egyesület</w:t>
      </w:r>
      <w:r w:rsidRPr="006D2EF7">
        <w:t xml:space="preserve"> területén, ugyanakkor a jogszabályi rendelkezések miatt a 2020. december 31-ét követően használatba vett épületek már meg kell, hogy feleljenek </w:t>
      </w:r>
      <w:r>
        <w:t xml:space="preserve">az </w:t>
      </w:r>
      <w:r w:rsidRPr="006D2EF7">
        <w:t>ún. közel nulla energiaigény</w:t>
      </w:r>
      <w:r>
        <w:t>-</w:t>
      </w:r>
      <w:r w:rsidRPr="006D2EF7">
        <w:t>szintnek.</w:t>
      </w:r>
    </w:p>
    <w:p w14:paraId="64770777" w14:textId="77777777" w:rsidR="00CD2000" w:rsidRDefault="00CD2000" w:rsidP="00CD2000">
      <w:pPr>
        <w:pStyle w:val="Cmsor3"/>
        <w:rPr>
          <w:rFonts w:cstheme="minorHAnsi"/>
        </w:rPr>
      </w:pPr>
      <w:bookmarkStart w:id="106" w:name="_Toc942872"/>
      <w:bookmarkStart w:id="107" w:name="_Toc5356504"/>
      <w:r>
        <w:rPr>
          <w:rFonts w:cstheme="minorHAnsi"/>
        </w:rPr>
        <w:t>Lakóépületekhez kapcsolódó megújuló alapú villamosenergia-termelés ösztönzése</w:t>
      </w:r>
      <w:bookmarkEnd w:id="106"/>
      <w:bookmarkEnd w:id="107"/>
      <w:r>
        <w:rPr>
          <w:rFonts w:cstheme="minorHAnsi"/>
        </w:rPr>
        <w:t xml:space="preserve"> </w:t>
      </w:r>
    </w:p>
    <w:p w14:paraId="456648E8" w14:textId="77777777" w:rsidR="00CD2000" w:rsidRPr="006D2EF7" w:rsidRDefault="00CD2000" w:rsidP="00CD2000">
      <w:r w:rsidRPr="006D2EF7">
        <w:t xml:space="preserve">Az elmúlt évtizedben elérhető pénzügyi támogatások döntően a közszférába tartozó intézmények esetében segítették elő megújulóenergia-hasznosításra irányuló beruházások elvégzését. </w:t>
      </w:r>
      <w:r w:rsidRPr="00A12AA6">
        <w:t xml:space="preserve">A lakóépületek, különösen a </w:t>
      </w:r>
      <w:r>
        <w:t>térségben meghatározó</w:t>
      </w:r>
      <w:r w:rsidRPr="00A12AA6">
        <w:t xml:space="preserve"> családi házak</w:t>
      </w:r>
      <w:r>
        <w:t xml:space="preserve"> </w:t>
      </w:r>
      <w:r w:rsidRPr="00A12AA6">
        <w:t>számára kevés elérhető forrás jutott.</w:t>
      </w:r>
      <w:r w:rsidRPr="006D2EF7">
        <w:t xml:space="preserve"> Kellő ösztönzők hiányában az önerős és banki hitelből finanszírozott épületkorszerűsítések döntően a hőtechnikai adottságok javítására (hőszigetelés, nyílászáró csere) irányultak, megújulóenergia-felhasználásra irányuló beruházások összességében </w:t>
      </w:r>
      <w:r>
        <w:t>ritkábban</w:t>
      </w:r>
      <w:r w:rsidRPr="006D2EF7">
        <w:t xml:space="preserve"> fordultak elő</w:t>
      </w:r>
      <w:r>
        <w:t>.</w:t>
      </w:r>
      <w:r w:rsidRPr="006D2EF7">
        <w:t xml:space="preserve"> </w:t>
      </w:r>
      <w:r>
        <w:t xml:space="preserve">Mindazonáltal a háztartási méretű kiserőmű kategóriába tartozó napelemes-rendszerek telepítése az elmúlt évtizedben egyre gyakoribá vált és a fajlagos költségek csökkenése, továbbá az elérhető állami támogatások következtében minden bizonnyal tovább folytatódik azok terjedése. </w:t>
      </w:r>
    </w:p>
    <w:p w14:paraId="0007BC9C" w14:textId="77777777" w:rsidR="00CD2000" w:rsidRDefault="00CD2000" w:rsidP="00CD2000">
      <w:r w:rsidRPr="006D2EF7">
        <w:t>A komplex épületenergetikai korszerűsítésbe beleértendők a megújulóenergia-felhasználásra irányuló beruházások</w:t>
      </w:r>
      <w:r>
        <w:t xml:space="preserve"> is</w:t>
      </w:r>
      <w:r w:rsidRPr="006D2EF7">
        <w:t>, ugyanakkor ennél az épülettípusnál is jelentős kibocsátás-csökkenés érhető el a kizárólag megújuló</w:t>
      </w:r>
      <w:r>
        <w:t>alapú villamosenergia-</w:t>
      </w:r>
      <w:r w:rsidRPr="006D2EF7">
        <w:t xml:space="preserve">hasznosításra irányuló beruházásoktól is. </w:t>
      </w:r>
      <w:r>
        <w:t xml:space="preserve">Az egyre szélesebb körben ismertté váló napenergia-hasznosítás mellett törekedni kell a kevésbé elterjedt megújulóenergia-hasznosítási lehetőségek megismertetésére is a lakosság körében, mindenekelőtt külterületi épületek esetében ígéretes lehetőség nyílik a szélenergia kiaknázására is (pl. vertikális – tetőre is szerelhető – szélturbinák). </w:t>
      </w:r>
    </w:p>
    <w:p w14:paraId="43DB555C" w14:textId="1C995BE9" w:rsidR="00CD2000" w:rsidRPr="006D2EF7" w:rsidRDefault="00CD2000" w:rsidP="00CD2000">
      <w:r w:rsidRPr="006D2EF7">
        <w:t xml:space="preserve">Az intézkedés magában foglalja </w:t>
      </w:r>
      <w:r>
        <w:t xml:space="preserve">a fenti témaköröket lefedő </w:t>
      </w:r>
      <w:r w:rsidRPr="006D2EF7">
        <w:t xml:space="preserve">lakossági tájékoztató fórumok szervezését, épületenergetikai szakemberek, megújulóenergia-hasznosításra irányuló berendezéseket, rendszereket gyártó, illetve forgalmazó cégek képviselőinek meghívását, </w:t>
      </w:r>
      <w:r w:rsidRPr="006D2EF7">
        <w:lastRenderedPageBreak/>
        <w:t>mintaprojektek generálását, illetve szemléletformálási programok lebonyolítását</w:t>
      </w:r>
      <w:r w:rsidR="007319E4">
        <w:t xml:space="preserve"> – hasonlóan az előző fejezetben leírtakkal.</w:t>
      </w:r>
    </w:p>
    <w:p w14:paraId="5066761A" w14:textId="5DC9EFF4" w:rsidR="00CD2000" w:rsidRDefault="00CD2000" w:rsidP="00CD2000">
      <w:r w:rsidRPr="006D2EF7">
        <w:t xml:space="preserve">Az intézkedés sikeres lebonyolítása esetében, továbbá a rendelkezésre álló források függvényében 2030-ig a lakóépületállomány </w:t>
      </w:r>
      <w:r w:rsidR="006A4386">
        <w:t>2</w:t>
      </w:r>
      <w:r w:rsidR="008B7FC7">
        <w:t>2</w:t>
      </w:r>
      <w:r>
        <w:t>%-ban</w:t>
      </w:r>
      <w:r w:rsidRPr="006D2EF7">
        <w:t xml:space="preserve"> </w:t>
      </w:r>
      <w:r>
        <w:t>(</w:t>
      </w:r>
      <w:r w:rsidR="008B7FC7">
        <w:t>1 933</w:t>
      </w:r>
      <w:r>
        <w:t xml:space="preserve"> db lakás) </w:t>
      </w:r>
      <w:r w:rsidRPr="006D2EF7">
        <w:t>kerülhet sor megújuló</w:t>
      </w:r>
      <w:r>
        <w:t>alapú villamosenergia-</w:t>
      </w:r>
      <w:r w:rsidRPr="006D2EF7">
        <w:t xml:space="preserve">hasznosító rendszerek, többségében napelemek üzembehelyezésére, ami összességében </w:t>
      </w:r>
      <w:r w:rsidR="001A5E8A">
        <w:t>2 824</w:t>
      </w:r>
      <w:r>
        <w:t xml:space="preserve"> </w:t>
      </w:r>
      <w:r w:rsidRPr="006D2EF7">
        <w:t xml:space="preserve">tonna </w:t>
      </w:r>
      <w:r>
        <w:t>CO</w:t>
      </w:r>
      <w:r w:rsidRPr="00565A3A">
        <w:rPr>
          <w:vertAlign w:val="subscript"/>
        </w:rPr>
        <w:t>2</w:t>
      </w:r>
      <w:r w:rsidRPr="006D2EF7">
        <w:t xml:space="preserve"> kibocsátás megtakarítását eredményezi évente a</w:t>
      </w:r>
      <w:r>
        <w:t>z Egyesület</w:t>
      </w:r>
      <w:r w:rsidRPr="006D2EF7">
        <w:t xml:space="preserve"> területén.</w:t>
      </w:r>
      <w:r>
        <w:t xml:space="preserve"> </w:t>
      </w:r>
    </w:p>
    <w:p w14:paraId="2BA69E5B" w14:textId="2C8679CA" w:rsidR="004A4A50" w:rsidRDefault="004A4A50" w:rsidP="004A4A50">
      <w:pPr>
        <w:pStyle w:val="Cmsor2"/>
        <w:rPr>
          <w:rFonts w:cstheme="minorHAnsi"/>
        </w:rPr>
      </w:pPr>
      <w:bookmarkStart w:id="108" w:name="_Toc5356505"/>
      <w:r w:rsidRPr="00E166D7">
        <w:rPr>
          <w:rFonts w:cstheme="minorHAnsi"/>
        </w:rPr>
        <w:t>Szolgáltató szektor épületei</w:t>
      </w:r>
      <w:bookmarkEnd w:id="103"/>
      <w:bookmarkEnd w:id="108"/>
    </w:p>
    <w:p w14:paraId="3DFB005E" w14:textId="273802B7" w:rsidR="00A37B7C" w:rsidRPr="00A37B7C" w:rsidRDefault="00A37B7C" w:rsidP="00A37B7C">
      <w:r>
        <w:t>A szolgáltató szektor épületállományába jelen SECAP mind az állami és egyházi fenntartók által működtetett oktatási épületeket, mind a nem alapellátási körbe tartozó egészségügyi intézmények épületeit</w:t>
      </w:r>
      <w:r w:rsidR="001A5E8A">
        <w:t xml:space="preserve"> </w:t>
      </w:r>
      <w:r>
        <w:t>beleérti.</w:t>
      </w:r>
    </w:p>
    <w:p w14:paraId="3215D723" w14:textId="77777777" w:rsidR="004A4A50" w:rsidRDefault="004A4A50" w:rsidP="004A4A50">
      <w:pPr>
        <w:pStyle w:val="Cmsor3"/>
      </w:pPr>
      <w:bookmarkStart w:id="109" w:name="_Toc942875"/>
      <w:bookmarkStart w:id="110" w:name="_Toc5356506"/>
      <w:r w:rsidRPr="00E166D7">
        <w:t>Oktatási és egészségügyi intézmények energiahatékonyság-növelésre</w:t>
      </w:r>
      <w:r>
        <w:t xml:space="preserve"> és megújulóenergia-hasznosításra</w:t>
      </w:r>
      <w:r w:rsidRPr="00E166D7">
        <w:t xml:space="preserve"> irányuló energetikai korszerűsítései</w:t>
      </w:r>
      <w:bookmarkEnd w:id="109"/>
      <w:bookmarkEnd w:id="110"/>
    </w:p>
    <w:p w14:paraId="49B78A88" w14:textId="77777777" w:rsidR="00DC6A3D" w:rsidRDefault="00DC6A3D" w:rsidP="00DC6A3D">
      <w:r>
        <w:t>A SECAP báziséve – 2011 – óta több olyan beruházásra került sor, illetve van folyamatban az Egyesület működési területén, amelyek a szolgáltatást nyújtó intézmények épületeinek hőtechnikai adottságai javítása révén kifejezetten az energiafelhasználás mérséklésére irányultak. Ezek az alábbiak:</w:t>
      </w:r>
    </w:p>
    <w:p w14:paraId="214A5ADA" w14:textId="18FB37DE" w:rsidR="00DC6A3D" w:rsidRPr="00A04F0A" w:rsidRDefault="00DC6A3D" w:rsidP="00DC6A3D">
      <w:pPr>
        <w:pStyle w:val="Tblzatalrs"/>
      </w:pPr>
      <w:bookmarkStart w:id="111" w:name="_Toc5356620"/>
      <w:r w:rsidRPr="00A04F0A">
        <w:t>2011 óta megvalósult, vagy folyamatban lévő energiahatékonyság-növelési célú fejlesztés</w:t>
      </w:r>
      <w:r>
        <w:t xml:space="preserve"> a szolgáltató szektor épületállományának körében</w:t>
      </w:r>
      <w:bookmarkEnd w:id="111"/>
    </w:p>
    <w:tbl>
      <w:tblPr>
        <w:tblStyle w:val="Rcsostblzat"/>
        <w:tblW w:w="9351" w:type="dxa"/>
        <w:tblLook w:val="04A0" w:firstRow="1" w:lastRow="0" w:firstColumn="1" w:lastColumn="0" w:noHBand="0" w:noVBand="1"/>
      </w:tblPr>
      <w:tblGrid>
        <w:gridCol w:w="1954"/>
        <w:gridCol w:w="5415"/>
        <w:gridCol w:w="1982"/>
      </w:tblGrid>
      <w:tr w:rsidR="004A4A50" w14:paraId="05DFC37F" w14:textId="77777777" w:rsidTr="00DC6A3D">
        <w:trPr>
          <w:tblHeader/>
        </w:trPr>
        <w:tc>
          <w:tcPr>
            <w:tcW w:w="1954" w:type="dxa"/>
            <w:shd w:val="clear" w:color="auto" w:fill="4472C4" w:themeFill="accent1"/>
            <w:vAlign w:val="center"/>
          </w:tcPr>
          <w:p w14:paraId="77F2909F" w14:textId="77777777" w:rsidR="004A4A50" w:rsidRPr="00656811" w:rsidRDefault="004A4A50" w:rsidP="007E704C">
            <w:pPr>
              <w:ind w:firstLine="0"/>
              <w:jc w:val="center"/>
              <w:rPr>
                <w:b/>
              </w:rPr>
            </w:pPr>
            <w:r w:rsidRPr="00656811">
              <w:rPr>
                <w:b/>
              </w:rPr>
              <w:t>Település</w:t>
            </w:r>
          </w:p>
        </w:tc>
        <w:tc>
          <w:tcPr>
            <w:tcW w:w="5415" w:type="dxa"/>
            <w:shd w:val="clear" w:color="auto" w:fill="4472C4" w:themeFill="accent1"/>
            <w:vAlign w:val="center"/>
          </w:tcPr>
          <w:p w14:paraId="2FA32A42" w14:textId="77777777" w:rsidR="004A4A50" w:rsidRPr="00656811" w:rsidRDefault="004A4A50" w:rsidP="007E704C">
            <w:pPr>
              <w:ind w:firstLine="0"/>
              <w:jc w:val="center"/>
              <w:rPr>
                <w:b/>
              </w:rPr>
            </w:pPr>
            <w:r>
              <w:rPr>
                <w:b/>
              </w:rPr>
              <w:t>Fejlesztés</w:t>
            </w:r>
          </w:p>
        </w:tc>
        <w:tc>
          <w:tcPr>
            <w:tcW w:w="1982" w:type="dxa"/>
            <w:shd w:val="clear" w:color="auto" w:fill="4472C4" w:themeFill="accent1"/>
            <w:vAlign w:val="center"/>
          </w:tcPr>
          <w:p w14:paraId="2199019E" w14:textId="59F616D7" w:rsidR="004A4A50" w:rsidRPr="00656811" w:rsidRDefault="00DC6A3D" w:rsidP="007E704C">
            <w:pPr>
              <w:ind w:firstLine="0"/>
              <w:jc w:val="center"/>
              <w:rPr>
                <w:b/>
              </w:rPr>
            </w:pPr>
            <w:r>
              <w:rPr>
                <w:b/>
              </w:rPr>
              <w:t xml:space="preserve">becsült </w:t>
            </w:r>
            <w:r w:rsidR="004A4A50" w:rsidRPr="00656811">
              <w:rPr>
                <w:b/>
              </w:rPr>
              <w:t>CO</w:t>
            </w:r>
            <w:r w:rsidR="004A4A50" w:rsidRPr="007411AA">
              <w:rPr>
                <w:b/>
                <w:vertAlign w:val="subscript"/>
              </w:rPr>
              <w:t>2</w:t>
            </w:r>
            <w:r w:rsidR="004A4A50" w:rsidRPr="00656811">
              <w:rPr>
                <w:b/>
              </w:rPr>
              <w:t xml:space="preserve">-megtakarítás </w:t>
            </w:r>
            <w:r w:rsidR="004A4A50">
              <w:rPr>
                <w:b/>
              </w:rPr>
              <w:br/>
            </w:r>
            <w:r w:rsidR="004A4A50" w:rsidRPr="00656811">
              <w:rPr>
                <w:b/>
                <w:i/>
              </w:rPr>
              <w:t>(tonna</w:t>
            </w:r>
            <w:r>
              <w:rPr>
                <w:b/>
                <w:i/>
              </w:rPr>
              <w:t>/év</w:t>
            </w:r>
            <w:r w:rsidR="004A4A50" w:rsidRPr="00656811">
              <w:rPr>
                <w:b/>
                <w:i/>
              </w:rPr>
              <w:t>)</w:t>
            </w:r>
            <w:r>
              <w:rPr>
                <w:rStyle w:val="Lbjegyzet-hivatkozs"/>
                <w:b/>
                <w:i/>
              </w:rPr>
              <w:footnoteReference w:id="9"/>
            </w:r>
          </w:p>
        </w:tc>
      </w:tr>
      <w:tr w:rsidR="004A4A50" w14:paraId="0E828B53" w14:textId="77777777" w:rsidTr="00311B61">
        <w:tc>
          <w:tcPr>
            <w:tcW w:w="1954" w:type="dxa"/>
          </w:tcPr>
          <w:p w14:paraId="745BA258" w14:textId="20AA43FA" w:rsidR="004A4A50" w:rsidRDefault="00954D27" w:rsidP="007E704C">
            <w:pPr>
              <w:ind w:firstLine="0"/>
            </w:pPr>
            <w:r>
              <w:t>Nemesgör</w:t>
            </w:r>
            <w:r w:rsidR="00FC02CD">
              <w:t>zs</w:t>
            </w:r>
            <w:r>
              <w:t>öny</w:t>
            </w:r>
          </w:p>
        </w:tc>
        <w:tc>
          <w:tcPr>
            <w:tcW w:w="5415" w:type="dxa"/>
          </w:tcPr>
          <w:p w14:paraId="7A70078C" w14:textId="75EDB659" w:rsidR="004A4A50" w:rsidRPr="00DF2D50" w:rsidRDefault="00AC33A1" w:rsidP="007E704C">
            <w:pPr>
              <w:ind w:firstLine="0"/>
            </w:pPr>
            <w:r w:rsidRPr="00AC33A1">
              <w:t>Fűtési célú hőenergia előállítása és használati melegvíz megmelegítése megújuló energiaforrásokkal a Vargha Gyula Református Általános Iskolában</w:t>
            </w:r>
          </w:p>
        </w:tc>
        <w:tc>
          <w:tcPr>
            <w:tcW w:w="1982" w:type="dxa"/>
          </w:tcPr>
          <w:p w14:paraId="36DE702F" w14:textId="170175E0" w:rsidR="004A4A50" w:rsidRDefault="00954D27" w:rsidP="007E704C">
            <w:pPr>
              <w:ind w:firstLine="0"/>
              <w:jc w:val="right"/>
            </w:pPr>
            <w:r>
              <w:t>3</w:t>
            </w:r>
          </w:p>
        </w:tc>
      </w:tr>
      <w:tr w:rsidR="004A4A50" w14:paraId="2A0B126E" w14:textId="77777777" w:rsidTr="00DC6A3D">
        <w:tc>
          <w:tcPr>
            <w:tcW w:w="7369" w:type="dxa"/>
            <w:gridSpan w:val="2"/>
            <w:shd w:val="clear" w:color="auto" w:fill="BDD6EE" w:themeFill="accent5" w:themeFillTint="66"/>
          </w:tcPr>
          <w:p w14:paraId="2D5E7B8E" w14:textId="77777777" w:rsidR="004A4A50" w:rsidRPr="009D1A36" w:rsidRDefault="004A4A50" w:rsidP="007E704C">
            <w:pPr>
              <w:ind w:firstLine="0"/>
              <w:jc w:val="left"/>
              <w:rPr>
                <w:b/>
                <w:i/>
              </w:rPr>
            </w:pPr>
            <w:r w:rsidRPr="009D1A36">
              <w:rPr>
                <w:b/>
                <w:i/>
              </w:rPr>
              <w:t>Összesen</w:t>
            </w:r>
          </w:p>
        </w:tc>
        <w:tc>
          <w:tcPr>
            <w:tcW w:w="1982" w:type="dxa"/>
            <w:shd w:val="clear" w:color="auto" w:fill="BDD6EE" w:themeFill="accent5" w:themeFillTint="66"/>
          </w:tcPr>
          <w:p w14:paraId="1CB6C0B1" w14:textId="735B6CB7" w:rsidR="004A4A50" w:rsidRDefault="00DC6A3D" w:rsidP="007E704C">
            <w:pPr>
              <w:ind w:firstLine="0"/>
              <w:jc w:val="right"/>
            </w:pPr>
            <w:r>
              <w:t>3</w:t>
            </w:r>
          </w:p>
        </w:tc>
      </w:tr>
    </w:tbl>
    <w:p w14:paraId="0B662EC1" w14:textId="77777777" w:rsidR="00074DF2" w:rsidRDefault="00074DF2" w:rsidP="00074DF2">
      <w:pPr>
        <w:pStyle w:val="forrshivatkozs"/>
      </w:pPr>
      <w:r>
        <w:t>Forrás: palyazat.gov.hu és ott található információk alapján végzett saját számítás</w:t>
      </w:r>
    </w:p>
    <w:p w14:paraId="096D36F7" w14:textId="77777777" w:rsidR="00F67AC7" w:rsidRDefault="00F67AC7" w:rsidP="00F67AC7">
      <w:r>
        <w:t>A SECAP-ban kitűzött kibocsátás-csökkentési cél elérése érdekében nélkülözhetetlen azonban, hogy a még nem korszerű épületek energetikai felújítására is sor kerüljön a 2030-ig hátralévő időszakban. Az alábbi felújítás elvégzése mindenképpen indokolt.</w:t>
      </w:r>
    </w:p>
    <w:p w14:paraId="3DE252F5" w14:textId="77777777" w:rsidR="00F67AC7" w:rsidRPr="00627721" w:rsidRDefault="00F67AC7" w:rsidP="00F67AC7">
      <w:pPr>
        <w:pStyle w:val="Tblzatalrs"/>
      </w:pPr>
      <w:bookmarkStart w:id="112" w:name="_Toc5356621"/>
      <w:r>
        <w:lastRenderedPageBreak/>
        <w:t>2011 és 2030 között megvalósítandó energiahatékonyság-növelést célzó fejlesztések az oktatási, egészségügyi szektor épületállományának körében</w:t>
      </w:r>
      <w:bookmarkEnd w:id="112"/>
    </w:p>
    <w:tbl>
      <w:tblPr>
        <w:tblStyle w:val="Rcsostblzat"/>
        <w:tblW w:w="9351" w:type="dxa"/>
        <w:tblLook w:val="04A0" w:firstRow="1" w:lastRow="0" w:firstColumn="1" w:lastColumn="0" w:noHBand="0" w:noVBand="1"/>
      </w:tblPr>
      <w:tblGrid>
        <w:gridCol w:w="1959"/>
        <w:gridCol w:w="2714"/>
        <w:gridCol w:w="3012"/>
        <w:gridCol w:w="1666"/>
      </w:tblGrid>
      <w:tr w:rsidR="004A4A50" w14:paraId="69904F6E" w14:textId="77777777" w:rsidTr="007E704C">
        <w:trPr>
          <w:tblHeader/>
        </w:trPr>
        <w:tc>
          <w:tcPr>
            <w:tcW w:w="1959" w:type="dxa"/>
            <w:shd w:val="clear" w:color="auto" w:fill="0070C0"/>
            <w:vAlign w:val="center"/>
          </w:tcPr>
          <w:p w14:paraId="2B9FA733" w14:textId="77777777" w:rsidR="004A4A50" w:rsidRPr="004B48C1" w:rsidRDefault="004A4A50" w:rsidP="007E704C">
            <w:pPr>
              <w:ind w:firstLine="0"/>
              <w:jc w:val="center"/>
              <w:rPr>
                <w:b/>
              </w:rPr>
            </w:pPr>
            <w:r w:rsidRPr="004B48C1">
              <w:rPr>
                <w:b/>
              </w:rPr>
              <w:t>Település</w:t>
            </w:r>
          </w:p>
        </w:tc>
        <w:tc>
          <w:tcPr>
            <w:tcW w:w="2714" w:type="dxa"/>
            <w:shd w:val="clear" w:color="auto" w:fill="0070C0"/>
            <w:vAlign w:val="center"/>
          </w:tcPr>
          <w:p w14:paraId="26DE1390" w14:textId="77777777" w:rsidR="004A4A50" w:rsidRPr="004B48C1" w:rsidRDefault="004A4A50" w:rsidP="007E704C">
            <w:pPr>
              <w:ind w:firstLine="0"/>
              <w:jc w:val="center"/>
              <w:rPr>
                <w:b/>
              </w:rPr>
            </w:pPr>
            <w:r w:rsidRPr="004B48C1">
              <w:rPr>
                <w:b/>
              </w:rPr>
              <w:t>Épület</w:t>
            </w:r>
          </w:p>
        </w:tc>
        <w:tc>
          <w:tcPr>
            <w:tcW w:w="3012" w:type="dxa"/>
            <w:shd w:val="clear" w:color="auto" w:fill="0070C0"/>
            <w:vAlign w:val="center"/>
          </w:tcPr>
          <w:p w14:paraId="30A15275" w14:textId="77777777" w:rsidR="004A4A50" w:rsidRPr="004B48C1" w:rsidRDefault="004A4A50" w:rsidP="007E704C">
            <w:pPr>
              <w:ind w:firstLine="0"/>
              <w:jc w:val="center"/>
              <w:rPr>
                <w:b/>
              </w:rPr>
            </w:pPr>
            <w:r w:rsidRPr="004B48C1">
              <w:rPr>
                <w:b/>
              </w:rPr>
              <w:t>Fejlesztés iránya</w:t>
            </w:r>
          </w:p>
        </w:tc>
        <w:tc>
          <w:tcPr>
            <w:tcW w:w="1666" w:type="dxa"/>
            <w:shd w:val="clear" w:color="auto" w:fill="0070C0"/>
            <w:vAlign w:val="center"/>
          </w:tcPr>
          <w:p w14:paraId="37E50F7F" w14:textId="1E783600" w:rsidR="004A4A50" w:rsidRPr="004B48C1" w:rsidRDefault="00F67AC7" w:rsidP="007E704C">
            <w:pPr>
              <w:ind w:firstLine="0"/>
              <w:jc w:val="center"/>
              <w:rPr>
                <w:b/>
              </w:rPr>
            </w:pPr>
            <w:r>
              <w:rPr>
                <w:b/>
              </w:rPr>
              <w:t xml:space="preserve">becsült </w:t>
            </w:r>
            <w:r w:rsidR="004A4A50" w:rsidRPr="004B48C1">
              <w:rPr>
                <w:b/>
              </w:rPr>
              <w:t>CO</w:t>
            </w:r>
            <w:r w:rsidR="004A4A50" w:rsidRPr="004B48C1">
              <w:rPr>
                <w:b/>
                <w:vertAlign w:val="subscript"/>
              </w:rPr>
              <w:t>2</w:t>
            </w:r>
            <w:r w:rsidR="004A4A50" w:rsidRPr="004B48C1">
              <w:rPr>
                <w:b/>
              </w:rPr>
              <w:t xml:space="preserve">-megtakarítás </w:t>
            </w:r>
            <w:r w:rsidR="004A4A50" w:rsidRPr="004B48C1">
              <w:rPr>
                <w:b/>
              </w:rPr>
              <w:br/>
            </w:r>
            <w:r w:rsidR="004A4A50" w:rsidRPr="004B48C1">
              <w:rPr>
                <w:b/>
                <w:i/>
              </w:rPr>
              <w:t>(tonna</w:t>
            </w:r>
            <w:r>
              <w:rPr>
                <w:b/>
                <w:i/>
              </w:rPr>
              <w:t>/év</w:t>
            </w:r>
            <w:r w:rsidR="004A4A50" w:rsidRPr="004B48C1">
              <w:rPr>
                <w:b/>
                <w:i/>
              </w:rPr>
              <w:t>)</w:t>
            </w:r>
            <w:r>
              <w:rPr>
                <w:rStyle w:val="Lbjegyzet-hivatkozs"/>
                <w:b/>
                <w:i/>
              </w:rPr>
              <w:footnoteReference w:id="10"/>
            </w:r>
          </w:p>
        </w:tc>
      </w:tr>
      <w:tr w:rsidR="004A4A50" w14:paraId="64BEE172" w14:textId="77777777" w:rsidTr="007E704C">
        <w:tc>
          <w:tcPr>
            <w:tcW w:w="1959" w:type="dxa"/>
          </w:tcPr>
          <w:p w14:paraId="60441610" w14:textId="1E6E4006" w:rsidR="004A4A50" w:rsidRDefault="007D35BB" w:rsidP="007E704C">
            <w:pPr>
              <w:ind w:firstLine="0"/>
            </w:pPr>
            <w:r>
              <w:t>Vanyola</w:t>
            </w:r>
          </w:p>
        </w:tc>
        <w:tc>
          <w:tcPr>
            <w:tcW w:w="2714" w:type="dxa"/>
          </w:tcPr>
          <w:p w14:paraId="2F0F3B41" w14:textId="5F77B3B7" w:rsidR="004A4A50" w:rsidRDefault="007D35BB" w:rsidP="007E704C">
            <w:pPr>
              <w:ind w:firstLine="0"/>
            </w:pPr>
            <w:r>
              <w:t>Általános Iskola</w:t>
            </w:r>
          </w:p>
        </w:tc>
        <w:tc>
          <w:tcPr>
            <w:tcW w:w="3012" w:type="dxa"/>
          </w:tcPr>
          <w:p w14:paraId="7661057A" w14:textId="553B2935" w:rsidR="004A4A50" w:rsidRDefault="007D35BB" w:rsidP="007E704C">
            <w:pPr>
              <w:ind w:firstLine="0"/>
              <w:jc w:val="left"/>
            </w:pPr>
            <w:r>
              <w:t>külső, teherhordó falazat, valamint tetőszerkezet méretezett hőszigetelése</w:t>
            </w:r>
          </w:p>
        </w:tc>
        <w:tc>
          <w:tcPr>
            <w:tcW w:w="1666" w:type="dxa"/>
          </w:tcPr>
          <w:p w14:paraId="031C037F" w14:textId="04F754DA" w:rsidR="004A4A50" w:rsidRDefault="00C85ABC" w:rsidP="007E704C">
            <w:pPr>
              <w:ind w:firstLine="0"/>
              <w:jc w:val="right"/>
            </w:pPr>
            <w:r>
              <w:t>4</w:t>
            </w:r>
          </w:p>
        </w:tc>
      </w:tr>
      <w:tr w:rsidR="004A4A50" w14:paraId="3039DF7F" w14:textId="77777777" w:rsidTr="00F67AC7">
        <w:tc>
          <w:tcPr>
            <w:tcW w:w="7685" w:type="dxa"/>
            <w:gridSpan w:val="3"/>
            <w:shd w:val="clear" w:color="auto" w:fill="BDD6EE" w:themeFill="accent5" w:themeFillTint="66"/>
          </w:tcPr>
          <w:p w14:paraId="777BE3D1" w14:textId="77777777" w:rsidR="004A4A50" w:rsidRPr="00BC3921" w:rsidRDefault="004A4A50" w:rsidP="007E704C">
            <w:pPr>
              <w:ind w:firstLine="0"/>
              <w:jc w:val="left"/>
              <w:rPr>
                <w:b/>
                <w:i/>
              </w:rPr>
            </w:pPr>
            <w:r w:rsidRPr="00BC3921">
              <w:rPr>
                <w:b/>
                <w:i/>
              </w:rPr>
              <w:t>Összesen:</w:t>
            </w:r>
          </w:p>
        </w:tc>
        <w:tc>
          <w:tcPr>
            <w:tcW w:w="1666" w:type="dxa"/>
            <w:shd w:val="clear" w:color="auto" w:fill="BDD6EE" w:themeFill="accent5" w:themeFillTint="66"/>
          </w:tcPr>
          <w:p w14:paraId="66DFBBF0" w14:textId="11764210" w:rsidR="004A4A50" w:rsidRDefault="00F67AC7" w:rsidP="007E704C">
            <w:pPr>
              <w:ind w:firstLine="0"/>
              <w:jc w:val="right"/>
            </w:pPr>
            <w:r>
              <w:t>4</w:t>
            </w:r>
          </w:p>
        </w:tc>
      </w:tr>
    </w:tbl>
    <w:p w14:paraId="29B03773" w14:textId="77777777" w:rsidR="004A4A50" w:rsidRDefault="004A4A50" w:rsidP="004A4A50">
      <w:pPr>
        <w:pStyle w:val="Cmsor3"/>
        <w:rPr>
          <w:rFonts w:cstheme="minorHAnsi"/>
        </w:rPr>
      </w:pPr>
      <w:bookmarkStart w:id="113" w:name="_Toc942876"/>
      <w:bookmarkStart w:id="114" w:name="_Toc5356507"/>
      <w:r w:rsidRPr="00E166D7">
        <w:rPr>
          <w:rFonts w:cstheme="minorHAnsi"/>
        </w:rPr>
        <w:t xml:space="preserve">Oktatási és egészségügyi intézmények </w:t>
      </w:r>
      <w:r>
        <w:rPr>
          <w:rFonts w:cstheme="minorHAnsi"/>
        </w:rPr>
        <w:t>megújuló alapú villamosenergia-termelésre</w:t>
      </w:r>
      <w:r w:rsidRPr="00E166D7">
        <w:rPr>
          <w:rFonts w:cstheme="minorHAnsi"/>
        </w:rPr>
        <w:t xml:space="preserve"> irányuló </w:t>
      </w:r>
      <w:r>
        <w:rPr>
          <w:rFonts w:cstheme="minorHAnsi"/>
        </w:rPr>
        <w:t>fejlesztései</w:t>
      </w:r>
      <w:bookmarkEnd w:id="113"/>
      <w:bookmarkEnd w:id="114"/>
    </w:p>
    <w:p w14:paraId="36F68315" w14:textId="7DA1BC34" w:rsidR="007B5005" w:rsidRDefault="005B565A" w:rsidP="007B5005">
      <w:r>
        <w:t xml:space="preserve">A SECAP báziséve – 2011 – óta az Egyesület területén nem került sor olyan beruházásra, amely az oktatási intézmények a megújuló-alapú villamosenergiatermelés feltételrendszerének megteremtésére irányultak az oktatási intézményekben. </w:t>
      </w:r>
      <w:r w:rsidR="00DB54BC">
        <w:t>A SECAP-ban kitűzött kibocsátás-csökkentési cél elérése érdekében nélkülözhetetlen azonban, hogy a</w:t>
      </w:r>
      <w:r w:rsidR="007B5005">
        <w:t>z</w:t>
      </w:r>
      <w:r w:rsidR="00DB54BC">
        <w:t xml:space="preserve"> </w:t>
      </w:r>
      <w:r w:rsidR="007B5005">
        <w:t>ilyen jellegű beruházásokra kerüljön sor</w:t>
      </w:r>
      <w:r w:rsidR="00DB54BC">
        <w:t xml:space="preserve"> kerüljön a 2030-ig hátralévő időszakban. </w:t>
      </w:r>
      <w:r w:rsidR="007B5005">
        <w:t>A dokumentum azt irányozza elő, hogy a 2030-ig hátralévő időszakban minél több oktatási épület villamosenergia-igénye legyen kielégíthető, elsősorban az érintett épületek tetőszerkezetére telepített napelem-rendszerek segítségével. A 2030-ig hátralévő időszakban az alábbi táblázatban felsorolt fejlesztések elvégzése indokolt.</w:t>
      </w:r>
    </w:p>
    <w:p w14:paraId="05E1095B" w14:textId="77777777" w:rsidR="004A4A50" w:rsidRDefault="004A4A50" w:rsidP="004A4A50"/>
    <w:p w14:paraId="405624F3" w14:textId="6510BFF1" w:rsidR="000034ED" w:rsidRPr="00BC164F" w:rsidRDefault="000034ED" w:rsidP="000034ED">
      <w:pPr>
        <w:pStyle w:val="Tblzatalrs"/>
      </w:pPr>
      <w:bookmarkStart w:id="115" w:name="_Toc5356622"/>
      <w:r>
        <w:t>2011 és 2030 között előirányzott HMKE</w:t>
      </w:r>
      <w:r>
        <w:rPr>
          <w:rStyle w:val="Lbjegyzet-hivatkozs"/>
        </w:rPr>
        <w:footnoteReference w:id="11"/>
      </w:r>
      <w:r>
        <w:t xml:space="preserve"> kategóriába tartozó napelem-rendszerek telepítése az oktatási épületek körében</w:t>
      </w:r>
      <w:bookmarkEnd w:id="115"/>
    </w:p>
    <w:tbl>
      <w:tblPr>
        <w:tblStyle w:val="Rcsostblzat"/>
        <w:tblW w:w="9067" w:type="dxa"/>
        <w:tblLook w:val="04A0" w:firstRow="1" w:lastRow="0" w:firstColumn="1" w:lastColumn="0" w:noHBand="0" w:noVBand="1"/>
      </w:tblPr>
      <w:tblGrid>
        <w:gridCol w:w="1959"/>
        <w:gridCol w:w="5266"/>
        <w:gridCol w:w="1842"/>
      </w:tblGrid>
      <w:tr w:rsidR="004C6A73" w14:paraId="425C6B43" w14:textId="77777777" w:rsidTr="004C6A73">
        <w:tc>
          <w:tcPr>
            <w:tcW w:w="1959" w:type="dxa"/>
            <w:shd w:val="clear" w:color="auto" w:fill="0070C0"/>
            <w:vAlign w:val="center"/>
          </w:tcPr>
          <w:p w14:paraId="57A007DA" w14:textId="77777777" w:rsidR="004C6A73" w:rsidRPr="004B48C1" w:rsidRDefault="004C6A73" w:rsidP="007E704C">
            <w:pPr>
              <w:ind w:firstLine="0"/>
              <w:jc w:val="center"/>
              <w:rPr>
                <w:b/>
              </w:rPr>
            </w:pPr>
            <w:r w:rsidRPr="004B48C1">
              <w:rPr>
                <w:b/>
              </w:rPr>
              <w:t>Település</w:t>
            </w:r>
          </w:p>
        </w:tc>
        <w:tc>
          <w:tcPr>
            <w:tcW w:w="5266" w:type="dxa"/>
            <w:shd w:val="clear" w:color="auto" w:fill="0070C0"/>
            <w:vAlign w:val="center"/>
          </w:tcPr>
          <w:p w14:paraId="315A0CE3" w14:textId="77777777" w:rsidR="004C6A73" w:rsidRPr="004B48C1" w:rsidRDefault="004C6A73" w:rsidP="007E704C">
            <w:pPr>
              <w:ind w:firstLine="0"/>
              <w:jc w:val="center"/>
              <w:rPr>
                <w:b/>
              </w:rPr>
            </w:pPr>
            <w:r w:rsidRPr="004B48C1">
              <w:rPr>
                <w:b/>
              </w:rPr>
              <w:t>Épület</w:t>
            </w:r>
          </w:p>
        </w:tc>
        <w:tc>
          <w:tcPr>
            <w:tcW w:w="1842" w:type="dxa"/>
            <w:shd w:val="clear" w:color="auto" w:fill="0070C0"/>
            <w:vAlign w:val="center"/>
          </w:tcPr>
          <w:p w14:paraId="1F8B6989" w14:textId="1ED65B9E" w:rsidR="004C6A73" w:rsidRPr="004B48C1" w:rsidRDefault="000034ED" w:rsidP="007E704C">
            <w:pPr>
              <w:ind w:firstLine="0"/>
              <w:jc w:val="center"/>
              <w:rPr>
                <w:b/>
              </w:rPr>
            </w:pPr>
            <w:r>
              <w:rPr>
                <w:b/>
              </w:rPr>
              <w:t xml:space="preserve">becsült </w:t>
            </w:r>
            <w:r w:rsidR="004C6A73" w:rsidRPr="004B48C1">
              <w:rPr>
                <w:b/>
              </w:rPr>
              <w:t>CO</w:t>
            </w:r>
            <w:r w:rsidR="004C6A73" w:rsidRPr="004B48C1">
              <w:rPr>
                <w:b/>
                <w:vertAlign w:val="subscript"/>
              </w:rPr>
              <w:t>2</w:t>
            </w:r>
            <w:r w:rsidR="004C6A73" w:rsidRPr="004B48C1">
              <w:rPr>
                <w:b/>
              </w:rPr>
              <w:t xml:space="preserve">-megtakarítás </w:t>
            </w:r>
            <w:r w:rsidR="004C6A73" w:rsidRPr="004B48C1">
              <w:rPr>
                <w:b/>
              </w:rPr>
              <w:br/>
            </w:r>
            <w:r w:rsidR="004C6A73" w:rsidRPr="004B48C1">
              <w:rPr>
                <w:b/>
                <w:i/>
              </w:rPr>
              <w:t>(tonna</w:t>
            </w:r>
            <w:r>
              <w:rPr>
                <w:b/>
                <w:i/>
              </w:rPr>
              <w:t>/év</w:t>
            </w:r>
            <w:r w:rsidR="004C6A73" w:rsidRPr="004B48C1">
              <w:rPr>
                <w:b/>
                <w:i/>
              </w:rPr>
              <w:t>)</w:t>
            </w:r>
            <w:r>
              <w:rPr>
                <w:rStyle w:val="Lbjegyzet-hivatkozs"/>
                <w:b/>
                <w:i/>
              </w:rPr>
              <w:footnoteReference w:id="12"/>
            </w:r>
          </w:p>
        </w:tc>
      </w:tr>
      <w:tr w:rsidR="004C6A73" w14:paraId="201C9E86" w14:textId="77777777" w:rsidTr="004C6A73">
        <w:tc>
          <w:tcPr>
            <w:tcW w:w="1959" w:type="dxa"/>
          </w:tcPr>
          <w:p w14:paraId="6E8BAF8C" w14:textId="11AD0F83" w:rsidR="004C6A73" w:rsidRDefault="004C6A73" w:rsidP="008F1B3B">
            <w:pPr>
              <w:ind w:firstLine="0"/>
            </w:pPr>
            <w:r>
              <w:t>Vanyola</w:t>
            </w:r>
          </w:p>
        </w:tc>
        <w:tc>
          <w:tcPr>
            <w:tcW w:w="5266" w:type="dxa"/>
          </w:tcPr>
          <w:p w14:paraId="7FDA6F43" w14:textId="3738CF7C" w:rsidR="004C6A73" w:rsidRDefault="004C6A73" w:rsidP="008F1B3B">
            <w:pPr>
              <w:ind w:firstLine="0"/>
            </w:pPr>
            <w:r>
              <w:t>Általános Iskola</w:t>
            </w:r>
          </w:p>
        </w:tc>
        <w:tc>
          <w:tcPr>
            <w:tcW w:w="1842" w:type="dxa"/>
          </w:tcPr>
          <w:p w14:paraId="5633E673" w14:textId="3321E5AB" w:rsidR="004C6A73" w:rsidRDefault="004C6A73" w:rsidP="008F1B3B">
            <w:pPr>
              <w:ind w:firstLine="0"/>
              <w:jc w:val="right"/>
            </w:pPr>
            <w:r>
              <w:t>2</w:t>
            </w:r>
          </w:p>
        </w:tc>
      </w:tr>
      <w:tr w:rsidR="00873A9C" w14:paraId="004FD9F6" w14:textId="77777777" w:rsidTr="004C6A73">
        <w:tc>
          <w:tcPr>
            <w:tcW w:w="1959" w:type="dxa"/>
          </w:tcPr>
          <w:p w14:paraId="04DDCCD8" w14:textId="5A3CCF9A" w:rsidR="00873A9C" w:rsidRDefault="00873A9C" w:rsidP="00873A9C">
            <w:pPr>
              <w:ind w:firstLine="0"/>
            </w:pPr>
            <w:r>
              <w:t>Adorjánháza</w:t>
            </w:r>
          </w:p>
        </w:tc>
        <w:tc>
          <w:tcPr>
            <w:tcW w:w="5266" w:type="dxa"/>
          </w:tcPr>
          <w:p w14:paraId="4C083CEE" w14:textId="23D39A62" w:rsidR="00873A9C" w:rsidRDefault="00873A9C" w:rsidP="00873A9C">
            <w:pPr>
              <w:ind w:firstLine="0"/>
            </w:pPr>
            <w:r>
              <w:t>Általános Iskola</w:t>
            </w:r>
          </w:p>
        </w:tc>
        <w:tc>
          <w:tcPr>
            <w:tcW w:w="1842" w:type="dxa"/>
          </w:tcPr>
          <w:p w14:paraId="3ABD0404" w14:textId="2D742D77" w:rsidR="00873A9C" w:rsidRDefault="007E59D3" w:rsidP="00873A9C">
            <w:pPr>
              <w:ind w:firstLine="0"/>
              <w:jc w:val="right"/>
            </w:pPr>
            <w:r>
              <w:t>2</w:t>
            </w:r>
          </w:p>
        </w:tc>
      </w:tr>
      <w:tr w:rsidR="00873A9C" w14:paraId="4EC110E0" w14:textId="77777777" w:rsidTr="004C6A73">
        <w:tc>
          <w:tcPr>
            <w:tcW w:w="1959" w:type="dxa"/>
          </w:tcPr>
          <w:p w14:paraId="65DF8C4C" w14:textId="61768DA0" w:rsidR="00873A9C" w:rsidRDefault="00873A9C" w:rsidP="00873A9C">
            <w:pPr>
              <w:ind w:firstLine="0"/>
            </w:pPr>
            <w:r>
              <w:t>Csögle</w:t>
            </w:r>
          </w:p>
        </w:tc>
        <w:tc>
          <w:tcPr>
            <w:tcW w:w="5266" w:type="dxa"/>
          </w:tcPr>
          <w:p w14:paraId="4C16249D" w14:textId="07D65947" w:rsidR="00873A9C" w:rsidRDefault="00873A9C" w:rsidP="00873A9C">
            <w:pPr>
              <w:ind w:firstLine="0"/>
            </w:pPr>
            <w:r>
              <w:t>Általános Iskola</w:t>
            </w:r>
          </w:p>
        </w:tc>
        <w:tc>
          <w:tcPr>
            <w:tcW w:w="1842" w:type="dxa"/>
          </w:tcPr>
          <w:p w14:paraId="08876F2F" w14:textId="5D010572" w:rsidR="00873A9C" w:rsidRDefault="007E59D3" w:rsidP="00873A9C">
            <w:pPr>
              <w:ind w:firstLine="0"/>
              <w:jc w:val="right"/>
            </w:pPr>
            <w:r>
              <w:t>4</w:t>
            </w:r>
          </w:p>
        </w:tc>
      </w:tr>
      <w:tr w:rsidR="00873A9C" w14:paraId="59E0FBBF" w14:textId="77777777" w:rsidTr="004C6A73">
        <w:tc>
          <w:tcPr>
            <w:tcW w:w="1959" w:type="dxa"/>
          </w:tcPr>
          <w:p w14:paraId="4366339D" w14:textId="5DB5D892" w:rsidR="00873A9C" w:rsidRDefault="00873A9C" w:rsidP="00873A9C">
            <w:pPr>
              <w:ind w:firstLine="0"/>
            </w:pPr>
            <w:r>
              <w:t>Mezőlak</w:t>
            </w:r>
          </w:p>
        </w:tc>
        <w:tc>
          <w:tcPr>
            <w:tcW w:w="5266" w:type="dxa"/>
          </w:tcPr>
          <w:p w14:paraId="42D6E7E0" w14:textId="452BAAB2" w:rsidR="00873A9C" w:rsidRDefault="00873A9C" w:rsidP="00873A9C">
            <w:pPr>
              <w:ind w:firstLine="0"/>
            </w:pPr>
            <w:r>
              <w:t>Általános Iskola</w:t>
            </w:r>
          </w:p>
        </w:tc>
        <w:tc>
          <w:tcPr>
            <w:tcW w:w="1842" w:type="dxa"/>
          </w:tcPr>
          <w:p w14:paraId="498A4E0C" w14:textId="0B3AD0BE" w:rsidR="00873A9C" w:rsidRDefault="007E59D3" w:rsidP="00873A9C">
            <w:pPr>
              <w:ind w:firstLine="0"/>
              <w:jc w:val="right"/>
            </w:pPr>
            <w:r>
              <w:t>4</w:t>
            </w:r>
          </w:p>
        </w:tc>
      </w:tr>
      <w:tr w:rsidR="00873A9C" w14:paraId="6B9ACAA8" w14:textId="77777777" w:rsidTr="004C6A73">
        <w:tc>
          <w:tcPr>
            <w:tcW w:w="1959" w:type="dxa"/>
          </w:tcPr>
          <w:p w14:paraId="47EFBAB2" w14:textId="4CFA5487" w:rsidR="00873A9C" w:rsidRDefault="00873A9C" w:rsidP="00873A9C">
            <w:pPr>
              <w:ind w:firstLine="0"/>
            </w:pPr>
            <w:r>
              <w:t>Noszlop</w:t>
            </w:r>
          </w:p>
        </w:tc>
        <w:tc>
          <w:tcPr>
            <w:tcW w:w="5266" w:type="dxa"/>
          </w:tcPr>
          <w:p w14:paraId="52DA161B" w14:textId="37404774" w:rsidR="00873A9C" w:rsidRDefault="00873A9C" w:rsidP="00873A9C">
            <w:pPr>
              <w:ind w:firstLine="0"/>
            </w:pPr>
            <w:r>
              <w:t>Általános Iskola</w:t>
            </w:r>
          </w:p>
        </w:tc>
        <w:tc>
          <w:tcPr>
            <w:tcW w:w="1842" w:type="dxa"/>
          </w:tcPr>
          <w:p w14:paraId="138EE2AD" w14:textId="6A66B2D5" w:rsidR="00873A9C" w:rsidRDefault="007E59D3" w:rsidP="00873A9C">
            <w:pPr>
              <w:ind w:firstLine="0"/>
              <w:jc w:val="right"/>
            </w:pPr>
            <w:r>
              <w:t>3</w:t>
            </w:r>
          </w:p>
        </w:tc>
      </w:tr>
      <w:tr w:rsidR="00873A9C" w14:paraId="6A3FB881" w14:textId="77777777" w:rsidTr="004C6A73">
        <w:tc>
          <w:tcPr>
            <w:tcW w:w="1959" w:type="dxa"/>
          </w:tcPr>
          <w:p w14:paraId="180B50E2" w14:textId="35E13A13" w:rsidR="00873A9C" w:rsidRDefault="00873A9C" w:rsidP="00873A9C">
            <w:pPr>
              <w:ind w:firstLine="0"/>
            </w:pPr>
            <w:r>
              <w:t>Vaszar</w:t>
            </w:r>
          </w:p>
        </w:tc>
        <w:tc>
          <w:tcPr>
            <w:tcW w:w="5266" w:type="dxa"/>
          </w:tcPr>
          <w:p w14:paraId="052AAEFE" w14:textId="38021059" w:rsidR="00873A9C" w:rsidRDefault="00873A9C" w:rsidP="00873A9C">
            <w:pPr>
              <w:ind w:firstLine="0"/>
            </w:pPr>
            <w:r>
              <w:t>Általános Iskola</w:t>
            </w:r>
          </w:p>
        </w:tc>
        <w:tc>
          <w:tcPr>
            <w:tcW w:w="1842" w:type="dxa"/>
          </w:tcPr>
          <w:p w14:paraId="5188054A" w14:textId="00E77CDC" w:rsidR="00873A9C" w:rsidRDefault="007E59D3" w:rsidP="00873A9C">
            <w:pPr>
              <w:ind w:firstLine="0"/>
              <w:jc w:val="right"/>
            </w:pPr>
            <w:r>
              <w:t>3</w:t>
            </w:r>
          </w:p>
        </w:tc>
      </w:tr>
      <w:tr w:rsidR="007E59D3" w14:paraId="3F871C55" w14:textId="77777777" w:rsidTr="007E704C">
        <w:tc>
          <w:tcPr>
            <w:tcW w:w="7225" w:type="dxa"/>
            <w:gridSpan w:val="2"/>
            <w:shd w:val="clear" w:color="auto" w:fill="BDD6EE" w:themeFill="accent5" w:themeFillTint="66"/>
          </w:tcPr>
          <w:p w14:paraId="5A23E617" w14:textId="31A792F0" w:rsidR="007E59D3" w:rsidRPr="007E59D3" w:rsidRDefault="007E59D3" w:rsidP="00873A9C">
            <w:pPr>
              <w:ind w:firstLine="0"/>
              <w:rPr>
                <w:b/>
                <w:i/>
              </w:rPr>
            </w:pPr>
            <w:r w:rsidRPr="007E59D3">
              <w:rPr>
                <w:b/>
                <w:i/>
              </w:rPr>
              <w:t>Összesen</w:t>
            </w:r>
          </w:p>
        </w:tc>
        <w:tc>
          <w:tcPr>
            <w:tcW w:w="1842" w:type="dxa"/>
            <w:shd w:val="clear" w:color="auto" w:fill="BDD6EE" w:themeFill="accent5" w:themeFillTint="66"/>
          </w:tcPr>
          <w:p w14:paraId="2E3EEFED" w14:textId="40E19096" w:rsidR="007E59D3" w:rsidRPr="007E59D3" w:rsidRDefault="007E59D3" w:rsidP="00873A9C">
            <w:pPr>
              <w:ind w:firstLine="0"/>
              <w:jc w:val="right"/>
              <w:rPr>
                <w:b/>
                <w:i/>
              </w:rPr>
            </w:pPr>
            <w:r w:rsidRPr="007E59D3">
              <w:rPr>
                <w:b/>
                <w:i/>
              </w:rPr>
              <w:t>18</w:t>
            </w:r>
          </w:p>
        </w:tc>
      </w:tr>
    </w:tbl>
    <w:p w14:paraId="01D6F072" w14:textId="77777777" w:rsidR="00FD7ACF" w:rsidRDefault="00FD7ACF" w:rsidP="00FD7ACF">
      <w:pPr>
        <w:pStyle w:val="forrshivatkozs"/>
      </w:pPr>
      <w:r>
        <w:t>Forrás: települési önkormányzatok adatszolgáltatása és saját felmérések alapján végzett számítás</w:t>
      </w:r>
    </w:p>
    <w:p w14:paraId="3F60F493" w14:textId="77777777" w:rsidR="00F946B1" w:rsidRDefault="00F946B1" w:rsidP="00F946B1">
      <w:pPr>
        <w:pStyle w:val="Cmsor2"/>
        <w:rPr>
          <w:rFonts w:cstheme="minorHAnsi"/>
        </w:rPr>
      </w:pPr>
      <w:bookmarkStart w:id="116" w:name="_Toc942878"/>
      <w:bookmarkStart w:id="117" w:name="_Toc1477551"/>
      <w:bookmarkStart w:id="118" w:name="_Toc5356508"/>
      <w:r w:rsidRPr="00E166D7">
        <w:rPr>
          <w:rFonts w:cstheme="minorHAnsi"/>
        </w:rPr>
        <w:lastRenderedPageBreak/>
        <w:t>Közvilágítás</w:t>
      </w:r>
      <w:bookmarkEnd w:id="116"/>
      <w:r>
        <w:rPr>
          <w:rFonts w:cstheme="minorHAnsi"/>
        </w:rPr>
        <w:t xml:space="preserve">i </w:t>
      </w:r>
      <w:r w:rsidRPr="00E166D7">
        <w:rPr>
          <w:rFonts w:cstheme="minorHAnsi"/>
        </w:rPr>
        <w:t>rendszerek energiahatékonyság-javítási célú korszerűsítése</w:t>
      </w:r>
      <w:bookmarkEnd w:id="117"/>
      <w:bookmarkEnd w:id="118"/>
    </w:p>
    <w:p w14:paraId="05938DDD" w14:textId="04A11782" w:rsidR="00F946B1" w:rsidRDefault="00F946B1" w:rsidP="00F946B1">
      <w:r w:rsidRPr="006D2EF7">
        <w:t xml:space="preserve">A közvilágítás energiafogyasztására visszavezethető szén-dioxid kibocsátás ugyan meglehetősen alacsony </w:t>
      </w:r>
      <w:r>
        <w:t>arányt</w:t>
      </w:r>
      <w:r w:rsidRPr="006D2EF7">
        <w:t xml:space="preserve"> (0,</w:t>
      </w:r>
      <w:r>
        <w:t>4</w:t>
      </w:r>
      <w:r w:rsidRPr="006D2EF7">
        <w:t xml:space="preserve"> %) tesz ki a</w:t>
      </w:r>
      <w:r>
        <w:t xml:space="preserve">z Egyesület </w:t>
      </w:r>
      <w:r w:rsidRPr="006D2EF7">
        <w:t xml:space="preserve">teljes emisszióján belül, ugyanakkor </w:t>
      </w:r>
      <w:r>
        <w:t xml:space="preserve">megfelelő kivitelezés esetében </w:t>
      </w:r>
      <w:r w:rsidRPr="006D2EF7">
        <w:t xml:space="preserve">jelentős energia- és ezáltal üvegházhatású gáz, továbbá költségmegtakarítás érhető el annak korszerűsítése révén. A </w:t>
      </w:r>
      <w:r>
        <w:t xml:space="preserve">térségben </w:t>
      </w:r>
      <w:r w:rsidRPr="006D2EF7">
        <w:t xml:space="preserve">az elmúlt évtizedekben </w:t>
      </w:r>
      <w:r>
        <w:t xml:space="preserve">ugyan </w:t>
      </w:r>
      <w:r w:rsidRPr="006D2EF7">
        <w:t xml:space="preserve">sor került </w:t>
      </w:r>
      <w:r>
        <w:t xml:space="preserve">néhány kisebb volumenű </w:t>
      </w:r>
      <w:r w:rsidRPr="006D2EF7">
        <w:t>közvilágítás</w:t>
      </w:r>
      <w:r>
        <w:t>-</w:t>
      </w:r>
      <w:r w:rsidRPr="006D2EF7">
        <w:t xml:space="preserve">korszerűsítésre, </w:t>
      </w:r>
      <w:r>
        <w:t xml:space="preserve">összességében a térségben </w:t>
      </w:r>
      <w:r w:rsidRPr="006D2EF7">
        <w:t>azonban még várat magára a</w:t>
      </w:r>
      <w:r>
        <w:t>z ilyen célú</w:t>
      </w:r>
      <w:r w:rsidRPr="006D2EF7">
        <w:t xml:space="preserve"> felújítás. Az egyes technológiák közül a LED-es alkalmazása révén érhető el a legnagyobb mértékű, az eredetileg alkalmazott technológiától függően, átlagosan 50%-ot is elérő energiamegtakarítás. További előnye a LED-es közvilágításnak, hogy </w:t>
      </w:r>
      <w:r>
        <w:t xml:space="preserve">megfelelő telepítés esetében </w:t>
      </w:r>
      <w:r w:rsidRPr="006D2EF7">
        <w:t>kisebb a karbantartási igénye, mint a hagyományos világítási technológiákénak, ami akár 20%-os költségmegtakarítást is eredményezhet az önkormányzat számára.</w:t>
      </w:r>
      <w:r>
        <w:t xml:space="preserve"> A közvilágítás energiahatékonyságának további növelésében ígéretes lehetőséget jelent az ún. smart közvilágítási rendszerek kialakítása, amelyek képesek a forgalom mértékéhez igazodva módosítani a fényerőt, ezáltal éves szinten jelentős energiamegtakarítást eredményeznek. </w:t>
      </w:r>
    </w:p>
    <w:p w14:paraId="08B5FE54" w14:textId="0265AFEA" w:rsidR="00F946B1" w:rsidRDefault="00F946B1" w:rsidP="00F946B1">
      <w:r w:rsidRPr="006D2EF7">
        <w:t xml:space="preserve">Az intézkedés sikeres lebonyolítása esetében, továbbá a rendelkezésre álló források függvényében 2030-ig a </w:t>
      </w:r>
      <w:r>
        <w:t>térség</w:t>
      </w:r>
      <w:r w:rsidRPr="006D2EF7">
        <w:t xml:space="preserve"> településein</w:t>
      </w:r>
      <w:r>
        <w:t xml:space="preserve"> nagyságrendileg </w:t>
      </w:r>
      <w:r w:rsidR="00DA6898">
        <w:t>40</w:t>
      </w:r>
      <w:r>
        <w:t xml:space="preserve"> km hosszú úthálózaton, közel </w:t>
      </w:r>
      <w:r w:rsidR="00DA6898">
        <w:t>1 300</w:t>
      </w:r>
      <w:r>
        <w:t xml:space="preserve"> lámpatest esetében</w:t>
      </w:r>
      <w:r w:rsidRPr="006D2EF7">
        <w:t xml:space="preserve"> LED-es fényforrások alkalmazására kerülhet sor, ami összességében </w:t>
      </w:r>
      <w:r w:rsidR="00DA6898">
        <w:t>70</w:t>
      </w:r>
      <w:r w:rsidRPr="006D2EF7">
        <w:t xml:space="preserve"> tonna </w:t>
      </w:r>
      <w:r>
        <w:t>CO</w:t>
      </w:r>
      <w:r w:rsidRPr="00565A3A">
        <w:rPr>
          <w:vertAlign w:val="subscript"/>
        </w:rPr>
        <w:t>2</w:t>
      </w:r>
      <w:r w:rsidRPr="006D2EF7">
        <w:t xml:space="preserve"> kibocsátás megtakarítását eredményezi évente </w:t>
      </w:r>
      <w:r>
        <w:t>az Egyesület</w:t>
      </w:r>
      <w:r w:rsidRPr="006D2EF7">
        <w:t xml:space="preserve"> területén.</w:t>
      </w:r>
    </w:p>
    <w:p w14:paraId="51B5C2FB" w14:textId="77777777" w:rsidR="00E66FA5" w:rsidRDefault="00E66FA5" w:rsidP="00E66FA5">
      <w:pPr>
        <w:pStyle w:val="Cmsor2"/>
        <w:rPr>
          <w:rFonts w:cstheme="minorHAnsi"/>
        </w:rPr>
      </w:pPr>
      <w:bookmarkStart w:id="119" w:name="_Toc1477610"/>
      <w:bookmarkStart w:id="120" w:name="_Toc1480901"/>
      <w:bookmarkStart w:id="121" w:name="_Toc5356509"/>
      <w:r w:rsidRPr="00E166D7">
        <w:rPr>
          <w:rFonts w:cstheme="minorHAnsi"/>
        </w:rPr>
        <w:t>Közlekedés</w:t>
      </w:r>
      <w:bookmarkEnd w:id="119"/>
      <w:bookmarkEnd w:id="120"/>
      <w:bookmarkEnd w:id="121"/>
    </w:p>
    <w:p w14:paraId="4505EF86" w14:textId="77777777" w:rsidR="00E66FA5" w:rsidRDefault="00E66FA5" w:rsidP="00E66FA5">
      <w:r>
        <w:t>A megye gépjárműállományának átlagéletkora a KSH adatai szerint 2011-ben 12,3 év volt. Az emissziós szabványok szigorodásának köszönhetően az újonnan gyártott gépkocsik CO</w:t>
      </w:r>
      <w:r w:rsidRPr="00C23619">
        <w:rPr>
          <w:vertAlign w:val="subscript"/>
        </w:rPr>
        <w:t>2</w:t>
      </w:r>
      <w:r>
        <w:t xml:space="preserve"> kibocsátását folyamatosan csökkentik a gyártók. A 2011-ben átlagosnak számító 12,3 éves gépkocsi újkori kibocsátása 175 gCO</w:t>
      </w:r>
      <w:r w:rsidRPr="00314238">
        <w:rPr>
          <w:vertAlign w:val="subscript"/>
        </w:rPr>
        <w:t>2</w:t>
      </w:r>
      <w:r>
        <w:t>/km volt. Amennyiben a gazdasági folyamatok nem alakulnak rendkívül kedvezőtlenül, valószínűsíthető, hogy 2030-ra sikerül a gépkocsik átlag életkorát 10 évre csökkenteni a megyében. Ebben az esetben 2030-ban egy átlagos, 10 éves személygépkocsi újkori kibocsátásának kalkulálásakor a kiinduló alapot az Európai Unió 2020-ra érvényes célkitűzése jelenti, miszerint a gépkocsik átlagos CO</w:t>
      </w:r>
      <w:r w:rsidRPr="00966FE4">
        <w:rPr>
          <w:vertAlign w:val="subscript"/>
        </w:rPr>
        <w:t>2</w:t>
      </w:r>
      <w:r>
        <w:t xml:space="preserve"> kibocsátása nem haladhatja meg a 95 g/km értéket. </w:t>
      </w:r>
    </w:p>
    <w:p w14:paraId="0FC2C771" w14:textId="77777777" w:rsidR="00E66FA5" w:rsidRDefault="00E66FA5" w:rsidP="00E66FA5">
      <w:r>
        <w:t>Az Európai Unió a teherautók, buszok esetében hasonló nagyságrendű CO</w:t>
      </w:r>
      <w:r w:rsidRPr="00966FE4">
        <w:rPr>
          <w:vertAlign w:val="subscript"/>
        </w:rPr>
        <w:t>2</w:t>
      </w:r>
      <w:r>
        <w:t xml:space="preserve"> kibocsátás csökkenést irányzott elő. A tehergépkocsik életkorára nem áll rendelkezésre ilyen részletezettségű megyei adat, azonban a statisztikákból kitűnik, hogy 2011-ben a tehergépkocsik (11,7 év) és autóbuszok (14,5) átlagos életkora, országos szinten hasonló volt a személygépkocsik átlagos életkorához. Ennek megfelelően a tehergépkocsi és autóbusz állomány megújulásához kapcsolódóan a megyében is hasonló fajlagos kibocsátáscsökkenéssel számolhatunk, mint a személygépkocsik esetében.</w:t>
      </w:r>
    </w:p>
    <w:p w14:paraId="3E69F2C6" w14:textId="77777777" w:rsidR="00E66FA5" w:rsidRDefault="00E66FA5" w:rsidP="00E66FA5">
      <w:r>
        <w:t xml:space="preserve">A fentiek alapján a közlekedési szektor kibocsátása, azonos teljesítmény mellett 2030-ra 45,7%-ot csökkenne. Ugyanakkor a jövőbeni kibocsátások kalkulálásakor a forgalom volumenét is számításba kell venni. Az Egyesület területén a 2011 és 2016 között a gépkocsiforgalom teljes volumene csökkent, ami 20%-nyi kibocsátás csökkentést eredményezett. </w:t>
      </w:r>
      <w:r w:rsidRPr="00DB4CB4">
        <w:t>A forgalom csökkenése szinte minden járműkategóriát érintett, kivéve kistehergépkocsit, aminek forgalma 35%-al nőtt, valamint a nyergesvontatókét.</w:t>
      </w:r>
    </w:p>
    <w:p w14:paraId="01935CAB" w14:textId="532600C1" w:rsidR="00E66FA5" w:rsidRDefault="00E66FA5" w:rsidP="00E66FA5">
      <w:r>
        <w:lastRenderedPageBreak/>
        <w:t xml:space="preserve">A gépkocsiforgalom csökkenése egyszeri hatásnak tekinthető, ami elsősorban az M86-os út megnyitásához kapcsolódik. Hosszú távon, figyelembe véve az országos folyamatokat, miszerint 2011 és 2016 között az országos járműforgalom 8,25%-al nőtt, mindenképpen számolni kel a forgalom ismételt növekedésével. </w:t>
      </w:r>
    </w:p>
    <w:p w14:paraId="0D56AB38" w14:textId="77777777" w:rsidR="00E66FA5" w:rsidRDefault="00E66FA5" w:rsidP="00E66FA5">
      <w:r>
        <w:t xml:space="preserve">Összességében tehát azt a célt tűzzük ki, hogy a közlekedési szektor kibocsátását 40%-al csökkentsük, 2011 és 2030 között. </w:t>
      </w:r>
    </w:p>
    <w:p w14:paraId="50F3456E" w14:textId="77777777" w:rsidR="00E66FA5" w:rsidRDefault="00E66FA5" w:rsidP="00E66FA5">
      <w:r>
        <w:t>Ennek egyik eszköze a gépkocsi park fiatalodása, ami a lakosság, és a szállítmányozók esetében várhatóan megvalósul. Ugyanakkor az önkormányzatok, és a tömegközlekedési vállalatoknak is meg kell tenniük az ehhez szükséges lépéseket Ez összességében 45,7%-al csökkenti a kibocsátást.</w:t>
      </w:r>
    </w:p>
    <w:p w14:paraId="1FBB7A3F" w14:textId="77777777" w:rsidR="00E66FA5" w:rsidRPr="008B4D4D" w:rsidRDefault="00E66FA5" w:rsidP="00E66FA5">
      <w:r>
        <w:t>A másik célkitűzés pedig az, hogy a közlekedés volumenének növekedése ne haladja meg a 10%-ot, mert ebben az esetben tartható a közlekedés teljes kibocsátás csökkentésének tervezett üteme.</w:t>
      </w:r>
    </w:p>
    <w:p w14:paraId="764D869E" w14:textId="77777777" w:rsidR="00E66FA5" w:rsidRDefault="00E66FA5" w:rsidP="00E66FA5">
      <w:pPr>
        <w:pStyle w:val="Cmsor3"/>
        <w:rPr>
          <w:rFonts w:cstheme="minorHAnsi"/>
        </w:rPr>
      </w:pPr>
      <w:bookmarkStart w:id="122" w:name="_Toc512601214"/>
      <w:bookmarkStart w:id="123" w:name="_Toc1477611"/>
      <w:bookmarkStart w:id="124" w:name="_Toc1480902"/>
      <w:bookmarkStart w:id="125" w:name="_Toc5356510"/>
      <w:r w:rsidRPr="00E166D7">
        <w:rPr>
          <w:rFonts w:cstheme="minorHAnsi"/>
        </w:rPr>
        <w:t>Gépkocsiállomány megújulásához kapcsolódó kibocsátás-csökkenés</w:t>
      </w:r>
      <w:bookmarkEnd w:id="122"/>
      <w:bookmarkEnd w:id="123"/>
      <w:bookmarkEnd w:id="124"/>
      <w:bookmarkEnd w:id="125"/>
    </w:p>
    <w:p w14:paraId="17326365" w14:textId="77777777" w:rsidR="00E66FA5" w:rsidRDefault="00E66FA5" w:rsidP="00E66FA5">
      <w:r>
        <w:t>A fenti folyamatoknak megfelelően az önkormányzati tulajdonban lévő gépkocsikat is le kell cserélni 2030-ig. Ez a folyamat a gyakorlatban nem jelent extra költséget, hiszen a gépkocsik avulásával ezt egyébként is meg kell tenni. Az elkészült felmérés szerint átlagosan egy önkormányzat tulajdonában egy gépkocsi van. A cél az, hogy a gépkocsik átlagéletkora ne haladja meg a 10 évet, és a gépkocsiparkban átlagosan minden második gépkocsi elektromos, vagy hibrid meghajtású legyen. Az tisztán elektromos gépkocsik beszerzése tekinthető a célnak, azonban ezek korlátozott hatótávolsága miatt azon önkormányzatok esetében indokolt beszerzésük, ahol több gépkocsit üzemeltetnek.</w:t>
      </w:r>
    </w:p>
    <w:p w14:paraId="60830F49" w14:textId="77777777" w:rsidR="00E66FA5" w:rsidRDefault="00E66FA5" w:rsidP="00E66FA5">
      <w:r w:rsidRPr="00F472D1">
        <w:t>Az elmúlt évek tapasztalatai szerint az önkormányzatok, gyakran használt autókat szereznek be. Ennek megfelelően a 41 önkormányzat 205 millió forintot költ, 2030-ig a gépkocsik beszerzésére.</w:t>
      </w:r>
    </w:p>
    <w:p w14:paraId="1EEE5497" w14:textId="77777777" w:rsidR="00E66FA5" w:rsidRDefault="00E66FA5" w:rsidP="00E66FA5">
      <w:pPr>
        <w:pStyle w:val="Cmsor3"/>
        <w:rPr>
          <w:rFonts w:cstheme="minorHAnsi"/>
          <w:color w:val="000000"/>
        </w:rPr>
      </w:pPr>
      <w:bookmarkStart w:id="126" w:name="_Toc1477612"/>
      <w:bookmarkStart w:id="127" w:name="_Toc1480903"/>
      <w:bookmarkStart w:id="128" w:name="_Toc5356511"/>
      <w:r w:rsidRPr="00E166D7">
        <w:rPr>
          <w:rFonts w:cstheme="minorHAnsi"/>
          <w:color w:val="000000"/>
        </w:rPr>
        <w:t>Elektromosautó-töltőállomások telepítése</w:t>
      </w:r>
      <w:bookmarkEnd w:id="126"/>
      <w:bookmarkEnd w:id="127"/>
      <w:bookmarkEnd w:id="128"/>
    </w:p>
    <w:p w14:paraId="382FF302" w14:textId="77777777" w:rsidR="00E66FA5" w:rsidRDefault="00E66FA5" w:rsidP="00E66FA5">
      <w:r>
        <w:t xml:space="preserve">A fenti EU szintű kibocsátáscsökkentési tervek az elektromos autók fokozatos térnyerését is számításba veszik. Ennek gyakorlati megvalósítása érdekében elengedhetetlen a megfelelő töltőhálózat kiépítése. </w:t>
      </w:r>
    </w:p>
    <w:p w14:paraId="228A5883" w14:textId="77777777" w:rsidR="00E66FA5" w:rsidRDefault="00E66FA5" w:rsidP="00E66FA5">
      <w:r>
        <w:t>Az Egyesület területén elsősorban a Balaton-parti településeken üzemelnek töltőállomások. Annak érdekében, hogy a töltőhálózat hiánya ne akadályozza a gépkocsik elterjedését, indokolt a töltőhálózat fejlesztése. A töltőhálózat kiépítése, és annak népszerűsítése fokozza a lakosság beruházási kedvét az elektromos/hibrid gépjárművásárlásra.</w:t>
      </w:r>
    </w:p>
    <w:p w14:paraId="304D6572" w14:textId="324E4158" w:rsidR="00E66FA5" w:rsidRDefault="00E66FA5" w:rsidP="00E66FA5">
      <w:r>
        <w:t xml:space="preserve">A töltőállomások telepítése, üzemeltetése alapvetően profitorientált tevékenység, amelyben a települési önkormányzatoknak kezdeményező szerepe lehet, a telepítési pontok kiválasztásával, a prioritási sorrend kialakításával, valamint a vállalkozó, befektető megtalálásával. A cél az, hogy 2025-re minden 5 000 főnél, 2030-ra pedig minden 1500 főnél nagyobb lélekszámú településen elérhető legyen az elektromos autó töltési lehetőség, valamint a jelentősebb turistaforgalmat bonyolító pontokon szintén 2025-re legyen kiépített töltési pont. </w:t>
      </w:r>
    </w:p>
    <w:p w14:paraId="24399E75" w14:textId="77777777" w:rsidR="00E66FA5" w:rsidRDefault="00E66FA5" w:rsidP="00E66FA5">
      <w:r>
        <w:t>Szintén fontos, hogy a töltési pontok elérhetőek legyenek a turisták által látogatott vendéglátóegységek, szálláshelyek környezetében is. Ezek tulajdonosait az önkormányzatok tanácsadással támogatják a töltési pontok kiépítésében.</w:t>
      </w:r>
    </w:p>
    <w:p w14:paraId="5180B263" w14:textId="06EB3540" w:rsidR="00E66FA5" w:rsidRPr="00F738CE" w:rsidRDefault="00E66FA5" w:rsidP="00E66FA5">
      <w:r>
        <w:t>Az intézkedés eredményeképpen teret nyerő elektromos meghajtású gépjárműközlekedés.</w:t>
      </w:r>
    </w:p>
    <w:p w14:paraId="51486F88" w14:textId="77777777" w:rsidR="00E66FA5" w:rsidRDefault="00E66FA5" w:rsidP="00E66FA5">
      <w:pPr>
        <w:pStyle w:val="Cmsor3"/>
        <w:rPr>
          <w:rFonts w:cstheme="minorHAnsi"/>
        </w:rPr>
      </w:pPr>
      <w:bookmarkStart w:id="129" w:name="_Toc1477613"/>
      <w:bookmarkStart w:id="130" w:name="_Toc1480904"/>
      <w:bookmarkStart w:id="131" w:name="_Toc5356512"/>
      <w:r w:rsidRPr="00E166D7">
        <w:rPr>
          <w:rFonts w:cstheme="minorHAnsi"/>
        </w:rPr>
        <w:lastRenderedPageBreak/>
        <w:t>Közösségi közlekedés feltételeinek javítása az igénybevétel növelése</w:t>
      </w:r>
      <w:r>
        <w:rPr>
          <w:rFonts w:cstheme="minorHAnsi"/>
        </w:rPr>
        <w:t>, és a kibocsátás csökkentése</w:t>
      </w:r>
      <w:r w:rsidRPr="00E166D7">
        <w:rPr>
          <w:rFonts w:cstheme="minorHAnsi"/>
        </w:rPr>
        <w:t xml:space="preserve"> céljából</w:t>
      </w:r>
      <w:r>
        <w:rPr>
          <w:rFonts w:cstheme="minorHAnsi"/>
        </w:rPr>
        <w:t>, központi intézkedések</w:t>
      </w:r>
      <w:bookmarkEnd w:id="129"/>
      <w:bookmarkEnd w:id="130"/>
      <w:bookmarkEnd w:id="131"/>
    </w:p>
    <w:p w14:paraId="62EBA000" w14:textId="77777777" w:rsidR="00E66FA5" w:rsidRDefault="00E66FA5" w:rsidP="00E66FA5">
      <w:r>
        <w:t>Az elmúlt évek tapasztalatai szerint a közösségi közlekedés kihasználtsága csökken, amivel párhuzamosan a gépkocsiforgalom növekszik, ez összességében az üvegházhatású gáz kibocsátás növekedéséhez vezet. A folyamat fékezése érdekében törekedni kell a tömegközlekedés kihasználtságának szinten tartására.</w:t>
      </w:r>
    </w:p>
    <w:p w14:paraId="046619EA" w14:textId="77777777" w:rsidR="00E66FA5" w:rsidRDefault="00E66FA5" w:rsidP="00E66FA5">
      <w:r>
        <w:t>A főbb útvonalak mentén fekvő települések esetében a menetrend sűrűsége megfelelő, azonban a mellékutakon elérhető falvak esetében már nem. Ugyanakkor a kereszt irányú összeköttetések is hiányosak, azaz pl. a közeli szakrendelőbe való eljutás csak kerülővel oldható meg. Az alkalmazott buszok életkora magas, komfortfokozatuk gyenge, így a lakosság szívesebben választja a saját gépjárművet.</w:t>
      </w:r>
    </w:p>
    <w:p w14:paraId="5BFCC76D" w14:textId="77777777" w:rsidR="00E66FA5" w:rsidRDefault="00E66FA5" w:rsidP="00E66FA5">
      <w:r>
        <w:t>Ezzel párhuzamosan a nagy befogadóképességű távolsági buszok kihasználtsága több viszonylatban alacsony, így az egy utasra jutó üvegházhatású gáz kibocsátásuk magasabb, mintha ezeket a közlekedési igényeket egyéni gépjárműhasználattal oldanák meg.</w:t>
      </w:r>
    </w:p>
    <w:p w14:paraId="0B7B7AE4" w14:textId="77777777" w:rsidR="00E66FA5" w:rsidRDefault="00E66FA5" w:rsidP="00E66FA5">
      <w:r>
        <w:t xml:space="preserve">A helyzet javításához szükséges tevékenységek egy részét az </w:t>
      </w:r>
      <w:r w:rsidRPr="006A14EA">
        <w:t>Észak-Nyugat Magyarországi Közlekedési Központ Zrt</w:t>
      </w:r>
      <w:r>
        <w:t xml:space="preserve">, mint tömegközlekedési szolgáltató tudja végrehajtani. </w:t>
      </w:r>
    </w:p>
    <w:p w14:paraId="1B262B96" w14:textId="77777777" w:rsidR="00E66FA5" w:rsidRDefault="00E66FA5" w:rsidP="00E66FA5">
      <w:pPr>
        <w:pStyle w:val="Listaszerbekezds"/>
        <w:numPr>
          <w:ilvl w:val="0"/>
          <w:numId w:val="22"/>
        </w:numPr>
      </w:pPr>
      <w:r>
        <w:t>A mellékutakon megközelíthető települések ellátására kisseb kapacitású, de komfortos buszok menetrendbe állítása, és a nagyobb forgalmú járatokra, ráhordó járatként való üzemeltetése.</w:t>
      </w:r>
    </w:p>
    <w:p w14:paraId="2262DA28" w14:textId="77777777" w:rsidR="00E66FA5" w:rsidRDefault="00E66FA5" w:rsidP="00E66FA5">
      <w:pPr>
        <w:pStyle w:val="Listaszerbekezds"/>
        <w:numPr>
          <w:ilvl w:val="0"/>
          <w:numId w:val="22"/>
        </w:numPr>
      </w:pPr>
      <w:r>
        <w:t>A meglévő buszpark folyamatos korszerűsítése, komfortossá tétele.</w:t>
      </w:r>
    </w:p>
    <w:p w14:paraId="45580101" w14:textId="77777777" w:rsidR="00E66FA5" w:rsidRDefault="00E66FA5" w:rsidP="00E66FA5">
      <w:r w:rsidRPr="00607D51">
        <w:t>Az autóbuszos tömegközlekedés mennyiségi és minőségi mutatóira jelenleg nincs közvetlen hatása az érintett települések önkormányzatainak, a szolgáltatásokat az állam rendeli meg a szolgáltatótól. Ezért a szükséges fejlesztéseket csak kezdeményezni tudják az érintett önkormányzatok, a megvalósítás érdekében országgyűlési képviselőiket megbízva a lobbi tevékenységgel. Tekintve, hogy itt lobbi tevékenységről van szó, ez leginkább a polgármesterek tevékenységeihez sorolható. A tevékenység finanszírozása nem igényel többlet forrás bevonását, viszont a polgármesterek idejét vonja el más tevékenyégüktől. Ennek megfelelően a 10 000 Ft/önkormányzat költséget vettünk figyelembe. A tevékenységhez nem kapcsolódik közvetlen kibocsátás csökkentés, tekintve, hogy itt a cél a kibocsátás növekedésének megelőzése.</w:t>
      </w:r>
    </w:p>
    <w:p w14:paraId="5C2B6059" w14:textId="77777777" w:rsidR="00E66FA5" w:rsidRDefault="00E66FA5" w:rsidP="00E66FA5">
      <w:pPr>
        <w:pStyle w:val="Cmsor3"/>
        <w:rPr>
          <w:rFonts w:cstheme="minorHAnsi"/>
        </w:rPr>
      </w:pPr>
      <w:bookmarkStart w:id="132" w:name="_Toc1477614"/>
      <w:bookmarkStart w:id="133" w:name="_Toc1480905"/>
      <w:bookmarkStart w:id="134" w:name="_Toc5356513"/>
      <w:r w:rsidRPr="00E166D7">
        <w:rPr>
          <w:rFonts w:cstheme="minorHAnsi"/>
        </w:rPr>
        <w:t>Közösségi közlekedés feltételeinek javítása az igénybevétel növelése céljából</w:t>
      </w:r>
      <w:r>
        <w:rPr>
          <w:rFonts w:cstheme="minorHAnsi"/>
        </w:rPr>
        <w:t>, egyesületi szintű terv kidolgozása</w:t>
      </w:r>
      <w:bookmarkEnd w:id="132"/>
      <w:bookmarkEnd w:id="133"/>
      <w:bookmarkEnd w:id="134"/>
    </w:p>
    <w:p w14:paraId="071C2022" w14:textId="77777777" w:rsidR="00E66FA5" w:rsidRDefault="00E66FA5" w:rsidP="00E66FA5">
      <w:r>
        <w:t>Az előző pontban bemutatott központi intézkedések mellett több olyan tevékenység is van, amelyek az egyes települések saját hatáskörébe tartoznak, ezek a következők:</w:t>
      </w:r>
    </w:p>
    <w:p w14:paraId="5D097E1C" w14:textId="77777777" w:rsidR="00E66FA5" w:rsidRDefault="00E66FA5" w:rsidP="00E66FA5">
      <w:pPr>
        <w:pStyle w:val="Listaszerbekezds"/>
        <w:numPr>
          <w:ilvl w:val="0"/>
          <w:numId w:val="23"/>
        </w:numPr>
      </w:pPr>
      <w:r>
        <w:t>A főbb közlekedési útvonalak buszmegálló, valamint a vasútimegállók környezetében mentén P+R parkolók kialakítása a személygépkocsi-közösségi közlekedés váltás elősegítése érdekében.</w:t>
      </w:r>
    </w:p>
    <w:p w14:paraId="5037D622" w14:textId="77777777" w:rsidR="00E66FA5" w:rsidRDefault="00E66FA5" w:rsidP="00E66FA5">
      <w:pPr>
        <w:pStyle w:val="Listaszerbekezds"/>
        <w:numPr>
          <w:ilvl w:val="0"/>
          <w:numId w:val="23"/>
        </w:numPr>
      </w:pPr>
      <w:r>
        <w:t>A települések központjában lévő buszmegállók, vasútállomások környezetében fedett és biztonságos kerékpártárolók kialakítása.</w:t>
      </w:r>
    </w:p>
    <w:p w14:paraId="091EA7A7" w14:textId="77777777" w:rsidR="00E66FA5" w:rsidRDefault="00E66FA5" w:rsidP="00E66FA5">
      <w:r>
        <w:lastRenderedPageBreak/>
        <w:t xml:space="preserve">Indokolt, hogy a LEADER Egyesület teljes területére egy átfogó koncepció készüljön, hiszen a parkolókat, kerékpártárolókat a főútvonalon fekvő települések területén kell kialakítani, ami a mellékutakon elérhető települések közlekedési kapcsolatait fogja jelentős mértékben javítani. </w:t>
      </w:r>
    </w:p>
    <w:p w14:paraId="78126836" w14:textId="77777777" w:rsidR="00E66FA5" w:rsidRDefault="00E66FA5" w:rsidP="00E66FA5">
      <w:r w:rsidRPr="00C2200F">
        <w:t xml:space="preserve">A </w:t>
      </w:r>
      <w:r>
        <w:t>meghatározott</w:t>
      </w:r>
      <w:r w:rsidRPr="00C2200F">
        <w:t xml:space="preserve"> költségek a</w:t>
      </w:r>
      <w:r>
        <w:t xml:space="preserve"> koncepció kidolgozására </w:t>
      </w:r>
      <w:r w:rsidRPr="00C2200F">
        <w:t>nyújtanak fedezetet</w:t>
      </w:r>
      <w:r>
        <w:t>,</w:t>
      </w:r>
      <w:r w:rsidRPr="00C2200F">
        <w:t xml:space="preserve"> tekintve, hogy ezen tervek birtokában lehet meghatározni a pontos költségigényt.</w:t>
      </w:r>
      <w:r>
        <w:t xml:space="preserve"> A koncepció a következő tervezési paraméterek maghatározására irányul: P+R parkolók javasolt helyszíne, javasolt kapacitása, javasolt menetrendi változások, a kialakítás, és az üzemeltetés várható költségei, ezek fedezése.</w:t>
      </w:r>
    </w:p>
    <w:p w14:paraId="7534E8CF" w14:textId="77777777" w:rsidR="00E66FA5" w:rsidRPr="00FC444D" w:rsidRDefault="00E66FA5" w:rsidP="00E66FA5">
      <w:r>
        <w:t>A koncepció kidolgozásának becsült szakértői költsége az Egyesület területére 1 000 000 Ft, amit kiegészít az önkormányzati apparátusok közreműködése, ennek költsége önkormányzatonként 100 000 Ft, azaz összesen 4 100 000 Ft. Ez utóbbi nem igényel többletforrás- bevonást, tekintve, hogy az önkormányzatok munkatársai munkaidejükben végzik el a feladatot.</w:t>
      </w:r>
    </w:p>
    <w:p w14:paraId="1EE448F8" w14:textId="77777777" w:rsidR="001329FF" w:rsidRDefault="001329FF" w:rsidP="001329FF">
      <w:pPr>
        <w:pStyle w:val="Cmsor3"/>
        <w:rPr>
          <w:rFonts w:cstheme="minorHAnsi"/>
          <w:lang w:eastAsia="en-GB"/>
        </w:rPr>
      </w:pPr>
      <w:bookmarkStart w:id="135" w:name="_Toc1477615"/>
      <w:bookmarkStart w:id="136" w:name="_Toc2155940"/>
      <w:bookmarkStart w:id="137" w:name="_Toc1477616"/>
      <w:bookmarkStart w:id="138" w:name="_Toc1480906"/>
      <w:bookmarkStart w:id="139" w:name="_Toc5356514"/>
      <w:r w:rsidRPr="00E166D7">
        <w:rPr>
          <w:rFonts w:cstheme="minorHAnsi"/>
          <w:lang w:eastAsia="en-GB"/>
        </w:rPr>
        <w:t>Az üvegházhatású gázok kibocsátásának mérséklését célzó forgalomszervezés</w:t>
      </w:r>
      <w:bookmarkEnd w:id="135"/>
      <w:bookmarkEnd w:id="136"/>
      <w:bookmarkEnd w:id="139"/>
    </w:p>
    <w:p w14:paraId="36D01BF9" w14:textId="28BA1274" w:rsidR="001329FF" w:rsidRPr="00761A9F" w:rsidRDefault="001329FF" w:rsidP="001329FF">
      <w:pPr>
        <w:rPr>
          <w:lang w:eastAsia="en-GB"/>
        </w:rPr>
      </w:pPr>
      <w:r>
        <w:rPr>
          <w:lang w:eastAsia="en-GB"/>
        </w:rPr>
        <w:t xml:space="preserve">A </w:t>
      </w:r>
      <w:r w:rsidR="00E81D4C">
        <w:rPr>
          <w:lang w:eastAsia="en-GB"/>
        </w:rPr>
        <w:t xml:space="preserve">néhány, </w:t>
      </w:r>
      <w:r w:rsidR="00C56CAB">
        <w:rPr>
          <w:lang w:eastAsia="en-GB"/>
        </w:rPr>
        <w:t>turisták által kedvelt, idegenforgalmi vonzerővel bíró településen</w:t>
      </w:r>
      <w:r>
        <w:rPr>
          <w:lang w:eastAsia="en-GB"/>
        </w:rPr>
        <w:t>, turistaszezonban megnövekszik a forgalom, és a parkolóhelyek is szűkössé válnak. A parkolóhely keresése további forgalmat generál. Várhatóan a jövőben ez a fajta forgalom is növekedni fog. Az érintett önkormányzatok olyan közlekedési megoldásokat keresnek, amely a parkolóhelyek ideális kihasználását célozza, csillapítja a belterületen előforduló torlódásokat. A lehetőségeket az önkormányzat saját apparátusa vizsgálja meg, konzultánsként pedig külső szakértőt vonnak be, ennek költsége érintett önkormányzatonként 200 000 Ft. Az intézkedés az üvegházhatású gáz kibocsátás növekedését előzi meg, így kibocsátáscsökkenést nem eredményez.</w:t>
      </w:r>
    </w:p>
    <w:p w14:paraId="09D43D85" w14:textId="6F27446C" w:rsidR="00E66FA5" w:rsidRDefault="00E66FA5" w:rsidP="00E66FA5">
      <w:pPr>
        <w:pStyle w:val="Cmsor3"/>
        <w:rPr>
          <w:rFonts w:cstheme="minorHAnsi"/>
          <w:color w:val="000000"/>
        </w:rPr>
      </w:pPr>
      <w:bookmarkStart w:id="140" w:name="_Toc5356515"/>
      <w:r w:rsidRPr="00E166D7">
        <w:rPr>
          <w:rFonts w:cstheme="minorHAnsi"/>
          <w:color w:val="000000"/>
        </w:rPr>
        <w:t>Kerékpáros</w:t>
      </w:r>
      <w:r w:rsidR="001749D8">
        <w:rPr>
          <w:rFonts w:cstheme="minorHAnsi"/>
          <w:color w:val="000000"/>
        </w:rPr>
        <w:t xml:space="preserve"> és gyalogos</w:t>
      </w:r>
      <w:r w:rsidRPr="00E166D7">
        <w:rPr>
          <w:rFonts w:cstheme="minorHAnsi"/>
          <w:color w:val="000000"/>
        </w:rPr>
        <w:t xml:space="preserve"> infrastruktúra fejlesztése</w:t>
      </w:r>
      <w:bookmarkEnd w:id="137"/>
      <w:bookmarkEnd w:id="138"/>
      <w:bookmarkEnd w:id="140"/>
    </w:p>
    <w:p w14:paraId="2E48D595" w14:textId="77777777" w:rsidR="00E66FA5" w:rsidRDefault="00E66FA5" w:rsidP="00E66FA5">
      <w:r>
        <w:t xml:space="preserve">A kerékpáros közlekedés fejlesztése több ponton képes alternatívát nyújtani a gépkocsihasználattal szemben. </w:t>
      </w:r>
    </w:p>
    <w:p w14:paraId="3B368CCC" w14:textId="77777777" w:rsidR="00E66FA5" w:rsidRDefault="00E66FA5" w:rsidP="00E66FA5">
      <w:r>
        <w:t xml:space="preserve">A </w:t>
      </w:r>
      <w:r w:rsidRPr="007C7FD9">
        <w:rPr>
          <w:b/>
        </w:rPr>
        <w:t>településen belüli közlekedési</w:t>
      </w:r>
      <w:r>
        <w:t xml:space="preserve"> igényeket képes kielégíteni, amennyiben a biztonságos közlekedés feltételei rendelkezésre állnak. A kisebb települések jelentős részén a mellékúthálózat forgalma gyenge, így itt általában elsősorban forgalomszervezési tevékenységre van szükség. A településen áthaladó főútvonalon lehet indokolt kerékpáros sáv felfestése, esetleg elkülönült kerékpárút kialakítása. Fontos, hogy a fő közlekedési célpontok környezetében (iskola, orvosi rendelő, nagyobb munkáltatók, szabadidős célpontok stb.) biztonságos és fedett kerékpártároló álljon rendelkezésre.</w:t>
      </w:r>
    </w:p>
    <w:p w14:paraId="36C43584" w14:textId="77777777" w:rsidR="00E66FA5" w:rsidRDefault="00E66FA5" w:rsidP="00E66FA5">
      <w:r>
        <w:t xml:space="preserve">A kerékpáros közlekedésnek </w:t>
      </w:r>
      <w:r w:rsidRPr="007C7FD9">
        <w:rPr>
          <w:b/>
        </w:rPr>
        <w:t>ráhordó szerepe</w:t>
      </w:r>
      <w:r>
        <w:t xml:space="preserve"> lehet a tömegközlekedési járatok elérésében. Ezt a szempontot a hálózat tervezése során figyelembe kell venni. A kerékpár tárolók kialakítása az előző pontban szerepel.</w:t>
      </w:r>
    </w:p>
    <w:p w14:paraId="2045E6C4" w14:textId="77777777" w:rsidR="00E66FA5" w:rsidRDefault="00E66FA5" w:rsidP="00E66FA5">
      <w:r>
        <w:t xml:space="preserve">A kerékpáros közlekedésnek szerepe lehet az </w:t>
      </w:r>
      <w:r w:rsidRPr="007C7FD9">
        <w:rPr>
          <w:b/>
        </w:rPr>
        <w:t>ingázó forgalom kiszolgálásában</w:t>
      </w:r>
      <w:r>
        <w:t>, a települések közötti kerékpáros közlekedés megvalósításával. Ennek elsősorban a főbb központok néhány kilométeres környezetében van jelentősége, amennyiben a domborzati viszonyok megfelelőek. Ebben az esetben forgalomtechnikai beavatkozások mellett szükség lehet az útburkolat szélesítésére, esetleg önálló kerékpárút kialakítására.</w:t>
      </w:r>
    </w:p>
    <w:p w14:paraId="34B2B091" w14:textId="5078E682" w:rsidR="00E66FA5" w:rsidRDefault="00E66FA5" w:rsidP="00E66FA5">
      <w:r>
        <w:lastRenderedPageBreak/>
        <w:t xml:space="preserve">A </w:t>
      </w:r>
      <w:r w:rsidRPr="00A646F2">
        <w:rPr>
          <w:b/>
        </w:rPr>
        <w:t>turisztikai célú</w:t>
      </w:r>
      <w:r>
        <w:t xml:space="preserve"> kerékpározás üvegházhatású gáz kibocsátásra gyakorolt hatása nehezen ítélhető meg. Amennyiben a túrázók gépkocsival közelítik meg a túra kiinduló pontját, akkor elsődleges hatása inkább negatív, de jelentős szemléletformáló erővel rendelkezik, hiszen növelheti a kerékpáros közlekedés elfogadottságát, így szerepe lehet a gépkocsihasználat csökkentésében.</w:t>
      </w:r>
    </w:p>
    <w:p w14:paraId="492FEC0F" w14:textId="7FD52506" w:rsidR="001749D8" w:rsidRDefault="001749D8" w:rsidP="00E66FA5">
      <w:r w:rsidRPr="001749D8">
        <w:t>Ugyanakkor a kerékpáros úthálózat mellet a gyalogos infrastruktúra rendelkezésre állása is fontos szempont, hiszen a járdák hiánya, rossz műszaki állapota szintén a gépjárműhasználat irányába terelheti a lakosságot. Ezért szükséges a jó minőségű gyalogos infrastruktúra kialakítása is, ami elsősorban járdák kialakítását felújítását, gyalogátkelőhelyek létesítését, karbantartását jelenti.</w:t>
      </w:r>
    </w:p>
    <w:p w14:paraId="46BD7638" w14:textId="77777777" w:rsidR="00E66FA5" w:rsidRDefault="00E66FA5" w:rsidP="00E66FA5">
      <w:pPr>
        <w:pStyle w:val="Cmsor3"/>
        <w:rPr>
          <w:rFonts w:cstheme="minorHAnsi"/>
          <w:color w:val="000000"/>
        </w:rPr>
      </w:pPr>
      <w:bookmarkStart w:id="141" w:name="_Toc1477617"/>
      <w:bookmarkStart w:id="142" w:name="_Toc1480907"/>
      <w:bookmarkStart w:id="143" w:name="_Toc5356516"/>
      <w:r>
        <w:rPr>
          <w:rFonts w:cstheme="minorHAnsi"/>
          <w:color w:val="000000"/>
        </w:rPr>
        <w:t>Szemléletformálási tevékenységek</w:t>
      </w:r>
      <w:bookmarkEnd w:id="141"/>
      <w:bookmarkEnd w:id="142"/>
      <w:bookmarkEnd w:id="143"/>
    </w:p>
    <w:p w14:paraId="6D6D2FD0" w14:textId="77777777" w:rsidR="00E66FA5" w:rsidRDefault="00E66FA5" w:rsidP="00E66FA5">
      <w:r>
        <w:t>Az előző alfejezetekben bemutatott intézkedések jelentős része személetformálási hatással is rendelkezhet, elsősorban a lakosság irányában. Fontos, hogy ezeket a lehetőségeket a települések minél jobban kihasználják, amelynek sikeréhez az alábbi feltételek teljesítése indokolt:</w:t>
      </w:r>
    </w:p>
    <w:p w14:paraId="10D026DE" w14:textId="77777777" w:rsidR="00E66FA5" w:rsidRDefault="00E66FA5" w:rsidP="00E66FA5">
      <w:pPr>
        <w:pStyle w:val="Listaszerbekezds"/>
        <w:numPr>
          <w:ilvl w:val="0"/>
          <w:numId w:val="24"/>
        </w:numPr>
      </w:pPr>
      <w:r>
        <w:t>A beszerzett elektromos, hibrid gépkocsik üzemeltetési tapasztalatairól évente tájékoztatja a települési önkormányzat a település lakosságát. A település honlapján, vagy az önkormányzati újságban beszámolnak az elért üzemanyag-megtakarításról, és az ehhez kapcsolódó üvegházhatású gáz kibocsátáscsökkentésről.</w:t>
      </w:r>
    </w:p>
    <w:p w14:paraId="1C6FC022" w14:textId="77777777" w:rsidR="00E66FA5" w:rsidRDefault="00E66FA5" w:rsidP="00E66FA5">
      <w:pPr>
        <w:pStyle w:val="Listaszerbekezds"/>
        <w:numPr>
          <w:ilvl w:val="0"/>
          <w:numId w:val="24"/>
        </w:numPr>
      </w:pPr>
      <w:r>
        <w:t>A közösségi közlekedési koncepció kidolgozása során felmérik a lakossági igényeket, vizsgálják, hogy mely közlekedési célpontok elérhetőségének javítását tartja fontosnak a lakosság, és ehhez kapcsolódóan milyen jellegű fejlesztéseket tart szükségesnek.</w:t>
      </w:r>
    </w:p>
    <w:p w14:paraId="062A95A6" w14:textId="77777777" w:rsidR="00E66FA5" w:rsidRPr="00224FD1" w:rsidRDefault="00E66FA5" w:rsidP="00E66FA5">
      <w:pPr>
        <w:pStyle w:val="Listaszerbekezds"/>
        <w:numPr>
          <w:ilvl w:val="0"/>
          <w:numId w:val="24"/>
        </w:numPr>
      </w:pPr>
      <w:r>
        <w:t>A kerékpáros közlekedés fejlesztése során megismertetik a lakosságot az elektromos kerékpározás használatának lehetőségével. Ennek érdekében kezdeményezik, hogy a kerékpáros közlekedésfejlesztési projektekhez kapcsolódóan, szemléletformálási céllal beszerezhessenek elektromos kerékpárt. A kerékpárt a projekt megkezdésekor beszerzik, és egy-egy hétre kikölcsönözhetővé teszik a lakosság részére.</w:t>
      </w:r>
    </w:p>
    <w:p w14:paraId="2ABBA4BF" w14:textId="77777777" w:rsidR="00E66FA5" w:rsidRDefault="00E66FA5" w:rsidP="00E66FA5"/>
    <w:p w14:paraId="6F23F688" w14:textId="77777777" w:rsidR="00E66FA5" w:rsidRDefault="00E66FA5" w:rsidP="00F946B1"/>
    <w:p w14:paraId="34F74B45" w14:textId="77777777" w:rsidR="004A4A50" w:rsidRDefault="004A4A50" w:rsidP="004A4A50">
      <w:pPr>
        <w:pStyle w:val="Cmsor2"/>
      </w:pPr>
      <w:bookmarkStart w:id="144" w:name="_Toc942887"/>
      <w:bookmarkStart w:id="145" w:name="_Toc5356517"/>
      <w:r>
        <w:t>Ipar</w:t>
      </w:r>
      <w:bookmarkEnd w:id="144"/>
      <w:bookmarkEnd w:id="145"/>
    </w:p>
    <w:p w14:paraId="24F1ADA2" w14:textId="2C013F81" w:rsidR="00B97DDC" w:rsidRPr="00A5510C" w:rsidRDefault="00B97DDC" w:rsidP="00B97DDC">
      <w:r>
        <w:t xml:space="preserve">A Kiindulási Kibocsátási Leltár számítási szerint az Egyesület működési területén 2011-ben, a SECAP bázisévében az üvegházhatású gáz kibocsátás </w:t>
      </w:r>
      <w:r w:rsidR="008D305C">
        <w:t xml:space="preserve">4,6 </w:t>
      </w:r>
      <w:r>
        <w:t xml:space="preserve">%-a származott az ipari létesítményekből, az azóta eltelt időszakban annak részesedése azonban közel </w:t>
      </w:r>
      <w:r w:rsidR="008D305C">
        <w:t>másfélszeresére</w:t>
      </w:r>
      <w:r>
        <w:t xml:space="preserve"> nőtt, ami felhívja a figyelmet az ipari eredetű kibocsátások csökkentésének fontosságára. A települési önkormányzatok ugyanakkor nagyon kevés közvetlen hatáskörrel rendelkeznek az ipari létesítmények energetikai korszerűsítéseivel kapcsolatban, így az e szektort érintő fejlesztések felelősei messzemenően maguk az ipari üzemek. Mindazonáltal közvetett módon a települési önkormányzatok is részt vehetnek a területükön működő ipari létesítmények energetikai beruházásainak ösztönzésében, elsősorban a helyi iparűzési adó szabályrendszerének differenciált, energetikai és környezetvédelmi célú fejlesztéseket is figyelembe vevő kialakítása, az aktuális támogatási lehetőségek figyelemmel kísérése révén. </w:t>
      </w:r>
    </w:p>
    <w:p w14:paraId="669ED439" w14:textId="77777777" w:rsidR="00B97DDC" w:rsidRDefault="00B97DDC" w:rsidP="00B97DDC">
      <w:pPr>
        <w:pStyle w:val="Cmsor3"/>
        <w:rPr>
          <w:rFonts w:cstheme="minorHAnsi"/>
        </w:rPr>
      </w:pPr>
      <w:bookmarkStart w:id="146" w:name="_Toc942888"/>
      <w:bookmarkStart w:id="147" w:name="_Toc1477560"/>
      <w:bookmarkStart w:id="148" w:name="_Toc5356518"/>
      <w:r>
        <w:rPr>
          <w:rFonts w:cstheme="minorHAnsi"/>
        </w:rPr>
        <w:lastRenderedPageBreak/>
        <w:t>E</w:t>
      </w:r>
      <w:r w:rsidRPr="00E166D7">
        <w:rPr>
          <w:rFonts w:cstheme="minorHAnsi"/>
        </w:rPr>
        <w:t xml:space="preserve">nergiahatékonysági </w:t>
      </w:r>
      <w:r>
        <w:rPr>
          <w:rFonts w:cstheme="minorHAnsi"/>
        </w:rPr>
        <w:t xml:space="preserve">és megújulóenergia-hasznosításra irányuló </w:t>
      </w:r>
      <w:r w:rsidRPr="00E166D7">
        <w:rPr>
          <w:rFonts w:cstheme="minorHAnsi"/>
        </w:rPr>
        <w:t>beruházások ipari létesítményekben</w:t>
      </w:r>
      <w:bookmarkEnd w:id="146"/>
      <w:bookmarkEnd w:id="147"/>
      <w:bookmarkEnd w:id="148"/>
    </w:p>
    <w:p w14:paraId="76408DA2" w14:textId="77777777" w:rsidR="00B97DDC" w:rsidRDefault="00B97DDC" w:rsidP="00B97DDC">
      <w:r>
        <w:t>Mivel az ipari létesítmények kivétel nélkül piaci szereplők, azok messzemenően érdekeltek mindennemű beruházásban, amelyek működési költségeik csökkenését eredményezik. Tekintettel arra, hogy az energetikai beruházások e kategóriába tartoznak, prognosztizálható, hogy az egyre korszerűbb, költséghatékonyabb és ezáltal rövidebb megtérülési idővel rendelkező építőipari termékek, és mindenekelőtt megújulóenergia-hasznosító berendezések megjelenése esetében megfelelő támogatási környezetben, és nem utolsósorban kellő mértékű tőke rendelkezésre állása esetében az ipari szereplők egyre nagyobb arányban fognak végrehajtani energetikai korszerűsítéseket külön ösztönzés nélkül is.</w:t>
      </w:r>
    </w:p>
    <w:p w14:paraId="25867484" w14:textId="77777777" w:rsidR="00B97DDC" w:rsidRDefault="00B97DDC" w:rsidP="00B97DDC">
      <w:r>
        <w:t>Említést érdemel, hogy az ipari létesítmények esetében az energiahatékonyság-növelési célú fejlesztések mind az üzemcsarnokok, irodaházak üzemeltetéséhez, mind a technológiai eredetű energiafelhasználás csökkentéséhez kapcsolódhatnak. Ily módon az épületek hőtechnikai adottságainak javítása, beltéri és kültéri világításrendszerük korszerűsítése, a technológiai folyamatokból származó hulladékhő hasznosítása, valamint a technológiai és épületüzemeltetési célú hőigény megújuló alapon történő kielégítése (pl. talajhő, biomassza) egyaránt hozzájárulnak az üvegházhatású gáz kibocsátás mérsékléséhez.</w:t>
      </w:r>
    </w:p>
    <w:p w14:paraId="3230BEC0" w14:textId="42DB5EBC" w:rsidR="00B97DDC" w:rsidRDefault="00B97DDC" w:rsidP="00B97DDC">
      <w:r>
        <w:t xml:space="preserve">Jelen SECAP számításai szerint reális lehetőség nyílik arra, hogy a bázisévben üzemelő ipari létesítmények nagyságrendileg </w:t>
      </w:r>
      <w:r w:rsidR="00393F8A">
        <w:t>15</w:t>
      </w:r>
      <w:r>
        <w:t xml:space="preserve">%-kal csökkentik fajlagos fosszilis energiafelhasználásukat a 2030-ig tartó 20 éves időszakban, ami összességében évente </w:t>
      </w:r>
      <w:r w:rsidR="00045651">
        <w:t>65</w:t>
      </w:r>
      <w:r>
        <w:t xml:space="preserve"> tonna szén-dioxid kibocsátás-csökkenést eredményez.</w:t>
      </w:r>
    </w:p>
    <w:p w14:paraId="13129A94" w14:textId="1D36B103" w:rsidR="00B97DDC" w:rsidRDefault="00B97DDC" w:rsidP="00B97DDC">
      <w:pPr>
        <w:pStyle w:val="Cmsor3"/>
        <w:rPr>
          <w:rFonts w:cstheme="minorHAnsi"/>
        </w:rPr>
      </w:pPr>
      <w:bookmarkStart w:id="149" w:name="_Toc1477561"/>
      <w:bookmarkStart w:id="150" w:name="_Toc5356519"/>
      <w:r>
        <w:rPr>
          <w:rFonts w:cstheme="minorHAnsi"/>
        </w:rPr>
        <w:t>Megújuló alapú villamosenergia-termelésre irányuló fejlesztések az</w:t>
      </w:r>
      <w:r w:rsidRPr="00E166D7">
        <w:rPr>
          <w:rFonts w:cstheme="minorHAnsi"/>
        </w:rPr>
        <w:t xml:space="preserve"> ipari létesítményekben</w:t>
      </w:r>
      <w:bookmarkEnd w:id="149"/>
      <w:bookmarkEnd w:id="150"/>
    </w:p>
    <w:p w14:paraId="4BC0D68A" w14:textId="23D1956A" w:rsidR="00B97DDC" w:rsidRDefault="00B97DDC" w:rsidP="00B97DDC">
      <w:r>
        <w:t>Az energiahatékonysági célú fejlesztések mellett az ipari létesítmények területén többnyire adottok a feltételek a megújulóalapú villamosenergia-hasznosításhoz is. Az üzemcsarnokok tetőszerkezetén, illetve a bányaterületek már nem művelt részein napelem-rendszerek helyezhetők el</w:t>
      </w:r>
      <w:r w:rsidR="00F954A5">
        <w:t>.</w:t>
      </w:r>
    </w:p>
    <w:p w14:paraId="3FF33D81" w14:textId="18830025" w:rsidR="00B97DDC" w:rsidRDefault="00B97DDC" w:rsidP="00B97DDC">
      <w:r>
        <w:t>A gyakorlati tapasztalatok alapján a kisebb vállalkozások körében az elmúlt évtizedekben egyre nőtt a napelemrendszer-telepítési hajlandóság. A 2030-ig hátralévő időszakban az a cél, hogy e kisüzemek megújulóenergia-hasznosításra irányuló beruházási kedvének fenntartása mellett a térség nagyobb ipari és bányaüzemei is élen járjanak a megújuló alapú villamosenergia-termelés műszaki lehetőségeinek kialakításában. Jelen SECAP számításai szerint reális lehetőség nyílik arra, hogy a bázisévben üzemelő ipari létesítmények az általuk felhasznált összesített villamosenergia nagyságrendileg 2</w:t>
      </w:r>
      <w:r w:rsidR="00466C88">
        <w:t>2</w:t>
      </w:r>
      <w:r>
        <w:t xml:space="preserve">%-át megújuló alapon lesznek képesek megtermelni, vagy – amennyiben ezt a támogatási és piaci adottságok lehetővé teszik – zöldenergia formájában szerzik be 2030-ban, ami évente </w:t>
      </w:r>
      <w:r w:rsidR="0090763A">
        <w:t>381</w:t>
      </w:r>
      <w:r>
        <w:t xml:space="preserve"> tonna szén-dioxid kibocsátás-csökkenést eredményezne a térségben.</w:t>
      </w:r>
    </w:p>
    <w:p w14:paraId="087C07E0" w14:textId="6FE8A93E" w:rsidR="004A4A50" w:rsidRDefault="0090763A" w:rsidP="0090763A">
      <w:pPr>
        <w:pStyle w:val="Cmsor3"/>
      </w:pPr>
      <w:bookmarkStart w:id="151" w:name="_Toc5356520"/>
      <w:r>
        <w:t>Fotovoltaikus erőművek létesítése</w:t>
      </w:r>
      <w:bookmarkEnd w:id="151"/>
    </w:p>
    <w:p w14:paraId="52C7388F" w14:textId="018772FE" w:rsidR="0090763A" w:rsidRDefault="0090763A" w:rsidP="0090763A">
      <w:r>
        <w:t xml:space="preserve">A Gerence-Marcal-Rába és Somló Környéke Vidékfejlesztési Egyesület működési területén </w:t>
      </w:r>
      <w:r w:rsidR="00BF0A54">
        <w:t>a SECAP báziséve óta eltelt időszakban két napelempark is létesült, Mezőlak és Ganna határában. Mindkettő névleges teljesítménye 49</w:t>
      </w:r>
      <w:r w:rsidR="00393D65">
        <w:t>9</w:t>
      </w:r>
      <w:r w:rsidR="00BF0A54">
        <w:t xml:space="preserve"> kW. </w:t>
      </w:r>
      <w:r w:rsidR="005F6C8C">
        <w:t xml:space="preserve">Jelenleg folyamatban van a gannai napelem-park bővítése, </w:t>
      </w:r>
      <w:r w:rsidR="005F6C8C">
        <w:lastRenderedPageBreak/>
        <w:t xml:space="preserve">amelynek eredményeképpen </w:t>
      </w:r>
      <w:r w:rsidR="00393D65">
        <w:t xml:space="preserve">annak beépített teljesítménye közel 1,5 MW-ra nőtt. A napelemparkok évente átlagosan </w:t>
      </w:r>
      <w:r w:rsidR="00BD5550">
        <w:t xml:space="preserve">2 200 MWh villamosenergia előállítására képesek, amelynek eredményeképpen évi </w:t>
      </w:r>
      <w:r w:rsidR="003352FE">
        <w:t>727 tonna szén-dioxid kibocsátás mérséklést ere</w:t>
      </w:r>
      <w:r w:rsidR="00D55D07">
        <w:t>dményeznek.</w:t>
      </w:r>
    </w:p>
    <w:p w14:paraId="566CE6BC" w14:textId="4792163F" w:rsidR="004A4A50" w:rsidRDefault="004A4A50" w:rsidP="00D55D07">
      <w:pPr>
        <w:pStyle w:val="Cmsor2"/>
        <w:rPr>
          <w:rFonts w:cstheme="minorHAnsi"/>
        </w:rPr>
      </w:pPr>
      <w:bookmarkStart w:id="152" w:name="_Toc942890"/>
      <w:bookmarkStart w:id="153" w:name="_Toc5356521"/>
      <w:r w:rsidRPr="00E166D7">
        <w:rPr>
          <w:rFonts w:cstheme="minorHAnsi"/>
        </w:rPr>
        <w:t>Szemléletformálás, tájékoztatás</w:t>
      </w:r>
      <w:bookmarkEnd w:id="152"/>
      <w:bookmarkEnd w:id="153"/>
    </w:p>
    <w:p w14:paraId="45633C83" w14:textId="77777777" w:rsidR="00D96649" w:rsidRDefault="00D96649" w:rsidP="00D96649">
      <w:r>
        <w:t>A szemléletformálás és tájékoztatás jelentőségét nem lehet eléggé hangsúlyozni az éghajlatvédelem és az éghajlatváltozáshoz való alkalmazkodás terén. Nincsen olyan társadalmi réteg az Egyesület területén, amelynek körében ne lenne létjogosultsága az energiatakarékosságra, a megújulóenergia-hasznosításra, alacsony kibocsátással járó közlekedési módokra irányuló információk elterjesztésének. Mindennek megvalósításában a települési önkormányzatok és az Egyesület valamennyi tagja aktív szerepet tud vállalni, hiszen közvetlenül és ezáltal hatékonyan képesek megszólítani a térség lakosságát és vállalkozóit.</w:t>
      </w:r>
    </w:p>
    <w:p w14:paraId="0B15572B" w14:textId="77777777" w:rsidR="00D96649" w:rsidRDefault="00D96649" w:rsidP="00D96649">
      <w:r>
        <w:t>A SECAP előző fejezetekben foglalt intézkedései közül számos valójában szemléletformálási tevékenységre irányul, ezek az ismétlődések elkerülése végett e helyen csak említés szinten szerepelnek az alábbiak szerint:</w:t>
      </w:r>
    </w:p>
    <w:p w14:paraId="4CBDBD79" w14:textId="77777777" w:rsidR="00D96649" w:rsidRPr="00596DD8" w:rsidRDefault="00D96649" w:rsidP="00D96649">
      <w:pPr>
        <w:pStyle w:val="Listaszerbekezds"/>
        <w:numPr>
          <w:ilvl w:val="0"/>
          <w:numId w:val="14"/>
        </w:numPr>
      </w:pPr>
      <w:r w:rsidRPr="00E166D7">
        <w:rPr>
          <w:rFonts w:cstheme="minorHAnsi"/>
        </w:rPr>
        <w:t>Lakóépületek komplex energetikai korszerűsítésének ösztönzése a fenntartható építési rendszerek, módszerek lakosság irányába történő promotálása révén</w:t>
      </w:r>
      <w:r>
        <w:rPr>
          <w:rFonts w:cstheme="minorHAnsi"/>
        </w:rPr>
        <w:t>;</w:t>
      </w:r>
    </w:p>
    <w:p w14:paraId="261AB548" w14:textId="77777777" w:rsidR="00D96649" w:rsidRPr="00C160FB" w:rsidRDefault="00D96649" w:rsidP="00D96649">
      <w:pPr>
        <w:pStyle w:val="Listaszerbekezds"/>
        <w:numPr>
          <w:ilvl w:val="0"/>
          <w:numId w:val="14"/>
        </w:numPr>
      </w:pPr>
      <w:r w:rsidRPr="00596DD8">
        <w:rPr>
          <w:rFonts w:cstheme="minorHAnsi"/>
        </w:rPr>
        <w:t>Lakóépületekhez kapcsolódó megújuló alapú villamosenergia-termelés ösztönzése</w:t>
      </w:r>
      <w:r>
        <w:rPr>
          <w:rFonts w:cstheme="minorHAnsi"/>
        </w:rPr>
        <w:t>;</w:t>
      </w:r>
    </w:p>
    <w:p w14:paraId="69A95B54" w14:textId="77777777" w:rsidR="00D96649" w:rsidRPr="00596DD8" w:rsidRDefault="00D96649" w:rsidP="00D96649">
      <w:pPr>
        <w:pStyle w:val="Listaszerbekezds"/>
        <w:numPr>
          <w:ilvl w:val="0"/>
          <w:numId w:val="14"/>
        </w:numPr>
      </w:pPr>
      <w:r>
        <w:rPr>
          <w:rFonts w:cstheme="minorHAnsi"/>
        </w:rPr>
        <w:t>Szemléletformálási tevékenységek a közlekedésben.</w:t>
      </w:r>
    </w:p>
    <w:p w14:paraId="21218CFE" w14:textId="77777777" w:rsidR="00D96649" w:rsidRDefault="00D96649" w:rsidP="00D96649">
      <w:pPr>
        <w:pStyle w:val="Cmsor3"/>
      </w:pPr>
      <w:bookmarkStart w:id="154" w:name="_Toc1477563"/>
      <w:bookmarkStart w:id="155" w:name="_Toc5356522"/>
      <w:r>
        <w:t>Lakossági célcsoportra irányuló energiatakarékossági tematikájú szemléletformálás</w:t>
      </w:r>
      <w:bookmarkEnd w:id="154"/>
      <w:bookmarkEnd w:id="155"/>
    </w:p>
    <w:p w14:paraId="1F2AC032" w14:textId="77777777" w:rsidR="00D96649" w:rsidRDefault="00D96649" w:rsidP="00D96649">
      <w:r>
        <w:t xml:space="preserve">A lakosság kibocsátás-csökkentésben betöltött szerepe megkerülhetetlen, ugyanakkor valamennyi közül e csoport bír a legkevesebb tőkével és támogatási forrással a szükséges fejlesztések elvégzéséhez. Éppen ezért kiemelt jelentőséggel bír az e körben zajló szemléletformálás, aminek fontosságát elismerve a SECAP komplex energiatakarékossági tematikájú, lakossági személetformálási tevékenységeket irányoz elő. </w:t>
      </w:r>
    </w:p>
    <w:p w14:paraId="461C026C" w14:textId="77777777" w:rsidR="00D96649" w:rsidRDefault="00D96649" w:rsidP="00D96649">
      <w:r>
        <w:t xml:space="preserve">A szemléletformálás terén mindig az állandóságra kell törekedni, a kampányjellegű üzenetátadás hatékonysága alacsonyabb. Ebből fakadóan az alacsony, vagy pótlólagos költségeket egyáltalán nem igénylő, ám folyamatos lakossági tájékoztatás (pl. az önkormányzati épületek energetikai korszerűsítése során elért energiamagtakarítás közzététele) az önkormányzat részéről összességében jobb eredményt hozhat, mint egy néhány hetes rendezvénysorozat. Ezzel párhuzamosan természetesen ez utóbbiak is sikeres lehetnek, különösen abban az esetben, ha jól körülhatárolt célcsoportra (pl. gyermekek, idősek) irányulnak és praktikus, mindennapi életben használható információt nyújtanak. </w:t>
      </w:r>
    </w:p>
    <w:p w14:paraId="3B95D548" w14:textId="77777777" w:rsidR="00D96649" w:rsidRDefault="00D96649" w:rsidP="00D96649">
      <w:r>
        <w:t>A lakossági célú szemléletformáláson belül három témakörnek célszerű kiemelt hangsúlyt szentelni:</w:t>
      </w:r>
    </w:p>
    <w:p w14:paraId="7E240225" w14:textId="77777777" w:rsidR="00D96649" w:rsidRDefault="00D96649" w:rsidP="00D96649">
      <w:pPr>
        <w:pStyle w:val="Listaszerbekezds"/>
        <w:numPr>
          <w:ilvl w:val="0"/>
          <w:numId w:val="21"/>
        </w:numPr>
      </w:pPr>
      <w:r>
        <w:t>a megfelelő tűzifa-hasznosítási ismeretek átadása hozzájárul ahhoz, hogy az éghajlatvédelmi szempontból optimális biomassza-égetés ne eredményezzen komoly levegőszennyezettségi problémákat;</w:t>
      </w:r>
    </w:p>
    <w:p w14:paraId="46734139" w14:textId="451B5CC2" w:rsidR="00D96649" w:rsidRDefault="00D96649" w:rsidP="00D96649">
      <w:pPr>
        <w:pStyle w:val="Listaszerbekezds"/>
        <w:numPr>
          <w:ilvl w:val="0"/>
          <w:numId w:val="21"/>
        </w:numPr>
      </w:pPr>
      <w:r>
        <w:lastRenderedPageBreak/>
        <w:t>az áramfelhasználás csökkentésének jelentőségére és lehetőségeire irányuló szemléletformálás;</w:t>
      </w:r>
    </w:p>
    <w:p w14:paraId="4E9A043E" w14:textId="45C25CBC" w:rsidR="00D96649" w:rsidRDefault="00D96649" w:rsidP="00D96649">
      <w:pPr>
        <w:pStyle w:val="Listaszerbekezds"/>
        <w:numPr>
          <w:ilvl w:val="0"/>
          <w:numId w:val="21"/>
        </w:numPr>
      </w:pPr>
      <w:r>
        <w:t>épületek fűtési és használati melegvíz előállítási célú energiafelhasználását mérséklő lehetőségek, kiemelt fókusszal a költségmentes, vagy alacsony költségigényű megoldásokra.</w:t>
      </w:r>
    </w:p>
    <w:p w14:paraId="253F03DD" w14:textId="37C82CD3" w:rsidR="00D96649" w:rsidRDefault="00D96649" w:rsidP="00D96649">
      <w:r>
        <w:t xml:space="preserve">A SECAP a fenti szemléletformálási célok átadása érdekében komplex személetformálási tevékenységek megvalósítását irányozza elő, amelyek sikeres megvalósítása eredményeképpen a teljes lakossági végső energiafelhasználás 2030-ra </w:t>
      </w:r>
      <w:r w:rsidR="00EA0669">
        <w:t>1,5</w:t>
      </w:r>
      <w:r w:rsidR="00504B55">
        <w:t xml:space="preserve"> </w:t>
      </w:r>
      <w:r>
        <w:t xml:space="preserve">%-kal csökken, ami évente átlagosan </w:t>
      </w:r>
      <w:r w:rsidR="00CB5F2B">
        <w:t>221</w:t>
      </w:r>
      <w:r>
        <w:t xml:space="preserve"> tonna szén-dioxid kibocsátás megtakarítását teszi lehetővé.</w:t>
      </w:r>
    </w:p>
    <w:p w14:paraId="399536C2" w14:textId="77777777" w:rsidR="009F495D" w:rsidRDefault="009F495D" w:rsidP="009F495D">
      <w:pPr>
        <w:pStyle w:val="Cmsor2"/>
        <w:rPr>
          <w:rFonts w:cstheme="minorHAnsi"/>
        </w:rPr>
      </w:pPr>
      <w:bookmarkStart w:id="156" w:name="_Toc1665123"/>
      <w:bookmarkStart w:id="157" w:name="_Toc5356523"/>
      <w:r w:rsidRPr="00ED37F5">
        <w:t>Hosszú távú Stratégia megfogalmazása</w:t>
      </w:r>
      <w:bookmarkEnd w:id="156"/>
      <w:bookmarkEnd w:id="157"/>
    </w:p>
    <w:p w14:paraId="2C628825" w14:textId="7E8E04FD" w:rsidR="009F495D" w:rsidRPr="00ED37F5" w:rsidRDefault="009F495D" w:rsidP="009F495D">
      <w:pPr>
        <w:pStyle w:val="Alapbekezds"/>
        <w:jc w:val="both"/>
        <w:rPr>
          <w:rFonts w:asciiTheme="minorHAnsi" w:hAnsiTheme="minorHAnsi" w:cstheme="minorHAnsi"/>
          <w:sz w:val="22"/>
          <w:szCs w:val="22"/>
        </w:rPr>
      </w:pPr>
      <w:r w:rsidRPr="00ED37F5">
        <w:rPr>
          <w:rFonts w:asciiTheme="minorHAnsi" w:hAnsiTheme="minorHAnsi" w:cstheme="minorHAnsi"/>
          <w:sz w:val="22"/>
          <w:szCs w:val="22"/>
        </w:rPr>
        <w:t xml:space="preserve">Az előző alfejezeteben megfogalmazott intézkedések mindegyike egy hosszú távú stratégia részeinek minősülnek, amelynek végső célja az Egyesület 2050-re vonatkozóan megfogalmazott jövőképének elérése. E jövőkép értelmében a </w:t>
      </w:r>
      <w:r>
        <w:rPr>
          <w:rFonts w:asciiTheme="minorHAnsi" w:hAnsiTheme="minorHAnsi" w:cstheme="minorHAnsi"/>
          <w:sz w:val="22"/>
          <w:szCs w:val="22"/>
        </w:rPr>
        <w:t>Gerence-Marcal-Rába és Somló Környéke Vidékfejlesztési Egyesület</w:t>
      </w:r>
      <w:r w:rsidRPr="00ED37F5">
        <w:rPr>
          <w:rFonts w:asciiTheme="minorHAnsi" w:hAnsiTheme="minorHAnsi" w:cstheme="minorHAnsi"/>
          <w:sz w:val="22"/>
          <w:szCs w:val="22"/>
        </w:rPr>
        <w:t xml:space="preserve"> térségének települései – fel- és elismerve felelősségüket a globális éghajlatváltozás elleni küzdelemben – minimalizálják üvegházhatású gáz kibocsátásaikat, továbbá sikeresen alkalmazkodnak az éghajlatváltozás helyi hatásaihoz. Az előrelátó tervezés és beavatkozások következtében </w:t>
      </w:r>
      <w:r>
        <w:rPr>
          <w:rFonts w:asciiTheme="minorHAnsi" w:hAnsiTheme="minorHAnsi" w:cstheme="minorHAnsi"/>
          <w:sz w:val="22"/>
          <w:szCs w:val="22"/>
        </w:rPr>
        <w:t>megvalósulnak az alábbiak:</w:t>
      </w:r>
    </w:p>
    <w:p w14:paraId="5B0DBAD9"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a megújulóenergia-hasznosítás elterjedt volta, valamint a kiváló hőtechnikai adottságokkal rendelkező épületek lecsökkent fűtési és hűtési igénye miatt a települések levegőminősége télen is jó lesz, továbbá nyáron sem emelkedik számottevően a légkondicionálás iránti igény;</w:t>
      </w:r>
    </w:p>
    <w:p w14:paraId="38C5F4A5"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a rugalmas, hatékony közösségi közlekedési szolgáltatásoknak köszönhetően csökken a közutak forgalma, ami az elektromos meghajtású járművek térnyerésével párhuzamosan tovább javítja a települések levegőminőségét;</w:t>
      </w:r>
    </w:p>
    <w:p w14:paraId="1D47214E"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a világszintű összefogás eredményeképpen sikerül mérsékelni az üvegházhatású gázok kibocsátását és ezáltal stabilizálni azok légköri kondenzációjának szintjét, ami még hosszabb távon, e gázok lebomlási idejét is figyelembe véve, azzal a reménnyel kecsegtet, hogy sikerül megvédeni megszokott éghajlatunkat és így az Egyesület térségét is a minden korábbinál szélsőségesebbé váló időjárás fenyegetésétől, így:</w:t>
      </w:r>
    </w:p>
    <w:p w14:paraId="4CD56C20"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a viharok, özönvízszerű esőzések nem eredményeznek aránytalanul nagy károkat az épített környezetben, ugyanakkor a szárazabb időszakokban is rendelkezésre áll majd megfelelő mennységű víz;</w:t>
      </w:r>
    </w:p>
    <w:p w14:paraId="32A1E9B5"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hőhullámok idején a megfelelő életvitel és az árnyas zöldterületek nagy kiterjedése következtében csökken a hirtelen rosszullétek száma, ami a hatékony egészségügyi ellátórendszer kialakításával kiegészülve mérsékli a hőhullámoknak tulajdonítható halálesetek bekövetkezésének valószínűségét, ezáltal nő az itt lakók életszínvonala, javulnak életkilátásaik;</w:t>
      </w:r>
    </w:p>
    <w:p w14:paraId="088F95AE" w14:textId="77777777" w:rsidR="009F495D" w:rsidRPr="00ED37F5" w:rsidRDefault="009F495D" w:rsidP="009F495D">
      <w:pPr>
        <w:pStyle w:val="Alapbekezds"/>
        <w:numPr>
          <w:ilvl w:val="0"/>
          <w:numId w:val="34"/>
        </w:numPr>
        <w:jc w:val="both"/>
        <w:rPr>
          <w:rFonts w:asciiTheme="minorHAnsi" w:hAnsiTheme="minorHAnsi" w:cstheme="minorHAnsi"/>
          <w:sz w:val="22"/>
          <w:szCs w:val="22"/>
        </w:rPr>
      </w:pPr>
      <w:r w:rsidRPr="00ED37F5">
        <w:rPr>
          <w:rFonts w:asciiTheme="minorHAnsi" w:hAnsiTheme="minorHAnsi" w:cstheme="minorHAnsi"/>
          <w:sz w:val="22"/>
          <w:szCs w:val="22"/>
        </w:rPr>
        <w:t>a megfelelő erdőszerkezet, és fajtaösszetétel megválasztásával a térségbeli erdők fennmaradnak és egészségesek lesznek.</w:t>
      </w:r>
    </w:p>
    <w:p w14:paraId="076DEE49" w14:textId="77777777" w:rsidR="009F495D" w:rsidRPr="00ED37F5" w:rsidRDefault="009F495D" w:rsidP="009F495D">
      <w:pPr>
        <w:pStyle w:val="Alapbekezds"/>
        <w:jc w:val="both"/>
        <w:rPr>
          <w:rFonts w:asciiTheme="minorHAnsi" w:hAnsiTheme="minorHAnsi" w:cstheme="minorHAnsi"/>
          <w:sz w:val="22"/>
          <w:szCs w:val="22"/>
        </w:rPr>
      </w:pPr>
    </w:p>
    <w:p w14:paraId="1F5B113B" w14:textId="77777777" w:rsidR="009F495D" w:rsidRDefault="009F495D" w:rsidP="009F495D"/>
    <w:p w14:paraId="03B0CC72" w14:textId="77777777" w:rsidR="009F495D" w:rsidRDefault="009F495D" w:rsidP="009F495D">
      <w:pPr>
        <w:ind w:firstLine="0"/>
        <w:rPr>
          <w:rFonts w:cstheme="minorHAnsi"/>
        </w:rPr>
      </w:pPr>
    </w:p>
    <w:p w14:paraId="309FD3E2" w14:textId="77777777" w:rsidR="009F495D" w:rsidRDefault="009F495D" w:rsidP="009F495D">
      <w:pPr>
        <w:ind w:firstLine="0"/>
        <w:rPr>
          <w:rFonts w:cstheme="minorHAnsi"/>
        </w:rPr>
      </w:pPr>
      <w:r>
        <w:rPr>
          <w:rFonts w:cstheme="minorHAnsi"/>
        </w:rPr>
        <w:br w:type="page"/>
      </w:r>
    </w:p>
    <w:p w14:paraId="7E904DDA" w14:textId="77777777" w:rsidR="009F495D" w:rsidRPr="000073E0" w:rsidRDefault="009F495D" w:rsidP="009F495D">
      <w:pPr>
        <w:pStyle w:val="Cmsor1"/>
      </w:pPr>
      <w:bookmarkStart w:id="158" w:name="_Toc1665124"/>
      <w:bookmarkStart w:id="159" w:name="_Toc5356524"/>
      <w:r w:rsidRPr="000073E0">
        <w:lastRenderedPageBreak/>
        <w:t>Az energiahatékony településfejlesztés forrásai</w:t>
      </w:r>
      <w:bookmarkEnd w:id="158"/>
      <w:bookmarkEnd w:id="159"/>
    </w:p>
    <w:p w14:paraId="0107B2B7" w14:textId="77777777" w:rsidR="009F495D" w:rsidRPr="000073E0" w:rsidRDefault="009F495D" w:rsidP="009F495D">
      <w:pPr>
        <w:pStyle w:val="Cmsor2"/>
      </w:pPr>
      <w:bookmarkStart w:id="160" w:name="_Toc1665125"/>
      <w:bookmarkStart w:id="161" w:name="_Toc5356525"/>
      <w:r w:rsidRPr="000073E0">
        <w:t>A lehetséges források áttekintése</w:t>
      </w:r>
      <w:bookmarkEnd w:id="160"/>
      <w:bookmarkEnd w:id="161"/>
    </w:p>
    <w:p w14:paraId="1F5FB62D" w14:textId="77777777" w:rsidR="009F495D" w:rsidRDefault="009F495D" w:rsidP="009F495D">
      <w:r>
        <w:t xml:space="preserve">A SECAP-ban foglalt intézkedések megvalósíthatóságának kulcsfeltétele a megfelelő pénzügyi források rendelkezésre állása. Érdemes ugyanakkor hangsúlyozni, hogy az energiahatékonyságra és megújulóenergia-hasznosításra irányuló fejlesztések egyben hozzájárulnak a működési költségek csökkentéséhez is, így e beruházások tőkeerős magánszemélyek, illetve gazdálkodó szervezetek esetében – az alkalmazott technológiától és mérettől függően – pótlólagos forrás bevonása nélkül is megtérülhetnek.  </w:t>
      </w:r>
    </w:p>
    <w:p w14:paraId="35DCAFD2" w14:textId="77777777" w:rsidR="009F495D" w:rsidRDefault="009F495D" w:rsidP="009F495D">
      <w:r>
        <w:t xml:space="preserve">Az éghajlatváltozás elleni küzdelem fontosságát elismerve ugyanakkor több hazai és nemzetközi forrás is rendelkezésre áll a SECAP-ban foglalt intézkedések végrehajtásához. Ezek egy része vissza nem térítendő támogatás, más része kedvezményes kamatozású hitel. Mindezek mellett </w:t>
      </w:r>
      <w:r w:rsidRPr="000073E0">
        <w:t>az utóbbi években egyre elterjedtebbé váltak a</w:t>
      </w:r>
      <w:r>
        <w:t xml:space="preserve">z ún. </w:t>
      </w:r>
      <w:r w:rsidRPr="000073E0">
        <w:t xml:space="preserve">harmadikfeles finanszírozási konstrukciók. </w:t>
      </w:r>
    </w:p>
    <w:p w14:paraId="6E51D79A" w14:textId="77777777" w:rsidR="009F495D" w:rsidRDefault="009F495D" w:rsidP="009F495D">
      <w:r>
        <w:t xml:space="preserve">Említést érdemel ugyanakkor, hogy az elérhető pénzügyi források döntő többsége az Európai Unió támogatási rendszereiből származik, amelyeknek a következő, 2021-2027 közötti pénzügyi-fejlesztési ciklusban érvényes felhasználási szabályrendszere még nem ismert. A jelenleg rendelkezésre álló információk ugyanakkor azt valószínűsítik, hogy az éghajlatvédelmi, energiahatékonysági célok megvalósításának ösztönzése továbbra is az uniós támogatási politikai alappillérei közé fog tartozni. </w:t>
      </w:r>
    </w:p>
    <w:p w14:paraId="54C91C0A" w14:textId="77777777" w:rsidR="009F495D" w:rsidRPr="000073E0" w:rsidRDefault="009F495D" w:rsidP="009F495D">
      <w:pPr>
        <w:pStyle w:val="Cmsor2"/>
      </w:pPr>
      <w:bookmarkStart w:id="162" w:name="_Toc1665126"/>
      <w:bookmarkStart w:id="163" w:name="_Toc5356526"/>
      <w:r w:rsidRPr="000073E0">
        <w:t>Nemzeti források</w:t>
      </w:r>
      <w:bookmarkEnd w:id="162"/>
      <w:bookmarkEnd w:id="163"/>
    </w:p>
    <w:p w14:paraId="42459774" w14:textId="77777777" w:rsidR="009F495D" w:rsidRDefault="009F495D" w:rsidP="009F495D">
      <w:r>
        <w:t xml:space="preserve">Jelen SECAP értelmezésében minden olyan pénzügyi forrás, amelyhez való hozzáférésről a hazai intézményrendszer jogosult dönteni, nemzeti forrásnak minősül – függetlenül annak finanszírozási hátterétől. Ennek megfelelően az Európai Regionális Fejlesztési Alapból, Kohéziós Alapból, Európai Mezőgazdasági és Vidékfejlesztési Alapból finanszírozott operatív programok és Vidékfejlesztési Program, valamint az Európai Unió Emissziókereskedelmi Rendszerének keretében értékesített kibocsátási egységek bevételéből finanszírozott Otthon Melege Program egyaránt nemzeti forrásoknak minősülnek jelen dokumentum keretében. </w:t>
      </w:r>
    </w:p>
    <w:p w14:paraId="02D02598" w14:textId="77777777" w:rsidR="009F495D" w:rsidRPr="000073E0" w:rsidRDefault="009F495D" w:rsidP="009F495D">
      <w:r w:rsidRPr="000073E0">
        <w:t>Az energiahatékonyságot célzó beruházások támogatása a hazai források elosztása során is prioritást élveznek, ennek megfelelően a 2014-2020-as tervezési időszak operatív programjai között is kiemelt szerepet kapnak ezeknek a céloknak a támogatása. A különböző operatív programok mind a magánszemélyeknek, mind a civil szféra képviselőinek, mind a vállalkozásoknak, mind az állami szereplők számára, különböző formákban biztosítanak lehetőséget a forrásokhoz való hozzáférésre.</w:t>
      </w:r>
    </w:p>
    <w:p w14:paraId="063EF3A4" w14:textId="77777777" w:rsidR="009F495D" w:rsidRDefault="009F495D" w:rsidP="009F495D">
      <w:r w:rsidRPr="000073E0">
        <w:t xml:space="preserve">A hazai források közül </w:t>
      </w:r>
      <w:r>
        <w:t xml:space="preserve">a jelenleg </w:t>
      </w:r>
      <w:r w:rsidRPr="000073E0">
        <w:t>az alábbiak nyújtanak pénzügyi segítséget:</w:t>
      </w:r>
    </w:p>
    <w:p w14:paraId="38158FA1" w14:textId="77777777" w:rsidR="009F495D" w:rsidRPr="000073E0" w:rsidRDefault="009F495D" w:rsidP="009F495D">
      <w:pPr>
        <w:rPr>
          <w:rFonts w:cstheme="minorHAnsi"/>
          <w:szCs w:val="22"/>
        </w:rPr>
      </w:pPr>
    </w:p>
    <w:p w14:paraId="2E33F509" w14:textId="77777777" w:rsidR="009F495D" w:rsidRPr="002C7AE1" w:rsidRDefault="009F495D" w:rsidP="009F495D">
      <w:pPr>
        <w:pStyle w:val="Listaszerbekezds"/>
        <w:numPr>
          <w:ilvl w:val="0"/>
          <w:numId w:val="32"/>
        </w:numPr>
        <w:spacing w:line="240" w:lineRule="auto"/>
        <w:jc w:val="left"/>
        <w:rPr>
          <w:rFonts w:cstheme="minorHAnsi"/>
          <w:b/>
          <w:szCs w:val="22"/>
        </w:rPr>
      </w:pPr>
      <w:r w:rsidRPr="002C7AE1">
        <w:rPr>
          <w:rFonts w:cstheme="minorHAnsi"/>
          <w:b/>
          <w:szCs w:val="22"/>
        </w:rPr>
        <w:t>Terület- és Településfejlesztés Operatív Program (TOP)</w:t>
      </w:r>
    </w:p>
    <w:p w14:paraId="7907A160" w14:textId="77777777" w:rsidR="009F495D" w:rsidRDefault="009F495D" w:rsidP="009F495D">
      <w:pPr>
        <w:tabs>
          <w:tab w:val="left" w:pos="3402"/>
        </w:tabs>
        <w:ind w:left="3402" w:hanging="1986"/>
        <w:rPr>
          <w:rFonts w:cstheme="minorHAnsi"/>
          <w:szCs w:val="22"/>
        </w:rPr>
      </w:pPr>
      <w:r w:rsidRPr="00B354AE">
        <w:rPr>
          <w:rFonts w:cstheme="minorHAnsi"/>
          <w:i/>
          <w:szCs w:val="22"/>
        </w:rPr>
        <w:t>Célcsoport</w:t>
      </w:r>
      <w:r w:rsidRPr="00B354AE">
        <w:rPr>
          <w:rFonts w:cstheme="minorHAnsi"/>
          <w:szCs w:val="22"/>
        </w:rPr>
        <w:t xml:space="preserve">: </w:t>
      </w:r>
      <w:r>
        <w:rPr>
          <w:rFonts w:cstheme="minorHAnsi"/>
          <w:szCs w:val="22"/>
        </w:rPr>
        <w:tab/>
      </w:r>
      <w:r w:rsidRPr="00B354AE">
        <w:rPr>
          <w:rFonts w:cstheme="minorHAnsi"/>
          <w:szCs w:val="22"/>
        </w:rPr>
        <w:t>közintézmények</w:t>
      </w:r>
    </w:p>
    <w:p w14:paraId="34C6D164" w14:textId="77777777" w:rsidR="009F495D" w:rsidRDefault="009F495D" w:rsidP="009F495D">
      <w:pPr>
        <w:tabs>
          <w:tab w:val="left" w:pos="3402"/>
        </w:tabs>
        <w:ind w:left="3402" w:hanging="1986"/>
        <w:rPr>
          <w:rFonts w:cstheme="minorHAnsi"/>
          <w:szCs w:val="22"/>
        </w:rPr>
      </w:pPr>
      <w:r w:rsidRPr="00B354AE">
        <w:rPr>
          <w:rFonts w:cstheme="minorHAnsi"/>
          <w:i/>
          <w:szCs w:val="22"/>
        </w:rPr>
        <w:t>Támogatás típusa:</w:t>
      </w:r>
      <w:r>
        <w:rPr>
          <w:rFonts w:cstheme="minorHAnsi"/>
          <w:i/>
          <w:szCs w:val="22"/>
        </w:rPr>
        <w:tab/>
      </w:r>
      <w:r w:rsidRPr="00B354AE">
        <w:rPr>
          <w:rFonts w:cstheme="minorHAnsi"/>
          <w:szCs w:val="22"/>
        </w:rPr>
        <w:t>vissza nem térítendő támogatás</w:t>
      </w:r>
    </w:p>
    <w:p w14:paraId="4A5BCA5C" w14:textId="5C1558D1" w:rsidR="009F495D" w:rsidRDefault="009F495D" w:rsidP="009F495D">
      <w:pPr>
        <w:tabs>
          <w:tab w:val="left" w:pos="3402"/>
        </w:tabs>
        <w:ind w:left="3402" w:hanging="1986"/>
        <w:jc w:val="left"/>
        <w:rPr>
          <w:rFonts w:cstheme="minorHAnsi"/>
          <w:szCs w:val="22"/>
        </w:rPr>
      </w:pPr>
      <w:r>
        <w:rPr>
          <w:rFonts w:cstheme="minorHAnsi"/>
          <w:i/>
          <w:szCs w:val="22"/>
        </w:rPr>
        <w:t>Támogatás tárgya</w:t>
      </w:r>
      <w:r w:rsidRPr="00726AAE">
        <w:rPr>
          <w:rFonts w:cstheme="minorHAnsi"/>
          <w:szCs w:val="22"/>
        </w:rPr>
        <w:t>:</w:t>
      </w:r>
      <w:r>
        <w:rPr>
          <w:rFonts w:cstheme="minorHAnsi"/>
          <w:szCs w:val="22"/>
        </w:rPr>
        <w:tab/>
        <w:t>épületenergetikai korszerűsítések; települési csapadékvízgazdálkodás; helyi közlekedésfejlesztés</w:t>
      </w:r>
    </w:p>
    <w:p w14:paraId="39FD3AB2" w14:textId="77777777" w:rsidR="009F495D" w:rsidRPr="00B354AE" w:rsidRDefault="009F495D" w:rsidP="009F495D">
      <w:pPr>
        <w:tabs>
          <w:tab w:val="left" w:pos="3402"/>
        </w:tabs>
        <w:ind w:left="3402" w:hanging="1986"/>
        <w:jc w:val="left"/>
        <w:rPr>
          <w:rFonts w:cstheme="minorHAnsi"/>
          <w:szCs w:val="22"/>
        </w:rPr>
      </w:pPr>
    </w:p>
    <w:p w14:paraId="3E6F0DE1" w14:textId="77777777" w:rsidR="009F495D" w:rsidRDefault="009F495D" w:rsidP="009F495D">
      <w:pPr>
        <w:pStyle w:val="Listaszerbekezds"/>
        <w:numPr>
          <w:ilvl w:val="0"/>
          <w:numId w:val="32"/>
        </w:numPr>
        <w:spacing w:line="240" w:lineRule="auto"/>
        <w:jc w:val="left"/>
        <w:rPr>
          <w:rFonts w:cstheme="minorHAnsi"/>
          <w:b/>
          <w:i/>
          <w:szCs w:val="22"/>
        </w:rPr>
      </w:pPr>
      <w:r w:rsidRPr="00921707">
        <w:rPr>
          <w:rFonts w:cstheme="minorHAnsi"/>
          <w:b/>
          <w:i/>
          <w:szCs w:val="22"/>
        </w:rPr>
        <w:lastRenderedPageBreak/>
        <w:t>Gazdaságfejlesztési és Innovációs Operatív Program (GINOP)</w:t>
      </w:r>
    </w:p>
    <w:p w14:paraId="1780B6E9" w14:textId="77777777" w:rsidR="009F495D" w:rsidRDefault="009F495D" w:rsidP="009F495D">
      <w:pPr>
        <w:pStyle w:val="Listaszerbekezds"/>
        <w:tabs>
          <w:tab w:val="left" w:pos="3402"/>
        </w:tabs>
        <w:ind w:left="1416" w:firstLine="0"/>
        <w:jc w:val="left"/>
        <w:rPr>
          <w:rFonts w:cstheme="minorHAnsi"/>
          <w:szCs w:val="22"/>
        </w:rPr>
      </w:pPr>
      <w:r w:rsidRPr="00B354AE">
        <w:rPr>
          <w:rFonts w:cstheme="minorHAnsi"/>
          <w:i/>
          <w:szCs w:val="22"/>
        </w:rPr>
        <w:t>Célcsoport</w:t>
      </w:r>
      <w:r>
        <w:rPr>
          <w:rFonts w:cstheme="minorHAnsi"/>
          <w:szCs w:val="22"/>
        </w:rPr>
        <w:t xml:space="preserve">: </w:t>
      </w:r>
      <w:r>
        <w:rPr>
          <w:rFonts w:cstheme="minorHAnsi"/>
          <w:szCs w:val="22"/>
        </w:rPr>
        <w:tab/>
        <w:t>gazdálkodó szervezetek</w:t>
      </w:r>
      <w:r>
        <w:rPr>
          <w:rFonts w:cstheme="minorHAnsi"/>
          <w:szCs w:val="22"/>
        </w:rPr>
        <w:br/>
      </w:r>
      <w:r w:rsidRPr="00B354AE">
        <w:rPr>
          <w:rFonts w:cstheme="minorHAnsi"/>
          <w:i/>
          <w:szCs w:val="22"/>
        </w:rPr>
        <w:t xml:space="preserve">Támogatás </w:t>
      </w:r>
      <w:r>
        <w:rPr>
          <w:rFonts w:cstheme="minorHAnsi"/>
          <w:i/>
          <w:szCs w:val="22"/>
        </w:rPr>
        <w:t>típusa</w:t>
      </w:r>
      <w:r>
        <w:rPr>
          <w:rFonts w:cstheme="minorHAnsi"/>
          <w:szCs w:val="22"/>
        </w:rPr>
        <w:t xml:space="preserve">: </w:t>
      </w:r>
      <w:r>
        <w:rPr>
          <w:rFonts w:cstheme="minorHAnsi"/>
          <w:szCs w:val="22"/>
        </w:rPr>
        <w:tab/>
        <w:t>vissza nem térítendő támogatás</w:t>
      </w:r>
    </w:p>
    <w:p w14:paraId="3FF5B53A" w14:textId="77777777" w:rsidR="009F495D" w:rsidRPr="000073E0" w:rsidRDefault="009F495D" w:rsidP="009F495D">
      <w:pPr>
        <w:pStyle w:val="Listaszerbekezds"/>
        <w:ind w:left="3402" w:hanging="1986"/>
        <w:jc w:val="left"/>
        <w:rPr>
          <w:rFonts w:cstheme="minorHAnsi"/>
          <w:szCs w:val="22"/>
        </w:rPr>
      </w:pPr>
      <w:r>
        <w:rPr>
          <w:rFonts w:cstheme="minorHAnsi"/>
          <w:i/>
          <w:szCs w:val="22"/>
        </w:rPr>
        <w:t>Támogatás tárgya</w:t>
      </w:r>
      <w:r w:rsidRPr="00726AAE">
        <w:rPr>
          <w:rFonts w:cstheme="minorHAnsi"/>
          <w:szCs w:val="22"/>
        </w:rPr>
        <w:t>:</w:t>
      </w:r>
      <w:r>
        <w:rPr>
          <w:rFonts w:cstheme="minorHAnsi"/>
          <w:szCs w:val="22"/>
        </w:rPr>
        <w:tab/>
        <w:t>épületenergetikai, termelési folyamatok energiahatékonyságának növelése, megújulóenergia-hasznosítás</w:t>
      </w:r>
    </w:p>
    <w:p w14:paraId="50364ED5" w14:textId="77777777" w:rsidR="009F495D" w:rsidRDefault="009F495D" w:rsidP="009F495D">
      <w:pPr>
        <w:pStyle w:val="Listaszerbekezds"/>
        <w:numPr>
          <w:ilvl w:val="0"/>
          <w:numId w:val="32"/>
        </w:numPr>
        <w:spacing w:line="240" w:lineRule="auto"/>
        <w:jc w:val="left"/>
        <w:rPr>
          <w:rFonts w:cstheme="minorHAnsi"/>
          <w:b/>
          <w:i/>
          <w:szCs w:val="22"/>
        </w:rPr>
      </w:pPr>
      <w:r w:rsidRPr="00921707">
        <w:rPr>
          <w:rFonts w:cstheme="minorHAnsi"/>
          <w:b/>
          <w:i/>
          <w:szCs w:val="22"/>
        </w:rPr>
        <w:t>Környezet és Energiahatékonysági Operatív Program (KEHOP)</w:t>
      </w:r>
    </w:p>
    <w:p w14:paraId="63124D8D" w14:textId="77777777" w:rsidR="009F495D" w:rsidRDefault="009F495D" w:rsidP="009F495D">
      <w:pPr>
        <w:pStyle w:val="Listaszerbekezds"/>
        <w:tabs>
          <w:tab w:val="left" w:pos="3402"/>
        </w:tabs>
        <w:ind w:left="1418" w:hanging="698"/>
        <w:jc w:val="left"/>
        <w:rPr>
          <w:rFonts w:cstheme="minorHAnsi"/>
          <w:szCs w:val="22"/>
        </w:rPr>
      </w:pPr>
      <w:r>
        <w:rPr>
          <w:rFonts w:cstheme="minorHAnsi"/>
          <w:i/>
          <w:szCs w:val="22"/>
        </w:rPr>
        <w:tab/>
      </w:r>
      <w:r w:rsidRPr="00B354AE">
        <w:rPr>
          <w:rFonts w:cstheme="minorHAnsi"/>
          <w:i/>
          <w:szCs w:val="22"/>
        </w:rPr>
        <w:t>Célcsoport</w:t>
      </w:r>
      <w:r>
        <w:rPr>
          <w:rFonts w:cstheme="minorHAnsi"/>
          <w:szCs w:val="22"/>
        </w:rPr>
        <w:t xml:space="preserve">: </w:t>
      </w:r>
      <w:r>
        <w:rPr>
          <w:rFonts w:cstheme="minorHAnsi"/>
          <w:szCs w:val="22"/>
        </w:rPr>
        <w:tab/>
        <w:t>közintézmények, részben gazdálkodó szervezetek</w:t>
      </w:r>
      <w:r>
        <w:rPr>
          <w:rFonts w:cstheme="minorHAnsi"/>
          <w:szCs w:val="22"/>
        </w:rPr>
        <w:br/>
      </w:r>
      <w:r w:rsidRPr="00B354AE">
        <w:rPr>
          <w:rFonts w:cstheme="minorHAnsi"/>
          <w:i/>
          <w:szCs w:val="22"/>
        </w:rPr>
        <w:t xml:space="preserve">Támogatás </w:t>
      </w:r>
      <w:r>
        <w:rPr>
          <w:rFonts w:cstheme="minorHAnsi"/>
          <w:i/>
          <w:szCs w:val="22"/>
        </w:rPr>
        <w:t>típusa</w:t>
      </w:r>
      <w:r>
        <w:rPr>
          <w:rFonts w:cstheme="minorHAnsi"/>
          <w:szCs w:val="22"/>
        </w:rPr>
        <w:t xml:space="preserve">: </w:t>
      </w:r>
      <w:r>
        <w:rPr>
          <w:rFonts w:cstheme="minorHAnsi"/>
          <w:szCs w:val="22"/>
        </w:rPr>
        <w:tab/>
        <w:t>vissza nem térítendő támogatás</w:t>
      </w:r>
    </w:p>
    <w:p w14:paraId="5035F70F" w14:textId="77777777" w:rsidR="009F495D" w:rsidRDefault="009F495D" w:rsidP="009F495D">
      <w:pPr>
        <w:pStyle w:val="Listaszerbekezds"/>
        <w:tabs>
          <w:tab w:val="left" w:pos="3402"/>
        </w:tabs>
        <w:ind w:left="3402" w:hanging="1986"/>
        <w:jc w:val="left"/>
        <w:rPr>
          <w:rFonts w:cstheme="minorHAnsi"/>
          <w:szCs w:val="22"/>
        </w:rPr>
      </w:pPr>
      <w:r>
        <w:rPr>
          <w:rFonts w:cstheme="minorHAnsi"/>
          <w:i/>
          <w:szCs w:val="22"/>
        </w:rPr>
        <w:t>Támogatás tárgya</w:t>
      </w:r>
      <w:r w:rsidRPr="00726AAE">
        <w:rPr>
          <w:rFonts w:cstheme="minorHAnsi"/>
          <w:szCs w:val="22"/>
        </w:rPr>
        <w:t>:</w:t>
      </w:r>
      <w:r>
        <w:rPr>
          <w:rFonts w:cstheme="minorHAnsi"/>
          <w:szCs w:val="22"/>
        </w:rPr>
        <w:tab/>
        <w:t xml:space="preserve">épületenergetikai korszerűsítések; megújulóenergia-hasznosítás; vízgazdálkodás; természetvédelem </w:t>
      </w:r>
    </w:p>
    <w:p w14:paraId="4153D650" w14:textId="77777777" w:rsidR="009F495D" w:rsidRPr="000073E0" w:rsidRDefault="009F495D" w:rsidP="009F495D">
      <w:pPr>
        <w:pStyle w:val="Listaszerbekezds"/>
        <w:tabs>
          <w:tab w:val="left" w:pos="3402"/>
        </w:tabs>
        <w:ind w:left="3402" w:hanging="1986"/>
        <w:jc w:val="left"/>
        <w:rPr>
          <w:rFonts w:cstheme="minorHAnsi"/>
          <w:szCs w:val="22"/>
        </w:rPr>
      </w:pPr>
    </w:p>
    <w:p w14:paraId="48518910" w14:textId="77777777" w:rsidR="009F495D" w:rsidRDefault="009F495D" w:rsidP="009F495D">
      <w:pPr>
        <w:pStyle w:val="Listaszerbekezds"/>
        <w:numPr>
          <w:ilvl w:val="0"/>
          <w:numId w:val="32"/>
        </w:numPr>
        <w:spacing w:line="240" w:lineRule="auto"/>
        <w:jc w:val="left"/>
        <w:rPr>
          <w:rFonts w:cstheme="minorHAnsi"/>
          <w:b/>
          <w:i/>
          <w:szCs w:val="22"/>
        </w:rPr>
      </w:pPr>
      <w:r w:rsidRPr="00921707">
        <w:rPr>
          <w:rFonts w:cstheme="minorHAnsi"/>
          <w:b/>
          <w:i/>
          <w:szCs w:val="22"/>
        </w:rPr>
        <w:t>Vidékfejlesztési Program (VP)</w:t>
      </w:r>
    </w:p>
    <w:p w14:paraId="64B4A685" w14:textId="77777777" w:rsidR="009F495D" w:rsidRDefault="009F495D" w:rsidP="009F495D">
      <w:pPr>
        <w:tabs>
          <w:tab w:val="left" w:pos="3402"/>
        </w:tabs>
        <w:ind w:left="3402" w:hanging="1986"/>
        <w:jc w:val="left"/>
        <w:rPr>
          <w:rFonts w:cstheme="minorHAnsi"/>
          <w:szCs w:val="22"/>
        </w:rPr>
      </w:pPr>
      <w:r w:rsidRPr="00B354AE">
        <w:rPr>
          <w:rFonts w:cstheme="minorHAnsi"/>
          <w:i/>
          <w:szCs w:val="22"/>
        </w:rPr>
        <w:t>Célcsoport</w:t>
      </w:r>
      <w:r w:rsidRPr="00B354AE">
        <w:rPr>
          <w:rFonts w:cstheme="minorHAnsi"/>
          <w:szCs w:val="22"/>
        </w:rPr>
        <w:t xml:space="preserve">: </w:t>
      </w:r>
      <w:r>
        <w:rPr>
          <w:rFonts w:cstheme="minorHAnsi"/>
          <w:szCs w:val="22"/>
        </w:rPr>
        <w:tab/>
        <w:t xml:space="preserve">mező- és erdőgazdálkodó szervezetek, részben </w:t>
      </w:r>
      <w:r w:rsidRPr="00B354AE">
        <w:rPr>
          <w:rFonts w:cstheme="minorHAnsi"/>
          <w:szCs w:val="22"/>
        </w:rPr>
        <w:t>közintézmények, részben gazdálkodó szervezetek</w:t>
      </w:r>
    </w:p>
    <w:p w14:paraId="01651C27" w14:textId="77777777" w:rsidR="009F495D" w:rsidRDefault="009F495D" w:rsidP="009F495D">
      <w:pPr>
        <w:tabs>
          <w:tab w:val="left" w:pos="3402"/>
        </w:tabs>
        <w:ind w:left="3402" w:hanging="1986"/>
        <w:jc w:val="left"/>
        <w:rPr>
          <w:rFonts w:cstheme="minorHAnsi"/>
          <w:szCs w:val="22"/>
        </w:rPr>
      </w:pPr>
      <w:r w:rsidRPr="00B354AE">
        <w:rPr>
          <w:rFonts w:cstheme="minorHAnsi"/>
          <w:i/>
          <w:szCs w:val="22"/>
        </w:rPr>
        <w:t>Támogatás típusa:</w:t>
      </w:r>
      <w:r>
        <w:rPr>
          <w:rFonts w:cstheme="minorHAnsi"/>
          <w:i/>
          <w:szCs w:val="22"/>
        </w:rPr>
        <w:tab/>
      </w:r>
      <w:r w:rsidRPr="00B354AE">
        <w:rPr>
          <w:rFonts w:cstheme="minorHAnsi"/>
          <w:i/>
          <w:szCs w:val="22"/>
        </w:rPr>
        <w:t xml:space="preserve"> </w:t>
      </w:r>
      <w:r w:rsidRPr="00B354AE">
        <w:rPr>
          <w:rFonts w:cstheme="minorHAnsi"/>
          <w:szCs w:val="22"/>
        </w:rPr>
        <w:t>vissza nem térítendő támogatás</w:t>
      </w:r>
    </w:p>
    <w:p w14:paraId="1EF5C3DC" w14:textId="77777777" w:rsidR="009F495D" w:rsidRPr="00B354AE" w:rsidRDefault="009F495D" w:rsidP="009F495D">
      <w:pPr>
        <w:tabs>
          <w:tab w:val="left" w:pos="3402"/>
        </w:tabs>
        <w:ind w:left="3402" w:hanging="1986"/>
        <w:jc w:val="left"/>
        <w:rPr>
          <w:rFonts w:cstheme="minorHAnsi"/>
          <w:szCs w:val="22"/>
        </w:rPr>
      </w:pPr>
      <w:r>
        <w:rPr>
          <w:rFonts w:cstheme="minorHAnsi"/>
          <w:i/>
          <w:szCs w:val="22"/>
        </w:rPr>
        <w:t>Támogatás tárgya</w:t>
      </w:r>
      <w:r w:rsidRPr="00726AAE">
        <w:rPr>
          <w:rFonts w:cstheme="minorHAnsi"/>
          <w:szCs w:val="22"/>
        </w:rPr>
        <w:t>:</w:t>
      </w:r>
      <w:r>
        <w:rPr>
          <w:rFonts w:cstheme="minorHAnsi"/>
          <w:szCs w:val="22"/>
        </w:rPr>
        <w:tab/>
        <w:t>kisvolumenű épületenergetikai korszerűsítések; megújulóenergia-hasznosítás; vízgazdálkodás; természetvédelem</w:t>
      </w:r>
    </w:p>
    <w:p w14:paraId="55679189" w14:textId="77777777" w:rsidR="009F495D" w:rsidRPr="000073E0" w:rsidRDefault="009F495D" w:rsidP="009F495D">
      <w:pPr>
        <w:pStyle w:val="Listaszerbekezds"/>
        <w:ind w:left="1416" w:firstLine="0"/>
        <w:jc w:val="left"/>
        <w:rPr>
          <w:rFonts w:cstheme="minorHAnsi"/>
          <w:szCs w:val="22"/>
        </w:rPr>
      </w:pPr>
    </w:p>
    <w:p w14:paraId="0147061C" w14:textId="77777777" w:rsidR="009F495D" w:rsidRPr="0016530D" w:rsidRDefault="009F495D" w:rsidP="009F495D">
      <w:pPr>
        <w:pStyle w:val="Listaszerbekezds"/>
        <w:numPr>
          <w:ilvl w:val="0"/>
          <w:numId w:val="32"/>
        </w:numPr>
        <w:spacing w:line="240" w:lineRule="auto"/>
        <w:jc w:val="left"/>
        <w:rPr>
          <w:rFonts w:cstheme="minorHAnsi"/>
          <w:b/>
          <w:i/>
          <w:szCs w:val="22"/>
        </w:rPr>
      </w:pPr>
      <w:r w:rsidRPr="0016530D">
        <w:rPr>
          <w:rFonts w:cstheme="minorHAnsi"/>
          <w:b/>
          <w:i/>
          <w:szCs w:val="22"/>
        </w:rPr>
        <w:t>Otthon Melege Program</w:t>
      </w:r>
    </w:p>
    <w:p w14:paraId="5A92CED5" w14:textId="77777777" w:rsidR="009F495D" w:rsidRDefault="009F495D" w:rsidP="009F495D">
      <w:pPr>
        <w:tabs>
          <w:tab w:val="left" w:pos="3402"/>
        </w:tabs>
        <w:ind w:left="3402" w:hanging="1986"/>
        <w:rPr>
          <w:rFonts w:cstheme="minorHAnsi"/>
          <w:szCs w:val="22"/>
        </w:rPr>
      </w:pPr>
      <w:r w:rsidRPr="00B354AE">
        <w:rPr>
          <w:rFonts w:cstheme="minorHAnsi"/>
          <w:i/>
          <w:szCs w:val="22"/>
        </w:rPr>
        <w:t>Célcsoport</w:t>
      </w:r>
      <w:r w:rsidRPr="00B354AE">
        <w:rPr>
          <w:rFonts w:cstheme="minorHAnsi"/>
          <w:szCs w:val="22"/>
        </w:rPr>
        <w:t xml:space="preserve">: </w:t>
      </w:r>
      <w:r>
        <w:rPr>
          <w:rFonts w:cstheme="minorHAnsi"/>
          <w:szCs w:val="22"/>
        </w:rPr>
        <w:tab/>
        <w:t>magánszemélyek</w:t>
      </w:r>
    </w:p>
    <w:p w14:paraId="4D15AC30" w14:textId="77777777" w:rsidR="009F495D" w:rsidRDefault="009F495D" w:rsidP="009F495D">
      <w:pPr>
        <w:tabs>
          <w:tab w:val="left" w:pos="3402"/>
        </w:tabs>
        <w:ind w:left="3402" w:hanging="1986"/>
        <w:rPr>
          <w:rFonts w:cstheme="minorHAnsi"/>
          <w:szCs w:val="22"/>
        </w:rPr>
      </w:pPr>
      <w:r w:rsidRPr="00B354AE">
        <w:rPr>
          <w:rFonts w:cstheme="minorHAnsi"/>
          <w:i/>
          <w:szCs w:val="22"/>
        </w:rPr>
        <w:t>Támogatás típusa:</w:t>
      </w:r>
      <w:r>
        <w:rPr>
          <w:rFonts w:cstheme="minorHAnsi"/>
          <w:i/>
          <w:szCs w:val="22"/>
        </w:rPr>
        <w:tab/>
      </w:r>
      <w:r w:rsidRPr="00B354AE">
        <w:rPr>
          <w:rFonts w:cstheme="minorHAnsi"/>
          <w:szCs w:val="22"/>
        </w:rPr>
        <w:t>vissza nem térítendő támogatás</w:t>
      </w:r>
    </w:p>
    <w:p w14:paraId="537B97AF" w14:textId="77777777" w:rsidR="009F495D" w:rsidRPr="00B354AE" w:rsidRDefault="009F495D" w:rsidP="009F495D">
      <w:pPr>
        <w:tabs>
          <w:tab w:val="left" w:pos="3402"/>
        </w:tabs>
        <w:ind w:left="3402" w:hanging="1986"/>
        <w:rPr>
          <w:rFonts w:cstheme="minorHAnsi"/>
          <w:szCs w:val="22"/>
        </w:rPr>
      </w:pPr>
      <w:r>
        <w:rPr>
          <w:rFonts w:cstheme="minorHAnsi"/>
          <w:i/>
          <w:szCs w:val="22"/>
        </w:rPr>
        <w:t>Támogatás tárgya</w:t>
      </w:r>
      <w:r w:rsidRPr="00726AAE">
        <w:rPr>
          <w:rFonts w:cstheme="minorHAnsi"/>
          <w:szCs w:val="22"/>
        </w:rPr>
        <w:t>:</w:t>
      </w:r>
      <w:r>
        <w:rPr>
          <w:rFonts w:cstheme="minorHAnsi"/>
          <w:szCs w:val="22"/>
        </w:rPr>
        <w:tab/>
        <w:t>háztartási, épületenergetikai energiahatékonysági fejlesztések</w:t>
      </w:r>
    </w:p>
    <w:p w14:paraId="47770424" w14:textId="77777777" w:rsidR="009F495D" w:rsidRDefault="009F495D" w:rsidP="009F495D">
      <w:pPr>
        <w:rPr>
          <w:rFonts w:cstheme="minorHAnsi"/>
          <w:szCs w:val="22"/>
        </w:rPr>
      </w:pPr>
    </w:p>
    <w:p w14:paraId="3BE6C4AD" w14:textId="77777777" w:rsidR="009F495D" w:rsidRDefault="009F495D" w:rsidP="009F495D">
      <w:pPr>
        <w:rPr>
          <w:rFonts w:cstheme="minorHAnsi"/>
          <w:szCs w:val="22"/>
        </w:rPr>
      </w:pPr>
      <w:r>
        <w:rPr>
          <w:rFonts w:cstheme="minorHAnsi"/>
          <w:szCs w:val="22"/>
        </w:rPr>
        <w:t>A nemzeti forrásokkal kapcsolatban ismételten említést érdemel, hogy azok köre, a kedvezményezettek, támogatásban részesülő tevékenységek fajtája a 2021-2027-es fejlesztési ciklusban módosul. Ennek megfelelően a SECAP felülvizsgálata során feltétlenül indokolt áttekinteni az aktuálisan elérhető pénzügyi támogatások körét.</w:t>
      </w:r>
    </w:p>
    <w:p w14:paraId="1F13F465" w14:textId="77777777" w:rsidR="009F495D" w:rsidRPr="000073E0" w:rsidRDefault="009F495D" w:rsidP="009F495D">
      <w:pPr>
        <w:pStyle w:val="Cmsor2"/>
      </w:pPr>
      <w:bookmarkStart w:id="164" w:name="_Toc1665127"/>
      <w:bookmarkStart w:id="165" w:name="_Toc5356527"/>
      <w:r w:rsidRPr="000073E0">
        <w:t>Nemzetközi források</w:t>
      </w:r>
      <w:bookmarkEnd w:id="164"/>
      <w:bookmarkEnd w:id="165"/>
    </w:p>
    <w:p w14:paraId="5B938E79" w14:textId="77777777" w:rsidR="009F495D" w:rsidRDefault="009F495D" w:rsidP="009F495D">
      <w:pPr>
        <w:rPr>
          <w:rFonts w:cstheme="minorHAnsi"/>
          <w:szCs w:val="22"/>
        </w:rPr>
      </w:pPr>
      <w:r>
        <w:rPr>
          <w:rFonts w:cstheme="minorHAnsi"/>
          <w:szCs w:val="22"/>
        </w:rPr>
        <w:t>A SECAP értelmezésében azon pénzügyi források minősülnek nemzetközinek, amelyek felhasználásáról nem hazai, hanem jellemzően európai uniós intézmények döntenek. E források esetében tehát a hazai pályázóknak egyéb uniós tagállamból való pályázókkal kell versenyezniük. A közvetlen uniós források megpályázásához ugyan a hazai pályázati rendszerek esetében megszokottól részben eltérő eljárásrendeket kell megismerni és alkalmazni, ami adminisztrációs szempontból többlet terhet jelent, mindenképpen célszerű azonban fokozott figyelmet fordítani e pénzügyi forrásokra, hiszen a nemzeti források nagysága a 2021-2027-es ciklusban alacsonyabb lesz, mint a jelenlegiben.</w:t>
      </w:r>
    </w:p>
    <w:p w14:paraId="46CD923F" w14:textId="77777777" w:rsidR="009F495D" w:rsidRDefault="009F495D" w:rsidP="009F495D">
      <w:pPr>
        <w:rPr>
          <w:rFonts w:cstheme="minorHAnsi"/>
          <w:szCs w:val="22"/>
        </w:rPr>
      </w:pPr>
      <w:r>
        <w:rPr>
          <w:rFonts w:cstheme="minorHAnsi"/>
          <w:szCs w:val="22"/>
        </w:rPr>
        <w:t>A közvetlen európai uniós források egy része beruházásokhoz, míg más része projektfejlesztéshez nyújt támogatást, részben vissza nem térítendő támogatások, részben különböző pénzügyi eszközök formájában.</w:t>
      </w:r>
    </w:p>
    <w:p w14:paraId="57705001" w14:textId="77777777" w:rsidR="009F495D" w:rsidRDefault="009F495D" w:rsidP="009F495D">
      <w:pPr>
        <w:rPr>
          <w:rFonts w:cstheme="minorHAnsi"/>
          <w:szCs w:val="22"/>
        </w:rPr>
      </w:pPr>
      <w:r>
        <w:rPr>
          <w:rFonts w:cstheme="minorHAnsi"/>
          <w:szCs w:val="22"/>
        </w:rPr>
        <w:lastRenderedPageBreak/>
        <w:t>A SECAP-ban előirányzott beruházási jellegű intézkedések megvalósításához az alábbi Európai Uniós finanszírozási programok nyújtanak támogatást:</w:t>
      </w:r>
    </w:p>
    <w:p w14:paraId="0ABA1D65" w14:textId="77777777" w:rsidR="009F495D" w:rsidRPr="008D5071" w:rsidRDefault="009F495D" w:rsidP="009F495D">
      <w:pPr>
        <w:rPr>
          <w:rFonts w:cstheme="minorHAnsi"/>
          <w:b/>
          <w:szCs w:val="22"/>
        </w:rPr>
      </w:pPr>
    </w:p>
    <w:p w14:paraId="210655CE" w14:textId="77777777" w:rsidR="009F495D" w:rsidRPr="008D457B" w:rsidRDefault="009F495D" w:rsidP="009F495D">
      <w:pPr>
        <w:pStyle w:val="NormlWeb"/>
        <w:numPr>
          <w:ilvl w:val="0"/>
          <w:numId w:val="32"/>
        </w:numPr>
        <w:spacing w:before="0" w:beforeAutospacing="0" w:after="375" w:afterAutospacing="0"/>
        <w:ind w:left="426" w:firstLine="0"/>
        <w:rPr>
          <w:rFonts w:asciiTheme="minorHAnsi" w:hAnsiTheme="minorHAnsi" w:cstheme="minorHAnsi"/>
          <w:b/>
          <w:i/>
          <w:sz w:val="22"/>
          <w:szCs w:val="22"/>
        </w:rPr>
      </w:pPr>
      <w:r w:rsidRPr="008D457B">
        <w:rPr>
          <w:rFonts w:asciiTheme="minorHAnsi" w:hAnsiTheme="minorHAnsi" w:cstheme="minorHAnsi"/>
          <w:b/>
          <w:i/>
          <w:sz w:val="22"/>
          <w:szCs w:val="22"/>
        </w:rPr>
        <w:t>LIFE Program</w:t>
      </w:r>
    </w:p>
    <w:p w14:paraId="0B167676" w14:textId="77777777" w:rsidR="009F495D" w:rsidRDefault="009F495D" w:rsidP="009F495D">
      <w:pPr>
        <w:ind w:left="567" w:firstLine="0"/>
        <w:rPr>
          <w:rFonts w:cstheme="minorHAnsi"/>
          <w:szCs w:val="22"/>
        </w:rPr>
      </w:pPr>
      <w:r w:rsidRPr="00C63866">
        <w:rPr>
          <w:rFonts w:cstheme="minorHAnsi"/>
          <w:szCs w:val="22"/>
        </w:rPr>
        <w:t>Közvetlen Európai Uniós elbírálású pénzügyi alap, amely új, innovatív megoldások, kutatások és bevált gyakorlatok támogatását szolgálja a természet-, a környezetvédelem, valamint – 2014-20-as pénzügyi ciklustól kezdődően – az éghajlatpolitika témakörében. A klímaváltozással kapcsolatos támogatások kibocsátáscsökkentési, és alkalmazkodási célú beavatkozások megvalósítását egyaránt szolgálják</w:t>
      </w:r>
      <w:r w:rsidRPr="008D457B">
        <w:rPr>
          <w:rFonts w:cstheme="minorHAnsi"/>
          <w:szCs w:val="22"/>
        </w:rPr>
        <w:t>.</w:t>
      </w:r>
    </w:p>
    <w:p w14:paraId="77CB504D" w14:textId="77777777" w:rsidR="009F495D" w:rsidRPr="008D457B" w:rsidRDefault="009F495D" w:rsidP="009F495D">
      <w:pPr>
        <w:rPr>
          <w:rFonts w:cstheme="minorHAnsi"/>
          <w:szCs w:val="22"/>
        </w:rPr>
      </w:pPr>
    </w:p>
    <w:p w14:paraId="4DD48618" w14:textId="77777777" w:rsidR="009F495D" w:rsidRPr="001D6758" w:rsidRDefault="009F495D" w:rsidP="009F495D">
      <w:pPr>
        <w:pStyle w:val="NormlWeb"/>
        <w:numPr>
          <w:ilvl w:val="0"/>
          <w:numId w:val="32"/>
        </w:numPr>
        <w:spacing w:before="0" w:beforeAutospacing="0" w:after="375" w:afterAutospacing="0"/>
        <w:ind w:left="426" w:firstLine="0"/>
        <w:rPr>
          <w:rFonts w:asciiTheme="minorHAnsi" w:hAnsiTheme="minorHAnsi" w:cstheme="minorHAnsi"/>
          <w:b/>
          <w:i/>
          <w:sz w:val="22"/>
          <w:szCs w:val="22"/>
        </w:rPr>
      </w:pPr>
      <w:r w:rsidRPr="001D6758">
        <w:rPr>
          <w:rFonts w:asciiTheme="minorHAnsi" w:hAnsiTheme="minorHAnsi" w:cstheme="minorHAnsi"/>
          <w:b/>
          <w:i/>
          <w:sz w:val="22"/>
          <w:szCs w:val="22"/>
        </w:rPr>
        <w:t>Európai Területi Együttműködés (ETE)</w:t>
      </w:r>
    </w:p>
    <w:p w14:paraId="6D2924C0" w14:textId="77777777" w:rsidR="009F495D" w:rsidRPr="005F0685" w:rsidRDefault="009F495D" w:rsidP="009F495D">
      <w:pPr>
        <w:ind w:left="567" w:firstLine="0"/>
        <w:rPr>
          <w:rFonts w:cstheme="minorHAnsi"/>
          <w:szCs w:val="22"/>
        </w:rPr>
      </w:pPr>
      <w:r>
        <w:rPr>
          <w:rFonts w:cstheme="minorHAnsi"/>
          <w:szCs w:val="22"/>
        </w:rPr>
        <w:t>A</w:t>
      </w:r>
      <w:r w:rsidRPr="001D6758">
        <w:rPr>
          <w:rFonts w:cstheme="minorHAnsi"/>
          <w:szCs w:val="22"/>
        </w:rPr>
        <w:t xml:space="preserve"> kohéziós politika egyik célkitűzéseként biztosít keretet a határokon átnyúló, a transznacionális és az interregionális együttműködések támogatására többek között a környezetvédelem, a klímaváltozás hatásai elleni küzdelem, az erőforrás-hatékonyság erősítése, a fenntartható közlekedés elősegítése, a vízgazdálkodás fejlesztése; a kulturális és természeti örökségvédelem; a biodiverzitás és talajvédelem; az alacsony széndioxid kibocsátású gazdaság felé való elmozdulás kapcsán</w:t>
      </w:r>
      <w:r>
        <w:rPr>
          <w:rFonts w:cstheme="minorHAnsi"/>
          <w:szCs w:val="22"/>
        </w:rPr>
        <w:t>.</w:t>
      </w:r>
    </w:p>
    <w:p w14:paraId="5E73D861" w14:textId="77777777" w:rsidR="009F495D" w:rsidRDefault="009F495D" w:rsidP="009F495D">
      <w:pPr>
        <w:rPr>
          <w:rFonts w:cstheme="minorHAnsi"/>
          <w:szCs w:val="22"/>
        </w:rPr>
      </w:pPr>
    </w:p>
    <w:p w14:paraId="1D40DA2E" w14:textId="77777777" w:rsidR="009F495D" w:rsidRDefault="009F495D" w:rsidP="009F495D">
      <w:pPr>
        <w:rPr>
          <w:rFonts w:cstheme="minorHAnsi"/>
          <w:szCs w:val="22"/>
        </w:rPr>
      </w:pPr>
      <w:r>
        <w:rPr>
          <w:rFonts w:cstheme="minorHAnsi"/>
          <w:szCs w:val="22"/>
        </w:rPr>
        <w:t>A SECAP-ban előirányzott beruházási jellegű intézkedések megalapozásához, projektfejlesztéshez az alábbi Európai Uniós finanszírozási programok nyújtanak támogatást:</w:t>
      </w:r>
    </w:p>
    <w:p w14:paraId="5BFEE17D" w14:textId="77777777" w:rsidR="009F495D" w:rsidRDefault="009F495D" w:rsidP="009F495D">
      <w:pPr>
        <w:rPr>
          <w:rFonts w:cstheme="minorHAnsi"/>
          <w:szCs w:val="22"/>
        </w:rPr>
      </w:pPr>
    </w:p>
    <w:p w14:paraId="5C1D5CE3" w14:textId="77777777" w:rsidR="009F495D" w:rsidRPr="003444E9" w:rsidRDefault="009F495D" w:rsidP="009F495D">
      <w:pPr>
        <w:pStyle w:val="Listaszerbekezds"/>
        <w:numPr>
          <w:ilvl w:val="0"/>
          <w:numId w:val="32"/>
        </w:numPr>
        <w:spacing w:after="375" w:line="240" w:lineRule="auto"/>
        <w:rPr>
          <w:rFonts w:cstheme="minorHAnsi"/>
          <w:szCs w:val="22"/>
        </w:rPr>
      </w:pPr>
      <w:r w:rsidRPr="003444E9">
        <w:rPr>
          <w:rFonts w:cstheme="minorHAnsi"/>
          <w:b/>
          <w:i/>
          <w:szCs w:val="22"/>
        </w:rPr>
        <w:t>Európai Energiahatékonysági Alap – Szakmai Segítségnyújtási Eszköz (TA)</w:t>
      </w:r>
    </w:p>
    <w:p w14:paraId="6D81608E" w14:textId="77777777" w:rsidR="009F495D" w:rsidRDefault="009F495D" w:rsidP="009F495D">
      <w:pPr>
        <w:pStyle w:val="Listaszerbekezds"/>
        <w:spacing w:after="375"/>
        <w:ind w:firstLine="0"/>
        <w:rPr>
          <w:rFonts w:cstheme="minorHAnsi"/>
          <w:b/>
          <w:i/>
          <w:szCs w:val="22"/>
        </w:rPr>
      </w:pPr>
    </w:p>
    <w:p w14:paraId="17621D9A" w14:textId="77777777" w:rsidR="009F495D" w:rsidRDefault="009F495D" w:rsidP="009F495D">
      <w:pPr>
        <w:pStyle w:val="Listaszerbekezds"/>
        <w:spacing w:after="375"/>
        <w:ind w:firstLine="0"/>
        <w:rPr>
          <w:rFonts w:cstheme="minorHAnsi"/>
          <w:szCs w:val="22"/>
        </w:rPr>
      </w:pPr>
      <w:r w:rsidRPr="003444E9">
        <w:rPr>
          <w:rFonts w:cstheme="minorHAnsi"/>
          <w:szCs w:val="22"/>
        </w:rPr>
        <w:t>Az energiahatékonysági ágazatban lévő projekteket, valamint részben a kisebb volumenű megújuló energia projekteket támogatja. Az eeef-TA a fenntartható energiatervek és a valódi beruházások közti rést kívánja áthidalni a kedvezményezett támogatásával úgy, hogy tanácsadói szolgáltatásokat rendel hozzá a tervezett beruházási programokhoz (például megvalósíthatósági tanulmányok, energetikai ellenőrzések és a beruházások gazdasági életképességének megvizsgálása, illetve jogi támogatás útján). Amennyiben szükséges, a TA kedvezményezettek közvetlen személyzeti költéségét is fedezi.</w:t>
      </w:r>
    </w:p>
    <w:p w14:paraId="2A1653B8" w14:textId="77777777" w:rsidR="009F495D" w:rsidRDefault="009F495D" w:rsidP="009F495D">
      <w:pPr>
        <w:pStyle w:val="Listaszerbekezds"/>
        <w:spacing w:after="375"/>
        <w:rPr>
          <w:rFonts w:cstheme="minorHAnsi"/>
          <w:szCs w:val="22"/>
        </w:rPr>
      </w:pPr>
    </w:p>
    <w:p w14:paraId="35968B38" w14:textId="77777777" w:rsidR="009F495D" w:rsidRDefault="009F495D" w:rsidP="009F495D">
      <w:pPr>
        <w:pStyle w:val="Listaszerbekezds"/>
        <w:numPr>
          <w:ilvl w:val="0"/>
          <w:numId w:val="32"/>
        </w:numPr>
        <w:spacing w:after="375" w:line="240" w:lineRule="auto"/>
        <w:jc w:val="left"/>
        <w:rPr>
          <w:rFonts w:cstheme="minorHAnsi"/>
          <w:b/>
          <w:i/>
          <w:szCs w:val="22"/>
        </w:rPr>
      </w:pPr>
      <w:r w:rsidRPr="007D74F8">
        <w:rPr>
          <w:rFonts w:cstheme="minorHAnsi"/>
          <w:b/>
          <w:i/>
          <w:szCs w:val="22"/>
        </w:rPr>
        <w:t xml:space="preserve">Európai Helyi Energiahatékonysági Támogatás (ELENA) </w:t>
      </w:r>
    </w:p>
    <w:p w14:paraId="6B67A0DC" w14:textId="77777777" w:rsidR="009F495D" w:rsidRDefault="009F495D" w:rsidP="009F495D">
      <w:pPr>
        <w:pStyle w:val="Listaszerbekezds"/>
        <w:spacing w:after="375"/>
        <w:ind w:firstLine="0"/>
        <w:rPr>
          <w:rFonts w:cstheme="minorHAnsi"/>
          <w:b/>
          <w:i/>
          <w:szCs w:val="22"/>
        </w:rPr>
      </w:pPr>
    </w:p>
    <w:p w14:paraId="0192F6A3" w14:textId="291B94DB" w:rsidR="009F495D" w:rsidRDefault="009F495D" w:rsidP="009F495D">
      <w:pPr>
        <w:pStyle w:val="Listaszerbekezds"/>
        <w:spacing w:after="375"/>
        <w:ind w:firstLine="0"/>
        <w:rPr>
          <w:rFonts w:cstheme="minorHAnsi"/>
          <w:szCs w:val="22"/>
        </w:rPr>
      </w:pPr>
      <w:r w:rsidRPr="007D74F8">
        <w:rPr>
          <w:rFonts w:cstheme="minorHAnsi"/>
          <w:szCs w:val="22"/>
        </w:rPr>
        <w:t>Olyan vissza nem térítendő, szakmai segítséget nyújtó támogatást nyújt, mely az energiahatékonyság, a megújuló energia elosztásának és a városi közlekedési projektek és programok megvalósítását célozza. Atámogatás a kapcsolódó megvalósíthatósági és piackutatási tanulmányok, programtervezés, üzleti tervek, energetikai ellenőrzések és pénzügyi strukturálás költségeinek finanszírozására, valamint pályázati eljárások, szerződéses megállapodások és projekt-végrehajtási egységek elkészítésére használható.</w:t>
      </w:r>
    </w:p>
    <w:p w14:paraId="222A661C" w14:textId="77777777" w:rsidR="009F495D" w:rsidRDefault="009F495D" w:rsidP="009F495D">
      <w:pPr>
        <w:pStyle w:val="Listaszerbekezds"/>
        <w:spacing w:after="375"/>
        <w:ind w:firstLine="0"/>
        <w:rPr>
          <w:rFonts w:cstheme="minorHAnsi"/>
          <w:szCs w:val="22"/>
        </w:rPr>
      </w:pPr>
    </w:p>
    <w:p w14:paraId="7E0C6F1A" w14:textId="77777777" w:rsidR="009F495D" w:rsidRPr="007D74F8" w:rsidRDefault="009F495D" w:rsidP="009F495D">
      <w:pPr>
        <w:pStyle w:val="Listaszerbekezds"/>
        <w:spacing w:after="375"/>
        <w:ind w:firstLine="0"/>
        <w:rPr>
          <w:rFonts w:cstheme="minorHAnsi"/>
          <w:b/>
          <w:i/>
          <w:szCs w:val="22"/>
        </w:rPr>
      </w:pPr>
    </w:p>
    <w:p w14:paraId="3E0F38E0" w14:textId="77777777" w:rsidR="009F495D" w:rsidRDefault="009F495D" w:rsidP="009F495D">
      <w:pPr>
        <w:pStyle w:val="Listaszerbekezds"/>
        <w:numPr>
          <w:ilvl w:val="0"/>
          <w:numId w:val="32"/>
        </w:numPr>
        <w:spacing w:after="375" w:line="240" w:lineRule="auto"/>
        <w:rPr>
          <w:rFonts w:cstheme="minorHAnsi"/>
          <w:szCs w:val="22"/>
        </w:rPr>
      </w:pPr>
      <w:r w:rsidRPr="00691C54">
        <w:rPr>
          <w:rFonts w:cstheme="minorHAnsi"/>
          <w:b/>
          <w:i/>
          <w:szCs w:val="22"/>
        </w:rPr>
        <w:lastRenderedPageBreak/>
        <w:t>Horizont 2020</w:t>
      </w:r>
      <w:r>
        <w:rPr>
          <w:rFonts w:cstheme="minorHAnsi"/>
          <w:b/>
          <w:i/>
          <w:szCs w:val="22"/>
        </w:rPr>
        <w:t xml:space="preserve"> </w:t>
      </w:r>
      <w:r w:rsidRPr="00691C54">
        <w:rPr>
          <w:rFonts w:cstheme="minorHAnsi"/>
          <w:b/>
          <w:i/>
          <w:szCs w:val="22"/>
        </w:rPr>
        <w:t>Projektfejlesztési támogatás (PDA)</w:t>
      </w:r>
      <w:r w:rsidRPr="00691C54">
        <w:rPr>
          <w:rFonts w:cstheme="minorHAnsi"/>
          <w:szCs w:val="22"/>
        </w:rPr>
        <w:t xml:space="preserve"> </w:t>
      </w:r>
    </w:p>
    <w:p w14:paraId="6905B520" w14:textId="77777777" w:rsidR="009F495D" w:rsidRDefault="009F495D" w:rsidP="009F495D">
      <w:pPr>
        <w:pStyle w:val="Listaszerbekezds"/>
        <w:spacing w:after="375"/>
        <w:rPr>
          <w:rFonts w:cstheme="minorHAnsi"/>
          <w:szCs w:val="22"/>
        </w:rPr>
      </w:pPr>
    </w:p>
    <w:p w14:paraId="1B027EF8" w14:textId="77777777" w:rsidR="009F495D" w:rsidRPr="00691C54" w:rsidRDefault="009F495D" w:rsidP="009F495D">
      <w:pPr>
        <w:pStyle w:val="Listaszerbekezds"/>
        <w:spacing w:after="375"/>
        <w:ind w:firstLine="0"/>
        <w:rPr>
          <w:rFonts w:cstheme="minorHAnsi"/>
          <w:szCs w:val="22"/>
        </w:rPr>
      </w:pPr>
      <w:r>
        <w:rPr>
          <w:rFonts w:cstheme="minorHAnsi"/>
          <w:szCs w:val="22"/>
        </w:rPr>
        <w:t>S</w:t>
      </w:r>
      <w:r w:rsidRPr="00691C54">
        <w:rPr>
          <w:rFonts w:cstheme="minorHAnsi"/>
          <w:szCs w:val="22"/>
        </w:rPr>
        <w:t>zakmai támogatási eszköz. A PDA támogatja az olyan műszaki, gazdasági és jogi szaktudás felépítését, mely a projektfejlesztéshez szükséges és olyan konkrét beruházások elindításához vezet, melyek a project végső célkitűzésére vonatkoznak. A pályázatoknak az alábbi ágazatok egyikére vagy többjére kell irányulnia: meglévő állami és magánépületek, a szociális lakásokat is beleértve, melyek az energiafogyasztás jelentős csökkentését célozzák meg a fűtés/hűtés és elektromos áram területén; energiahatékonyság az iparban és a szolgáltatásokban; energiahatékonyság az összes városi közlekedési mód esetében (például kimagaslóan hatékony közlekedési flották, hatékony teherszállítási logisztika a városi területeken, e-mobilitás, valamint modális változás és váltás); energiahatékonyság a meglévő infrastruktúrákban, például az utcai közvilágításban, távfűtésben/hűtésben és a víz/szennyvíz szolgáltatásokban.</w:t>
      </w:r>
    </w:p>
    <w:p w14:paraId="49CDAA9D" w14:textId="77777777" w:rsidR="009F495D" w:rsidRPr="000073E0" w:rsidRDefault="009F495D" w:rsidP="009F495D">
      <w:pPr>
        <w:pStyle w:val="Cmsor2"/>
      </w:pPr>
      <w:bookmarkStart w:id="166" w:name="_Toc1665128"/>
      <w:bookmarkStart w:id="167" w:name="_Toc5356528"/>
      <w:r w:rsidRPr="000073E0">
        <w:t>A harmadikfeles finanszírozás (ESCO)</w:t>
      </w:r>
      <w:bookmarkEnd w:id="166"/>
      <w:bookmarkEnd w:id="167"/>
    </w:p>
    <w:p w14:paraId="72171D8D" w14:textId="77777777" w:rsidR="009F495D" w:rsidRPr="000073E0" w:rsidRDefault="009F495D" w:rsidP="009F495D">
      <w:pPr>
        <w:rPr>
          <w:rFonts w:cstheme="minorHAnsi"/>
          <w:szCs w:val="22"/>
        </w:rPr>
      </w:pPr>
      <w:r w:rsidRPr="000073E0">
        <w:rPr>
          <w:rFonts w:cstheme="minorHAnsi"/>
          <w:szCs w:val="22"/>
        </w:rPr>
        <w:t>Az energiahatékonyságot növelő beruházások finanszírozására a harmadikfeles finanszírozások nyújthatnak megoldást. Az ESCO finanszírozás lényege, hogy az energiaszolgáltatón és a beruházón kívül egy harmadik fél is részt vesz az energiahatékonyságot javító intézkedés megvalósításában. Ez a harmadik fél egy energetikai szolgáltató vállalat (Energy Saving Coorperation - ESCO), amely biztosítja a beruházás megvalósításához szükséges tőkét, ill. saját forrásainak felhasználásával megvalósítja a beruházást, a beruházó pedig az intézkedés eredményeképpen elért megtakarításból fedezi a beruházás költségeinek visszafizetését. Ez a konstrukció megoldást jelenthet azok számára, akiknek nem áll rendelkezésükre elegendő forrás ahhoz, hogy az energiapazarló rendszereket korszerűsítsék.</w:t>
      </w:r>
    </w:p>
    <w:p w14:paraId="7BD5A63A" w14:textId="77777777" w:rsidR="009F495D" w:rsidRPr="000073E0" w:rsidRDefault="009F495D" w:rsidP="009F495D">
      <w:pPr>
        <w:rPr>
          <w:rFonts w:cstheme="minorHAnsi"/>
          <w:szCs w:val="22"/>
        </w:rPr>
      </w:pPr>
      <w:r w:rsidRPr="000073E0">
        <w:rPr>
          <w:rFonts w:cstheme="minorHAnsi"/>
          <w:szCs w:val="22"/>
        </w:rPr>
        <w:t>A ESCO konstrukciók közül három forma terjedt el:</w:t>
      </w:r>
    </w:p>
    <w:p w14:paraId="4E56F096" w14:textId="77777777" w:rsidR="009F495D" w:rsidRPr="000073E0" w:rsidRDefault="009F495D" w:rsidP="009F495D">
      <w:pPr>
        <w:numPr>
          <w:ilvl w:val="0"/>
          <w:numId w:val="33"/>
        </w:numPr>
        <w:textAlignment w:val="baseline"/>
        <w:rPr>
          <w:rFonts w:cstheme="minorHAnsi"/>
          <w:szCs w:val="22"/>
        </w:rPr>
      </w:pPr>
      <w:r w:rsidRPr="000073E0">
        <w:rPr>
          <w:rFonts w:cstheme="minorHAnsi"/>
          <w:szCs w:val="22"/>
        </w:rPr>
        <w:t>Az ESCO mint harmadik fél nyújtja a beruházáshoz szükséges külső finanszírozást, ugyanakkor nem nyújt üzemeltetési és karbantartási szolgáltatásokat, így azok díja nem terheli a konstrukciót.</w:t>
      </w:r>
    </w:p>
    <w:p w14:paraId="78588B85" w14:textId="77777777" w:rsidR="009F495D" w:rsidRPr="000073E0" w:rsidRDefault="009F495D" w:rsidP="009F495D">
      <w:pPr>
        <w:numPr>
          <w:ilvl w:val="0"/>
          <w:numId w:val="33"/>
        </w:numPr>
        <w:textAlignment w:val="baseline"/>
        <w:rPr>
          <w:rFonts w:cstheme="minorHAnsi"/>
          <w:szCs w:val="22"/>
        </w:rPr>
      </w:pPr>
      <w:r w:rsidRPr="000073E0">
        <w:rPr>
          <w:rFonts w:cstheme="minorHAnsi"/>
          <w:szCs w:val="22"/>
        </w:rPr>
        <w:t>Tartós bérlet / operatív lízing keretében a szolgáltatás a korszerűsítés megvalósítására, és a felújított rendszer bérletére terjed ki.</w:t>
      </w:r>
    </w:p>
    <w:p w14:paraId="77ED7622" w14:textId="77777777" w:rsidR="009F495D" w:rsidRPr="000073E0" w:rsidRDefault="009F495D" w:rsidP="009F495D">
      <w:pPr>
        <w:numPr>
          <w:ilvl w:val="0"/>
          <w:numId w:val="33"/>
        </w:numPr>
        <w:textAlignment w:val="baseline"/>
        <w:rPr>
          <w:rFonts w:cstheme="minorHAnsi"/>
          <w:szCs w:val="22"/>
        </w:rPr>
      </w:pPr>
      <w:r w:rsidRPr="000073E0">
        <w:rPr>
          <w:rFonts w:cstheme="minorHAnsi"/>
          <w:szCs w:val="22"/>
        </w:rPr>
        <w:t>Az ESCO teljeskörű korszerűsítéssel kapcsolatos műszaki és pénzügyi szolgáltatást nyújt, ahol az ESCO vállalja műszaki tervezést és engedélyeztetést, a kivitelezést, az üzemeltetést és karbantartást, illetve ezen tevékenységek finanszírozásának megszervezését</w:t>
      </w:r>
    </w:p>
    <w:p w14:paraId="6BD9EA43" w14:textId="77777777" w:rsidR="009F495D" w:rsidRPr="000073E0" w:rsidRDefault="009F495D" w:rsidP="009F495D">
      <w:pPr>
        <w:rPr>
          <w:rFonts w:cstheme="minorHAnsi"/>
          <w:szCs w:val="22"/>
        </w:rPr>
      </w:pPr>
    </w:p>
    <w:p w14:paraId="21FD0C8B" w14:textId="77777777" w:rsidR="009F495D" w:rsidRPr="000073E0" w:rsidRDefault="009F495D" w:rsidP="009F495D">
      <w:pPr>
        <w:pStyle w:val="NormlWeb"/>
        <w:spacing w:before="0" w:beforeAutospacing="0" w:after="225" w:afterAutospacing="0" w:line="288" w:lineRule="auto"/>
        <w:jc w:val="both"/>
        <w:textAlignment w:val="baseline"/>
        <w:rPr>
          <w:rFonts w:asciiTheme="minorHAnsi" w:hAnsiTheme="minorHAnsi" w:cstheme="minorHAnsi"/>
          <w:sz w:val="22"/>
          <w:szCs w:val="22"/>
        </w:rPr>
      </w:pPr>
      <w:r w:rsidRPr="000073E0">
        <w:rPr>
          <w:rFonts w:asciiTheme="minorHAnsi" w:hAnsiTheme="minorHAnsi" w:cstheme="minorHAnsi"/>
          <w:sz w:val="22"/>
          <w:szCs w:val="22"/>
        </w:rPr>
        <w:t>Az ESCO finanszírozással kapcsolatban az alábbi előnyöket lehet kiemelni:</w:t>
      </w:r>
    </w:p>
    <w:p w14:paraId="03D7023F" w14:textId="77777777" w:rsidR="009F495D" w:rsidRPr="000073E0" w:rsidRDefault="009F495D" w:rsidP="009F495D">
      <w:pPr>
        <w:numPr>
          <w:ilvl w:val="0"/>
          <w:numId w:val="31"/>
        </w:numPr>
        <w:ind w:left="709" w:hanging="283"/>
        <w:textAlignment w:val="baseline"/>
        <w:rPr>
          <w:rFonts w:cstheme="minorHAnsi"/>
          <w:szCs w:val="22"/>
        </w:rPr>
      </w:pPr>
      <w:r w:rsidRPr="000073E0">
        <w:rPr>
          <w:rFonts w:cstheme="minorHAnsi"/>
          <w:szCs w:val="22"/>
        </w:rPr>
        <w:t>a beruházás energia megtakarításból valósul meg, szolgáltatás keretében, így nem növeli az intézmény eladósodottságát.</w:t>
      </w:r>
    </w:p>
    <w:p w14:paraId="6A7DE4E1" w14:textId="77777777" w:rsidR="009F495D" w:rsidRPr="000073E0" w:rsidRDefault="009F495D" w:rsidP="009F495D">
      <w:pPr>
        <w:numPr>
          <w:ilvl w:val="0"/>
          <w:numId w:val="31"/>
        </w:numPr>
        <w:ind w:left="709" w:hanging="283"/>
        <w:textAlignment w:val="baseline"/>
        <w:rPr>
          <w:rFonts w:cstheme="minorHAnsi"/>
          <w:szCs w:val="22"/>
        </w:rPr>
      </w:pPr>
      <w:r w:rsidRPr="000073E0">
        <w:rPr>
          <w:rFonts w:cstheme="minorHAnsi"/>
          <w:szCs w:val="22"/>
        </w:rPr>
        <w:t>több elem (tervezés, beruházás, finanszírozás, üzemeltetés) integrálásán keresztül jelentősen leegyszerűsíti a közbeszerzési eljárást,</w:t>
      </w:r>
    </w:p>
    <w:p w14:paraId="7AC27C34" w14:textId="77777777" w:rsidR="009F495D" w:rsidRPr="00BA5DC9" w:rsidRDefault="009F495D" w:rsidP="009F495D">
      <w:pPr>
        <w:numPr>
          <w:ilvl w:val="0"/>
          <w:numId w:val="31"/>
        </w:numPr>
        <w:ind w:left="709" w:hanging="283"/>
        <w:textAlignment w:val="baseline"/>
        <w:rPr>
          <w:rFonts w:cstheme="minorHAnsi"/>
          <w:szCs w:val="22"/>
        </w:rPr>
      </w:pPr>
      <w:r w:rsidRPr="00BA5DC9">
        <w:rPr>
          <w:rFonts w:cstheme="minorHAnsi"/>
          <w:szCs w:val="22"/>
        </w:rPr>
        <w:t>képesek jelentős árengedmények elérésére a beszállítóikkal és bankokkal szemben.</w:t>
      </w:r>
    </w:p>
    <w:p w14:paraId="4A6C51DE" w14:textId="77777777" w:rsidR="00D55D07" w:rsidRPr="00D55D07" w:rsidRDefault="00D55D07" w:rsidP="00D55D07"/>
    <w:p w14:paraId="2A6C29C2" w14:textId="276CC206" w:rsidR="002B684A" w:rsidRDefault="002B684A" w:rsidP="00A17ACE">
      <w:pPr>
        <w:ind w:firstLine="0"/>
        <w:rPr>
          <w:rFonts w:cstheme="minorHAnsi"/>
        </w:rPr>
      </w:pPr>
    </w:p>
    <w:p w14:paraId="7F6F6C6A" w14:textId="4F750DE4" w:rsidR="00720465" w:rsidRDefault="00720465" w:rsidP="00F55153">
      <w:pPr>
        <w:pStyle w:val="Cmsor1"/>
      </w:pPr>
      <w:bookmarkStart w:id="168" w:name="_Toc5356529"/>
      <w:r w:rsidRPr="00B837DC">
        <w:lastRenderedPageBreak/>
        <w:t xml:space="preserve">A klímaváltozás várható hatásai a </w:t>
      </w:r>
      <w:r w:rsidR="000A1CCF">
        <w:t>Gerence-Marcal-Rába és Somló Környéke Vidékfejlesztési Egyesület</w:t>
      </w:r>
      <w:r w:rsidR="00BF0ED7">
        <w:t xml:space="preserve"> </w:t>
      </w:r>
      <w:r w:rsidRPr="00B837DC">
        <w:t>térségében</w:t>
      </w:r>
      <w:bookmarkEnd w:id="168"/>
    </w:p>
    <w:p w14:paraId="709F12DE" w14:textId="10288B65" w:rsidR="00720465" w:rsidRDefault="00720465" w:rsidP="00F55153">
      <w:pPr>
        <w:pStyle w:val="Cmsor2"/>
      </w:pPr>
      <w:bookmarkStart w:id="169" w:name="_Toc5356530"/>
      <w:r w:rsidRPr="00B837DC">
        <w:t>Az éghajlatváltozás és annak hatásai Magyarországra</w:t>
      </w:r>
      <w:bookmarkEnd w:id="169"/>
    </w:p>
    <w:p w14:paraId="428D242E" w14:textId="1A605BC8" w:rsidR="00D05856" w:rsidRPr="00AA3049" w:rsidRDefault="009861C9" w:rsidP="00BF0ED7">
      <w:r>
        <w:t>Az éghajlat</w:t>
      </w:r>
      <w:r w:rsidR="00D722C0">
        <w:t xml:space="preserve"> változása </w:t>
      </w:r>
      <w:r w:rsidR="00DA0BC3">
        <w:t>mérésekkel alátámasztható globális jelenség</w:t>
      </w:r>
      <w:r w:rsidR="00194490">
        <w:t xml:space="preserve">, amelynek </w:t>
      </w:r>
      <w:r w:rsidR="00251952">
        <w:t>legegyértelműbb</w:t>
      </w:r>
      <w:r w:rsidR="00F67D5E">
        <w:t>en</w:t>
      </w:r>
      <w:r w:rsidR="00251952">
        <w:t xml:space="preserve"> azonosítható jellemzője a globális felszíni átlaghőmérséklet emelkedése</w:t>
      </w:r>
      <w:r w:rsidR="00194490">
        <w:t xml:space="preserve">. </w:t>
      </w:r>
      <w:r w:rsidR="00511826">
        <w:t>Ennek értéke</w:t>
      </w:r>
      <w:r w:rsidR="00251952">
        <w:t xml:space="preserve"> az ipari forradalmat megelőző időszakhoz képest </w:t>
      </w:r>
      <w:r w:rsidR="00C447F9">
        <w:t xml:space="preserve">globális szinten </w:t>
      </w:r>
      <w:r w:rsidR="00251952">
        <w:t>1,1 C°-kal emelkedett 2016-ig.</w:t>
      </w:r>
      <w:r w:rsidR="00251952">
        <w:rPr>
          <w:rStyle w:val="Lbjegyzet-hivatkozs"/>
        </w:rPr>
        <w:footnoteReference w:id="13"/>
      </w:r>
      <w:r w:rsidR="00251952">
        <w:t xml:space="preserve"> </w:t>
      </w:r>
      <w:r w:rsidR="00185754">
        <w:t xml:space="preserve">Magyarországon </w:t>
      </w:r>
      <w:r w:rsidR="007D55B7">
        <w:t xml:space="preserve">a XX. század </w:t>
      </w:r>
      <w:r w:rsidR="00503069">
        <w:t xml:space="preserve">kezdetétől állnak rendelkezésre megbízható adatok a hazai éghajlati jellemzők alakulásáról, ezek alapján </w:t>
      </w:r>
      <w:r w:rsidR="005A3143">
        <w:t>az elmúlt bő egy évszázadban 1,3</w:t>
      </w:r>
      <w:r w:rsidR="00503069">
        <w:t xml:space="preserve"> </w:t>
      </w:r>
      <w:r w:rsidR="005A3143">
        <w:t>C°-kal</w:t>
      </w:r>
      <w:r w:rsidR="0003449D">
        <w:rPr>
          <w:rStyle w:val="Lbjegyzet-hivatkozs"/>
        </w:rPr>
        <w:footnoteReference w:id="14"/>
      </w:r>
      <w:r w:rsidR="005A3143">
        <w:t xml:space="preserve"> nőtt az évi középhőmérséklet, </w:t>
      </w:r>
      <w:r w:rsidR="00B640D6">
        <w:t xml:space="preserve">ami egyértelműen meghaladja a globális </w:t>
      </w:r>
      <w:r w:rsidR="0003449D">
        <w:t xml:space="preserve">emelkedés mértékét. </w:t>
      </w:r>
      <w:r w:rsidR="00251952">
        <w:t>A klímamodellek eredményei pedig egyöntetűen e melegedés folytatódását vetítik előre</w:t>
      </w:r>
      <w:r w:rsidR="00846C6A">
        <w:t xml:space="preserve"> a következő évtizedekre</w:t>
      </w:r>
      <w:r w:rsidR="00D05856">
        <w:t xml:space="preserve">. </w:t>
      </w:r>
      <w:r w:rsidR="00AA3049" w:rsidRPr="00AA3049">
        <w:t xml:space="preserve">Hazánk területének túlnyomó részén – így </w:t>
      </w:r>
      <w:r w:rsidR="00AA3049">
        <w:t>Veszprém</w:t>
      </w:r>
      <w:r w:rsidR="00AA3049" w:rsidRPr="00AA3049">
        <w:t xml:space="preserve"> megye területén is – az éves átlaghőmérséklet várhatóan 1-2 </w:t>
      </w:r>
      <w:r w:rsidR="00AA3049" w:rsidRPr="00AA3049">
        <w:rPr>
          <w:rFonts w:cstheme="minorHAnsi"/>
        </w:rPr>
        <w:t>°</w:t>
      </w:r>
      <w:r w:rsidR="00AA3049" w:rsidRPr="00AA3049">
        <w:t xml:space="preserve">C-kal nő a 2021-2050-es időszakra a XX. század második felére jellemző átlagértékhez képest, a XXI. század végére ugyanakkor a növekmény egyes klímamodellek szerint elérheti a 4,5 </w:t>
      </w:r>
      <w:r w:rsidR="00AA3049" w:rsidRPr="00AA3049">
        <w:rPr>
          <w:rFonts w:cstheme="minorHAnsi"/>
        </w:rPr>
        <w:t>°</w:t>
      </w:r>
      <w:r w:rsidR="00AA3049" w:rsidRPr="00AA3049">
        <w:t>C-t is.</w:t>
      </w:r>
      <w:r w:rsidR="00AA3049" w:rsidRPr="00AA3049">
        <w:rPr>
          <w:rStyle w:val="Lbjegyzet-hivatkozs"/>
        </w:rPr>
        <w:t xml:space="preserve"> </w:t>
      </w:r>
      <w:r w:rsidR="00AA3049" w:rsidRPr="00AA3049">
        <w:rPr>
          <w:rStyle w:val="Lbjegyzet-hivatkozs"/>
        </w:rPr>
        <w:footnoteReference w:id="15"/>
      </w:r>
      <w:r w:rsidR="00AA3049">
        <w:t xml:space="preserve"> </w:t>
      </w:r>
    </w:p>
    <w:p w14:paraId="0DDAB734" w14:textId="7E94EBFF" w:rsidR="00ED20DB" w:rsidRDefault="00AA3049" w:rsidP="00BF0ED7">
      <w:r>
        <w:t xml:space="preserve">Mindez </w:t>
      </w:r>
      <w:r w:rsidR="00511826">
        <w:t>az ENSZ Éghajlatváltozási Kormányk</w:t>
      </w:r>
      <w:r w:rsidR="00B405C6">
        <w:t>özi Testület (IP</w:t>
      </w:r>
      <w:r w:rsidR="00A41198">
        <w:t>C</w:t>
      </w:r>
      <w:r w:rsidR="00B405C6">
        <w:t xml:space="preserve">C) </w:t>
      </w:r>
      <w:r w:rsidR="003E2BF9">
        <w:t xml:space="preserve">által </w:t>
      </w:r>
      <w:r w:rsidR="00B405C6">
        <w:t xml:space="preserve">közelmúltban </w:t>
      </w:r>
      <w:r w:rsidR="003E2BF9">
        <w:t xml:space="preserve">közzétett </w:t>
      </w:r>
      <w:r w:rsidR="00B405C6">
        <w:t>tanulmány</w:t>
      </w:r>
      <w:r w:rsidR="007A6234">
        <w:rPr>
          <w:rStyle w:val="Lbjegyzet-hivatkozs"/>
        </w:rPr>
        <w:footnoteReference w:id="16"/>
      </w:r>
      <w:r w:rsidR="00B405C6">
        <w:t xml:space="preserve"> </w:t>
      </w:r>
      <w:r w:rsidR="00CA5C4D">
        <w:t>tükrében különösen komoly fenyegetést jelent</w:t>
      </w:r>
      <w:r w:rsidR="00251952">
        <w:t xml:space="preserve">, </w:t>
      </w:r>
      <w:r w:rsidR="00CA5C4D">
        <w:t>hisze</w:t>
      </w:r>
      <w:r w:rsidR="00C16984">
        <w:t>n annak megállapításai szerint amennyiben</w:t>
      </w:r>
      <w:r w:rsidR="00251952">
        <w:t xml:space="preserve"> a földi felszíni átlaghőmérséklet </w:t>
      </w:r>
      <w:r w:rsidR="00B405C6">
        <w:t>1,5</w:t>
      </w:r>
      <w:r w:rsidR="00251952" w:rsidRPr="00710C34">
        <w:t xml:space="preserve"> </w:t>
      </w:r>
      <w:r w:rsidR="00251952">
        <w:t xml:space="preserve">C°-nál nagyobb mértékben meghaladja az ipari forradalom előtti szintet, úgy az éghajlat változásának folyamata visszafordíthatatlanná válik, ami beláthatatlannal következményekkel járhat az emberi civilizációra nézve. </w:t>
      </w:r>
    </w:p>
    <w:p w14:paraId="2F403C89" w14:textId="179E95E6" w:rsidR="0003729B" w:rsidRDefault="00251952" w:rsidP="00BF0ED7">
      <w:r>
        <w:t>Mindazonáltal egy kisebb térség, megye szempontjából kevésbé az általános melegedési tendencia, mint inkább az azzal szorosan összefüggő éghajlati szélsőségek fokozódása képezi a nagyobb kihívást, amely mind a hőmérsékleti, mind a csapadékviszonyok alakulásában tetten érhető.</w:t>
      </w:r>
      <w:r w:rsidR="00ED20DB">
        <w:t xml:space="preserve"> Az alábbi</w:t>
      </w:r>
      <w:r w:rsidR="004C0BBE">
        <w:t xml:space="preserve"> fejezetek ezek várható alakulásáról nyújtanak áttekintést.</w:t>
      </w:r>
      <w:r w:rsidR="0003729B">
        <w:t xml:space="preserve"> </w:t>
      </w:r>
    </w:p>
    <w:p w14:paraId="3348F826" w14:textId="3E3A9FDD" w:rsidR="0003729B" w:rsidRDefault="00BE5379" w:rsidP="00BE5379">
      <w:pPr>
        <w:pStyle w:val="Cmsor3"/>
      </w:pPr>
      <w:bookmarkStart w:id="170" w:name="_Toc5356531"/>
      <w:r>
        <w:t>Szélsőséges hő</w:t>
      </w:r>
      <w:bookmarkEnd w:id="170"/>
    </w:p>
    <w:p w14:paraId="68E56067" w14:textId="7D24033F" w:rsidR="00277ACF" w:rsidRPr="006D2EF7" w:rsidRDefault="00BE5379" w:rsidP="00277ACF">
      <w:r>
        <w:t>A</w:t>
      </w:r>
      <w:r w:rsidR="00277ACF" w:rsidRPr="006D2EF7">
        <w:t xml:space="preserve"> szélsőséges időjárási események közül az egyik legközismertebb és leginkább érezhető a nyári hőhullámok gyakoriságának és intenzitásának növekedése. </w:t>
      </w:r>
    </w:p>
    <w:p w14:paraId="196168DA" w14:textId="20FDF559" w:rsidR="00751F65" w:rsidRDefault="008B6805" w:rsidP="00751F65">
      <w:r>
        <w:t xml:space="preserve">Veszprém </w:t>
      </w:r>
      <w:r w:rsidR="00277ACF" w:rsidRPr="006D2EF7">
        <w:t xml:space="preserve">megye az elmúlt évtizedekben </w:t>
      </w:r>
      <w:r>
        <w:t>ugyan</w:t>
      </w:r>
      <w:r w:rsidR="00277ACF" w:rsidRPr="006D2EF7">
        <w:t xml:space="preserve"> </w:t>
      </w:r>
      <w:r w:rsidR="00E40B3E">
        <w:t xml:space="preserve">összességében </w:t>
      </w:r>
      <w:r w:rsidR="00277ACF" w:rsidRPr="006D2EF7">
        <w:t>az ország hőhullámok</w:t>
      </w:r>
      <w:r w:rsidR="00E40B3E">
        <w:t>tól</w:t>
      </w:r>
      <w:r w:rsidR="00277ACF" w:rsidRPr="006D2EF7">
        <w:t xml:space="preserve"> leg</w:t>
      </w:r>
      <w:r>
        <w:t xml:space="preserve">kevésbé </w:t>
      </w:r>
      <w:r w:rsidR="00277ACF" w:rsidRPr="006D2EF7">
        <w:t xml:space="preserve">sújtott térségei közé tartozott, </w:t>
      </w:r>
      <w:r w:rsidR="00E40B3E">
        <w:t>azonban</w:t>
      </w:r>
      <w:r w:rsidR="00E87303">
        <w:t xml:space="preserve"> a vizsgált szempontból jelentős területi eltérések adódtak a megye egyes területei között. Míg a Bakonyban </w:t>
      </w:r>
      <w:r w:rsidR="002826F6">
        <w:t>év</w:t>
      </w:r>
      <w:r w:rsidR="00277ACF" w:rsidRPr="006D2EF7">
        <w:t xml:space="preserve">ente átlagosan </w:t>
      </w:r>
      <w:r w:rsidR="00E40B3E">
        <w:t>kevesebb, mint 4 napo</w:t>
      </w:r>
      <w:r w:rsidR="002826F6">
        <w:t>n</w:t>
      </w:r>
      <w:r w:rsidR="00277ACF" w:rsidRPr="006D2EF7">
        <w:t xml:space="preserve"> keresztül haladta </w:t>
      </w:r>
      <w:r w:rsidR="002826F6">
        <w:t xml:space="preserve">meg </w:t>
      </w:r>
      <w:r w:rsidR="00277ACF" w:rsidRPr="006D2EF7">
        <w:t xml:space="preserve">a napi középhőmérséklet a 25 °C-ot, </w:t>
      </w:r>
      <w:r w:rsidR="002826F6">
        <w:t>addig a Balaton-felvidéken</w:t>
      </w:r>
      <w:r w:rsidR="003245C9">
        <w:t xml:space="preserve"> </w:t>
      </w:r>
      <w:r w:rsidR="00BB0620">
        <w:t>átlagosan közel két héten keresztül ilyen hőmérséklet</w:t>
      </w:r>
      <w:r w:rsidR="00022837">
        <w:t>i jellemzők uralkodtak</w:t>
      </w:r>
      <w:r w:rsidR="00751F65">
        <w:t xml:space="preserve">, </w:t>
      </w:r>
      <w:r w:rsidR="00751F65" w:rsidRPr="006D2EF7">
        <w:t>ami komoly megterhelést jelent</w:t>
      </w:r>
      <w:r w:rsidR="00534BE1">
        <w:t>ett</w:t>
      </w:r>
      <w:r w:rsidR="00751F65" w:rsidRPr="006D2EF7">
        <w:t xml:space="preserve"> az emberi szervezet – különösen az idősek, csecsemők, valamint a szív-és érrendszeri betegségben szenvedők – számára. </w:t>
      </w:r>
    </w:p>
    <w:p w14:paraId="0D201CFF" w14:textId="6CAAE943" w:rsidR="002826F6" w:rsidRDefault="00B76B08" w:rsidP="00277ACF">
      <w:r>
        <w:lastRenderedPageBreak/>
        <w:t xml:space="preserve">Veszprém megye egészéhez </w:t>
      </w:r>
      <w:r w:rsidR="001E214B">
        <w:t xml:space="preserve">viszonyítva a </w:t>
      </w:r>
      <w:r w:rsidR="001E214B" w:rsidRPr="009D0B05">
        <w:t xml:space="preserve">Gerence-Marcal-Rába és Somló Környéke Vidékfejlesztési Egyesület </w:t>
      </w:r>
      <w:r w:rsidR="001E214B">
        <w:t>területén a</w:t>
      </w:r>
      <w:r w:rsidR="00534BE1">
        <w:t xml:space="preserve"> hőhullámos napok </w:t>
      </w:r>
      <w:r w:rsidR="00DB7986">
        <w:t xml:space="preserve">évi átlagos </w:t>
      </w:r>
      <w:r w:rsidR="00534BE1">
        <w:t>száma</w:t>
      </w:r>
      <w:r w:rsidR="00DC512D">
        <w:t xml:space="preserve"> az elmúlt évtizedekben</w:t>
      </w:r>
      <w:r w:rsidR="00697341">
        <w:t xml:space="preserve"> </w:t>
      </w:r>
      <w:r w:rsidR="00E45775">
        <w:t>a magasabbak közé tartozott</w:t>
      </w:r>
      <w:r w:rsidR="00534BE1">
        <w:t xml:space="preserve">, </w:t>
      </w:r>
      <w:r w:rsidR="00E45775">
        <w:t>annak értéke elérte</w:t>
      </w:r>
      <w:r w:rsidR="00DB7986">
        <w:t xml:space="preserve"> 10-12 napot is. </w:t>
      </w:r>
    </w:p>
    <w:p w14:paraId="0D0BAE04" w14:textId="77777777" w:rsidR="004455E7" w:rsidRPr="00D21A47" w:rsidRDefault="004455E7" w:rsidP="004455E7">
      <w:pPr>
        <w:pStyle w:val="braalrs"/>
      </w:pPr>
      <w:bookmarkStart w:id="171" w:name="_Toc523499905"/>
      <w:bookmarkStart w:id="172" w:name="_Hlk509311556"/>
      <w:bookmarkStart w:id="173" w:name="_Toc5356577"/>
      <w:r w:rsidRPr="00D21A47">
        <w:t>Hőhullámos napok száma (napi középhőmérséklet &gt; 25°C) az 1981–2016-os időszakban</w:t>
      </w:r>
      <w:bookmarkEnd w:id="171"/>
      <w:bookmarkEnd w:id="173"/>
    </w:p>
    <w:p w14:paraId="141F8E3F" w14:textId="77777777" w:rsidR="004455E7" w:rsidRPr="00D21A47" w:rsidRDefault="004455E7" w:rsidP="004455E7">
      <w:pPr>
        <w:pStyle w:val="feliratalairas"/>
        <w:rPr>
          <w:rStyle w:val="Kiemels"/>
        </w:rPr>
      </w:pPr>
      <w:r w:rsidRPr="00D21A47">
        <w:rPr>
          <w:noProof/>
          <w:lang w:eastAsia="hu-HU"/>
        </w:rPr>
        <w:drawing>
          <wp:inline distT="0" distB="0" distL="0" distR="0" wp14:anchorId="4756853B" wp14:editId="5D4208DD">
            <wp:extent cx="4001354" cy="2604527"/>
            <wp:effectExtent l="19050" t="19050" r="18415" b="24765"/>
            <wp:docPr id="267" name="Kép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Hőhullámnapok_bacsm.png"/>
                    <pic:cNvPicPr/>
                  </pic:nvPicPr>
                  <pic:blipFill>
                    <a:blip r:embed="rId51"/>
                    <a:stretch>
                      <a:fillRect/>
                    </a:stretch>
                  </pic:blipFill>
                  <pic:spPr>
                    <a:xfrm>
                      <a:off x="0" y="0"/>
                      <a:ext cx="4001354" cy="2604527"/>
                    </a:xfrm>
                    <a:prstGeom prst="rect">
                      <a:avLst/>
                    </a:prstGeom>
                    <a:ln>
                      <a:solidFill>
                        <a:schemeClr val="accent4"/>
                      </a:solidFill>
                    </a:ln>
                  </pic:spPr>
                </pic:pic>
              </a:graphicData>
            </a:graphic>
          </wp:inline>
        </w:drawing>
      </w:r>
    </w:p>
    <w:p w14:paraId="19A0C29B" w14:textId="77777777" w:rsidR="004455E7" w:rsidRDefault="004455E7" w:rsidP="004455E7">
      <w:pPr>
        <w:pStyle w:val="forrshivatkozs"/>
      </w:pPr>
      <w:r w:rsidRPr="00634DE6">
        <w:t>Forrás: Országos Meteorológiai Szolgálat</w:t>
      </w:r>
    </w:p>
    <w:p w14:paraId="49CEAA46" w14:textId="77777777" w:rsidR="00F55530" w:rsidRDefault="00277ACF" w:rsidP="00F55530">
      <w:pPr>
        <w:tabs>
          <w:tab w:val="left" w:pos="1095"/>
        </w:tabs>
      </w:pPr>
      <w:r w:rsidRPr="006D2EF7">
        <w:t>A hőségriadós napok</w:t>
      </w:r>
      <w:r w:rsidRPr="006D2EF7">
        <w:rPr>
          <w:b/>
        </w:rPr>
        <w:t xml:space="preserve"> </w:t>
      </w:r>
      <w:r w:rsidRPr="006D2EF7">
        <w:t xml:space="preserve">számának jövőbeli alakulására a klímamodell-futtatások eredményeiből lehet következtetni. A Nemzeti Alkalmazkodási Térinformatikai Rendszerben (a továbbiakban: NATéR) két regionális klímamodell eredményei érhetők el (ALADIN-Climate, RegCM). Előrebocsátva, hogy a klímamodellek esetében a szélsőséges időjárási jelenségekre vonatkozó projekciók általában nagyobb bizonytalansággal terheltek, mint a különböző időszakok (pl. év, évszak) átlagértékeire vonatkozó számítások, megállapítható, hogy míg az ALADINE-Climate modell alapján a 2021-2050-es időszakban </w:t>
      </w:r>
      <w:r w:rsidR="00537D90">
        <w:t xml:space="preserve">a </w:t>
      </w:r>
      <w:r w:rsidR="00EC2CF6">
        <w:t>10-20</w:t>
      </w:r>
      <w:r w:rsidRPr="006D2EF7">
        <w:t xml:space="preserve"> nappal nő a hőhullámos napok átlagos évi száma az 1961-1990 közötti bázisidőszakhoz képest, addig a RegCM modell esetén csak legfeljebb 5 nappal. </w:t>
      </w:r>
      <w:r w:rsidR="00F55530" w:rsidRPr="006D2EF7">
        <w:t xml:space="preserve">A két modell közötti jelentős különbség bizonytalansága ellenére is egyértelmű az extrém meleg napok számának </w:t>
      </w:r>
      <w:r w:rsidR="00F55530">
        <w:t xml:space="preserve">várható </w:t>
      </w:r>
      <w:r w:rsidR="00F55530" w:rsidRPr="006D2EF7">
        <w:t>növekedése</w:t>
      </w:r>
      <w:r w:rsidR="00F55530" w:rsidRPr="006D2EF7">
        <w:rPr>
          <w:b/>
        </w:rPr>
        <w:t>.</w:t>
      </w:r>
      <w:r w:rsidR="00F55530" w:rsidRPr="006D2EF7">
        <w:t xml:space="preserve"> </w:t>
      </w:r>
    </w:p>
    <w:p w14:paraId="13FE7154" w14:textId="39E966B5" w:rsidR="00553CFD" w:rsidRDefault="00A135D5" w:rsidP="00277ACF">
      <w:pPr>
        <w:tabs>
          <w:tab w:val="left" w:pos="1095"/>
        </w:tabs>
      </w:pPr>
      <w:r>
        <w:t>Az ALADIN-modell alapján a</w:t>
      </w:r>
      <w:r w:rsidR="00E421C9">
        <w:t xml:space="preserve"> megyén belül eltérő </w:t>
      </w:r>
      <w:r w:rsidR="00E73227">
        <w:t>m</w:t>
      </w:r>
      <w:r w:rsidR="00E421C9">
        <w:t xml:space="preserve">értékűnek ígérkezik </w:t>
      </w:r>
      <w:r w:rsidR="00E73227">
        <w:t>a kánikulai napok számának növekedés</w:t>
      </w:r>
      <w:r w:rsidR="00E57C03">
        <w:t>:</w:t>
      </w:r>
      <w:r w:rsidR="00E73227">
        <w:t xml:space="preserve"> a már napjainkban is forróbb</w:t>
      </w:r>
      <w:r w:rsidR="000B64FC">
        <w:t>n</w:t>
      </w:r>
      <w:r w:rsidR="00E73227">
        <w:t xml:space="preserve">ak számító déli és nyugati </w:t>
      </w:r>
      <w:r w:rsidR="00553CFD">
        <w:t xml:space="preserve">területeken a növekedés mértéke </w:t>
      </w:r>
      <w:r w:rsidR="000B64FC">
        <w:t xml:space="preserve">még nagyobb lesz, mint </w:t>
      </w:r>
      <w:r w:rsidR="00F55530">
        <w:t xml:space="preserve">a </w:t>
      </w:r>
      <w:r w:rsidR="006679FD">
        <w:t>hűvösebb</w:t>
      </w:r>
      <w:r w:rsidR="00F55530">
        <w:t xml:space="preserve">, hegyvidéki területeken. </w:t>
      </w:r>
      <w:r w:rsidR="00E421C9">
        <w:t xml:space="preserve"> </w:t>
      </w:r>
      <w:r w:rsidR="00F55530">
        <w:t>Mindez azt eredményezi, hogy míg a B</w:t>
      </w:r>
      <w:r w:rsidR="006679FD">
        <w:t xml:space="preserve">alaton partján – legalábbis az ALADIN-modell alapján – évente átlagosan </w:t>
      </w:r>
      <w:r w:rsidR="00705C24">
        <w:t>összesen közel egy hónap</w:t>
      </w:r>
      <w:r w:rsidR="000E1F92">
        <w:t xml:space="preserve">ig meghaladja majd </w:t>
      </w:r>
      <w:r w:rsidR="002F4941">
        <w:t xml:space="preserve">a következő évtizedekben </w:t>
      </w:r>
      <w:r w:rsidR="000E1F92">
        <w:t xml:space="preserve">a napi középhőmérséklet a </w:t>
      </w:r>
      <w:r w:rsidR="000E1F92" w:rsidRPr="006D2EF7">
        <w:t>25 °C</w:t>
      </w:r>
      <w:r w:rsidR="000E1F92">
        <w:t>-ot, addig a Bakonyban</w:t>
      </w:r>
      <w:r w:rsidR="002F4941">
        <w:t xml:space="preserve"> ez az időszak akár két héttel is rövidebb ideig tarthat. </w:t>
      </w:r>
      <w:r w:rsidR="000E1F92">
        <w:t xml:space="preserve"> </w:t>
      </w:r>
    </w:p>
    <w:p w14:paraId="6BFDDE3D" w14:textId="5D74D978" w:rsidR="00517325" w:rsidRDefault="00FE6805" w:rsidP="00277ACF">
      <w:pPr>
        <w:tabs>
          <w:tab w:val="left" w:pos="1095"/>
        </w:tabs>
      </w:pPr>
      <w:r>
        <w:t xml:space="preserve">A </w:t>
      </w:r>
      <w:r w:rsidR="009D0B05" w:rsidRPr="009D0B05">
        <w:t xml:space="preserve">Gerence-Marcal-Rába és Somló Környéke Vidékfejlesztési Egyesület </w:t>
      </w:r>
      <w:r w:rsidR="00327B8A">
        <w:t xml:space="preserve">területén </w:t>
      </w:r>
      <w:r w:rsidR="0000653E">
        <w:t>a klímamodellek eredményei alapján szinte biztosra vehető</w:t>
      </w:r>
      <w:r w:rsidR="009D71F4">
        <w:t xml:space="preserve">, hogy a hőhullámos napok évi átlagos számának </w:t>
      </w:r>
      <w:r w:rsidR="00230BF4">
        <w:t xml:space="preserve">megfigyelt </w:t>
      </w:r>
      <w:r w:rsidR="009D71F4">
        <w:t xml:space="preserve">emelkedését mutató </w:t>
      </w:r>
      <w:r w:rsidR="00230BF4">
        <w:t>trend a jövőben is folytatód</w:t>
      </w:r>
      <w:r w:rsidR="00425A8A">
        <w:t>ik</w:t>
      </w:r>
      <w:r w:rsidR="00DB30C5">
        <w:t>.</w:t>
      </w:r>
    </w:p>
    <w:p w14:paraId="66C7C81A" w14:textId="77777777" w:rsidR="00DB30C5" w:rsidRDefault="00DB30C5" w:rsidP="00277ACF">
      <w:pPr>
        <w:tabs>
          <w:tab w:val="left" w:pos="1095"/>
        </w:tabs>
      </w:pPr>
    </w:p>
    <w:p w14:paraId="535EEDBC" w14:textId="77777777" w:rsidR="00AE1F09" w:rsidRPr="006D2EF7" w:rsidRDefault="00AE1F09" w:rsidP="00277ACF">
      <w:pPr>
        <w:tabs>
          <w:tab w:val="left" w:pos="1095"/>
        </w:tabs>
      </w:pPr>
    </w:p>
    <w:p w14:paraId="195A7413" w14:textId="56B8CE1B" w:rsidR="00277ACF" w:rsidRPr="00327B8A" w:rsidRDefault="00277ACF" w:rsidP="001B66B3">
      <w:pPr>
        <w:pStyle w:val="braalrs"/>
      </w:pPr>
      <w:bookmarkStart w:id="174" w:name="_Toc523499906"/>
      <w:bookmarkStart w:id="175" w:name="_Toc5356578"/>
      <w:bookmarkEnd w:id="172"/>
      <w:r w:rsidRPr="00327B8A">
        <w:lastRenderedPageBreak/>
        <w:t>2021-2050 közötti időszakban a hőhullámos napok évi átlagos számának változása az 1961-1990-es időszak azonos adataihoz képest (%)</w:t>
      </w:r>
      <w:bookmarkEnd w:id="174"/>
      <w:bookmarkEnd w:id="175"/>
    </w:p>
    <w:tbl>
      <w:tblPr>
        <w:tblStyle w:val="Rcsostblzat"/>
        <w:tblW w:w="9455" w:type="dxa"/>
        <w:tblInd w:w="-5" w:type="dxa"/>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ayout w:type="fixed"/>
        <w:tblLook w:val="04A0" w:firstRow="1" w:lastRow="0" w:firstColumn="1" w:lastColumn="0" w:noHBand="0" w:noVBand="1"/>
      </w:tblPr>
      <w:tblGrid>
        <w:gridCol w:w="4820"/>
        <w:gridCol w:w="4635"/>
      </w:tblGrid>
      <w:tr w:rsidR="00277ACF" w:rsidRPr="006D2EF7" w14:paraId="78386CFD" w14:textId="77777777" w:rsidTr="00087139">
        <w:tc>
          <w:tcPr>
            <w:tcW w:w="4820" w:type="dxa"/>
          </w:tcPr>
          <w:p w14:paraId="3E23B7F2" w14:textId="77777777" w:rsidR="00277ACF" w:rsidRPr="006D2EF7" w:rsidRDefault="00277ACF" w:rsidP="00EA096B">
            <w:pPr>
              <w:ind w:left="-104" w:right="-112" w:hanging="1"/>
              <w:jc w:val="center"/>
            </w:pPr>
            <w:r w:rsidRPr="006D2EF7">
              <w:t>ALADIN Modell</w:t>
            </w:r>
          </w:p>
        </w:tc>
        <w:tc>
          <w:tcPr>
            <w:tcW w:w="4635" w:type="dxa"/>
          </w:tcPr>
          <w:p w14:paraId="7B549DD8" w14:textId="77777777" w:rsidR="00277ACF" w:rsidRPr="006D2EF7" w:rsidRDefault="00277ACF" w:rsidP="00EA096B">
            <w:pPr>
              <w:ind w:left="-104" w:right="-112" w:hanging="10"/>
              <w:jc w:val="center"/>
            </w:pPr>
            <w:r w:rsidRPr="006D2EF7">
              <w:t>REGCM Modell</w:t>
            </w:r>
          </w:p>
        </w:tc>
      </w:tr>
      <w:tr w:rsidR="00277ACF" w:rsidRPr="006D2EF7" w14:paraId="09C39403" w14:textId="77777777" w:rsidTr="0097079A">
        <w:trPr>
          <w:trHeight w:val="3147"/>
        </w:trPr>
        <w:tc>
          <w:tcPr>
            <w:tcW w:w="4820" w:type="dxa"/>
            <w:vAlign w:val="center"/>
          </w:tcPr>
          <w:p w14:paraId="27BA1A20" w14:textId="55AD1E0C" w:rsidR="00277ACF" w:rsidRPr="006D2EF7" w:rsidRDefault="0097079A" w:rsidP="0097079A">
            <w:pPr>
              <w:ind w:left="-104" w:right="-112" w:hanging="1"/>
              <w:jc w:val="center"/>
            </w:pPr>
            <w:r w:rsidRPr="006D2EF7">
              <w:rPr>
                <w:noProof/>
              </w:rPr>
              <w:drawing>
                <wp:anchor distT="0" distB="0" distL="114300" distR="114300" simplePos="0" relativeHeight="251658241" behindDoc="0" locked="0" layoutInCell="1" allowOverlap="1" wp14:anchorId="4E5A41EF" wp14:editId="5EB58673">
                  <wp:simplePos x="0" y="0"/>
                  <wp:positionH relativeFrom="column">
                    <wp:posOffset>2669540</wp:posOffset>
                  </wp:positionH>
                  <wp:positionV relativeFrom="paragraph">
                    <wp:posOffset>1170940</wp:posOffset>
                  </wp:positionV>
                  <wp:extent cx="483235" cy="707390"/>
                  <wp:effectExtent l="0" t="0" r="0" b="0"/>
                  <wp:wrapNone/>
                  <wp:docPr id="230" name="Kép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jelmagyi_2150_hohulllam.jpg"/>
                          <pic:cNvPicPr/>
                        </pic:nvPicPr>
                        <pic:blipFill>
                          <a:blip r:embed="rId52">
                            <a:extLst>
                              <a:ext uri="{28A0092B-C50C-407E-A947-70E740481C1C}">
                                <a14:useLocalDpi xmlns:a14="http://schemas.microsoft.com/office/drawing/2010/main" val="0"/>
                              </a:ext>
                            </a:extLst>
                          </a:blip>
                          <a:stretch>
                            <a:fillRect/>
                          </a:stretch>
                        </pic:blipFill>
                        <pic:spPr>
                          <a:xfrm>
                            <a:off x="0" y="0"/>
                            <a:ext cx="483235" cy="707390"/>
                          </a:xfrm>
                          <a:prstGeom prst="rect">
                            <a:avLst/>
                          </a:prstGeom>
                        </pic:spPr>
                      </pic:pic>
                    </a:graphicData>
                  </a:graphic>
                  <wp14:sizeRelH relativeFrom="margin">
                    <wp14:pctWidth>0</wp14:pctWidth>
                  </wp14:sizeRelH>
                  <wp14:sizeRelV relativeFrom="margin">
                    <wp14:pctHeight>0</wp14:pctHeight>
                  </wp14:sizeRelV>
                </wp:anchor>
              </w:drawing>
            </w:r>
            <w:r w:rsidR="005014CE">
              <w:rPr>
                <w:noProof/>
              </w:rPr>
              <w:drawing>
                <wp:inline distT="0" distB="0" distL="0" distR="0" wp14:anchorId="224187AB" wp14:editId="4B942890">
                  <wp:extent cx="2923540" cy="1831975"/>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hullam_2150_ALADIN.jpg"/>
                          <pic:cNvPicPr/>
                        </pic:nvPicPr>
                        <pic:blipFill>
                          <a:blip r:embed="rId53">
                            <a:extLst>
                              <a:ext uri="{28A0092B-C50C-407E-A947-70E740481C1C}">
                                <a14:useLocalDpi xmlns:a14="http://schemas.microsoft.com/office/drawing/2010/main" val="0"/>
                              </a:ext>
                            </a:extLst>
                          </a:blip>
                          <a:stretch>
                            <a:fillRect/>
                          </a:stretch>
                        </pic:blipFill>
                        <pic:spPr>
                          <a:xfrm>
                            <a:off x="0" y="0"/>
                            <a:ext cx="2923540" cy="1831975"/>
                          </a:xfrm>
                          <a:prstGeom prst="rect">
                            <a:avLst/>
                          </a:prstGeom>
                        </pic:spPr>
                      </pic:pic>
                    </a:graphicData>
                  </a:graphic>
                </wp:inline>
              </w:drawing>
            </w:r>
          </w:p>
        </w:tc>
        <w:tc>
          <w:tcPr>
            <w:tcW w:w="4635" w:type="dxa"/>
            <w:vAlign w:val="center"/>
          </w:tcPr>
          <w:p w14:paraId="29890CFA" w14:textId="0AC7BD73" w:rsidR="00277ACF" w:rsidRPr="006D2EF7" w:rsidRDefault="00E25ED9" w:rsidP="00A0740B">
            <w:pPr>
              <w:ind w:left="-104" w:right="-112" w:hanging="10"/>
            </w:pPr>
            <w:r>
              <w:rPr>
                <w:noProof/>
              </w:rPr>
              <w:drawing>
                <wp:anchor distT="0" distB="0" distL="114300" distR="114300" simplePos="0" relativeHeight="251658240" behindDoc="0" locked="0" layoutInCell="1" allowOverlap="1" wp14:anchorId="639AB0FD" wp14:editId="3F427BAC">
                  <wp:simplePos x="0" y="0"/>
                  <wp:positionH relativeFrom="column">
                    <wp:posOffset>-52070</wp:posOffset>
                  </wp:positionH>
                  <wp:positionV relativeFrom="paragraph">
                    <wp:posOffset>-97790</wp:posOffset>
                  </wp:positionV>
                  <wp:extent cx="2891155" cy="1769110"/>
                  <wp:effectExtent l="0" t="0" r="4445" b="2540"/>
                  <wp:wrapNone/>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ohullam_2150_REGCM.jpg"/>
                          <pic:cNvPicPr/>
                        </pic:nvPicPr>
                        <pic:blipFill>
                          <a:blip r:embed="rId54">
                            <a:extLst>
                              <a:ext uri="{28A0092B-C50C-407E-A947-70E740481C1C}">
                                <a14:useLocalDpi xmlns:a14="http://schemas.microsoft.com/office/drawing/2010/main" val="0"/>
                              </a:ext>
                            </a:extLst>
                          </a:blip>
                          <a:stretch>
                            <a:fillRect/>
                          </a:stretch>
                        </pic:blipFill>
                        <pic:spPr>
                          <a:xfrm>
                            <a:off x="0" y="0"/>
                            <a:ext cx="2891155" cy="1769110"/>
                          </a:xfrm>
                          <a:prstGeom prst="rect">
                            <a:avLst/>
                          </a:prstGeom>
                        </pic:spPr>
                      </pic:pic>
                    </a:graphicData>
                  </a:graphic>
                  <wp14:sizeRelH relativeFrom="margin">
                    <wp14:pctWidth>0</wp14:pctWidth>
                  </wp14:sizeRelH>
                  <wp14:sizeRelV relativeFrom="margin">
                    <wp14:pctHeight>0</wp14:pctHeight>
                  </wp14:sizeRelV>
                </wp:anchor>
              </w:drawing>
            </w:r>
          </w:p>
        </w:tc>
      </w:tr>
    </w:tbl>
    <w:p w14:paraId="2F11EB9E" w14:textId="77777777" w:rsidR="00277ACF" w:rsidRPr="006D2EF7" w:rsidRDefault="00277ACF" w:rsidP="00277ACF">
      <w:pPr>
        <w:pStyle w:val="forrshivatkozs"/>
      </w:pPr>
      <w:r w:rsidRPr="006D2EF7">
        <w:t>Forrás: Nemzeti Alkalmazkodási Térinformatikai Rendszer</w:t>
      </w:r>
    </w:p>
    <w:p w14:paraId="0F4593AA" w14:textId="4CC98B0F" w:rsidR="00F414EB" w:rsidRPr="006D2EF7" w:rsidRDefault="00F414EB" w:rsidP="00F414EB">
      <w:pPr>
        <w:pStyle w:val="Cmsor3"/>
      </w:pPr>
      <w:bookmarkStart w:id="176" w:name="_Toc5356532"/>
      <w:r w:rsidRPr="006D2EF7">
        <w:t>Szélsőséges csapadék</w:t>
      </w:r>
      <w:r>
        <w:t xml:space="preserve">események, </w:t>
      </w:r>
      <w:r w:rsidRPr="006D2EF7">
        <w:t>viharok</w:t>
      </w:r>
      <w:bookmarkEnd w:id="176"/>
    </w:p>
    <w:p w14:paraId="6D598992" w14:textId="321F0AD5" w:rsidR="009A11B7" w:rsidRDefault="001F231E" w:rsidP="00DB30C5">
      <w:r w:rsidRPr="006D2EF7">
        <w:t xml:space="preserve">A meteorológiai mérések tanúsága szerint – amelynek eredményeit az alábbi ábra szemlélteti – az elmúlt évszázadban Magyarországon egyre szélsőségesebbé vált az évi csapadékeloszlás, hiszen közel ugyanannyi mennyiségű éves csapadék szignifikánsan – hússzal </w:t>
      </w:r>
      <w:r w:rsidR="00123F4A">
        <w:t xml:space="preserve">– </w:t>
      </w:r>
      <w:r w:rsidRPr="006D2EF7">
        <w:t xml:space="preserve">kevesebb napon hullott le, ezzel párhuzamosan egyre hosszabbra nyúltak a csapadékmentes időszakok. </w:t>
      </w:r>
      <w:r w:rsidR="00102402" w:rsidRPr="006D2EF7">
        <w:t>Különösen a nyári időszakban jelentősen megnőtt az ún. napi csapadékintenzitás mértéke, ami azt mutatja, hogy a csapadékos napokon átlagosan hány milliméter csapadék hullik.</w:t>
      </w:r>
      <w:bookmarkStart w:id="177" w:name="_Toc523499908"/>
    </w:p>
    <w:p w14:paraId="75B3DDA0" w14:textId="5A6CFD41" w:rsidR="001F231E" w:rsidRPr="00BD0E74" w:rsidRDefault="001F231E" w:rsidP="001B66B3">
      <w:pPr>
        <w:pStyle w:val="braalrs"/>
      </w:pPr>
      <w:bookmarkStart w:id="178" w:name="_Toc5356579"/>
      <w:r w:rsidRPr="00BD0E74">
        <w:t>Éves csapadékeloszlásra vonatkozó trendek az elmúlt 100 évben</w:t>
      </w:r>
      <w:bookmarkEnd w:id="177"/>
      <w:bookmarkEnd w:id="178"/>
    </w:p>
    <w:p w14:paraId="104A2F8D" w14:textId="77777777" w:rsidR="001F231E" w:rsidRPr="006D2EF7" w:rsidRDefault="001F231E" w:rsidP="003A3CB9">
      <w:pPr>
        <w:keepNext/>
        <w:ind w:firstLine="0"/>
        <w:jc w:val="center"/>
      </w:pPr>
      <w:r w:rsidRPr="006D2EF7">
        <w:rPr>
          <w:noProof/>
        </w:rPr>
        <w:drawing>
          <wp:inline distT="0" distB="0" distL="0" distR="0" wp14:anchorId="1A66BF62" wp14:editId="72C8D6DC">
            <wp:extent cx="5358145" cy="3590805"/>
            <wp:effectExtent l="19050" t="19050" r="13970" b="10160"/>
            <wp:docPr id="234" name="Kép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csapszelsoertek_grafikonok.png"/>
                    <pic:cNvPicPr/>
                  </pic:nvPicPr>
                  <pic:blipFill>
                    <a:blip r:embed="rId55">
                      <a:extLst>
                        <a:ext uri="{28A0092B-C50C-407E-A947-70E740481C1C}">
                          <a14:useLocalDpi xmlns:a14="http://schemas.microsoft.com/office/drawing/2010/main" val="0"/>
                        </a:ext>
                      </a:extLst>
                    </a:blip>
                    <a:stretch>
                      <a:fillRect/>
                    </a:stretch>
                  </pic:blipFill>
                  <pic:spPr>
                    <a:xfrm>
                      <a:off x="0" y="0"/>
                      <a:ext cx="5364076" cy="3594780"/>
                    </a:xfrm>
                    <a:prstGeom prst="rect">
                      <a:avLst/>
                    </a:prstGeom>
                    <a:ln>
                      <a:solidFill>
                        <a:schemeClr val="accent4"/>
                      </a:solidFill>
                    </a:ln>
                  </pic:spPr>
                </pic:pic>
              </a:graphicData>
            </a:graphic>
          </wp:inline>
        </w:drawing>
      </w:r>
    </w:p>
    <w:p w14:paraId="090EE168" w14:textId="77777777" w:rsidR="001F231E" w:rsidRPr="006D2EF7" w:rsidRDefault="001F231E" w:rsidP="00F55AD4">
      <w:pPr>
        <w:pStyle w:val="forrshivatkozs"/>
      </w:pPr>
      <w:r w:rsidRPr="006D2EF7">
        <w:rPr>
          <w:rStyle w:val="Kiemels"/>
        </w:rPr>
        <w:t xml:space="preserve">Forrás: </w:t>
      </w:r>
      <w:r w:rsidRPr="006B0329">
        <w:t>Országos</w:t>
      </w:r>
      <w:r w:rsidRPr="006D2EF7">
        <w:t xml:space="preserve"> </w:t>
      </w:r>
      <w:r w:rsidRPr="006D2EF7">
        <w:rPr>
          <w:rStyle w:val="Kiemels"/>
        </w:rPr>
        <w:t>Meteorológiai Szolgálat</w:t>
      </w:r>
    </w:p>
    <w:p w14:paraId="1AEA1A91" w14:textId="2D5A6E42" w:rsidR="001F231E" w:rsidRPr="003B72EE" w:rsidRDefault="001F231E" w:rsidP="003B72EE">
      <w:r w:rsidRPr="003B72EE">
        <w:lastRenderedPageBreak/>
        <w:t xml:space="preserve">A nyári csapadékintenzitás változására vonatkozóan területi szinten is elérhető elemzés, amelynek alapján megállapítható, hogy </w:t>
      </w:r>
      <w:r w:rsidR="00C441E4" w:rsidRPr="003B72EE">
        <w:t xml:space="preserve">míg </w:t>
      </w:r>
      <w:r w:rsidR="00D632C8" w:rsidRPr="003B72EE">
        <w:t>Veszprém</w:t>
      </w:r>
      <w:r w:rsidRPr="003B72EE">
        <w:t xml:space="preserve"> megy</w:t>
      </w:r>
      <w:r w:rsidR="00ED6BFE" w:rsidRPr="003B72EE">
        <w:t xml:space="preserve">e nyugati részén </w:t>
      </w:r>
      <w:r w:rsidRPr="003B72EE">
        <w:t xml:space="preserve">az országos átlag körül alakult a nyári átlagos napi csapadékintenzitás növekedése az elmúlt </w:t>
      </w:r>
      <w:r w:rsidR="00955622" w:rsidRPr="003B72EE">
        <w:t>három évtizedben</w:t>
      </w:r>
      <w:r w:rsidR="00ED6BFE" w:rsidRPr="003B72EE">
        <w:t>, addig a</w:t>
      </w:r>
      <w:r w:rsidR="00C441E4" w:rsidRPr="003B72EE">
        <w:t xml:space="preserve">z északkeleti részeken </w:t>
      </w:r>
      <w:r w:rsidR="004F6CB5" w:rsidRPr="003B72EE">
        <w:t xml:space="preserve">egyértelműen </w:t>
      </w:r>
      <w:r w:rsidR="00541186" w:rsidRPr="003B72EE">
        <w:t xml:space="preserve">nagyobb ütemben nőtt a nyári esőzések intenzitása, mint az ország nagy részén. </w:t>
      </w:r>
      <w:r w:rsidRPr="003B72EE">
        <w:t xml:space="preserve"> A fentiek alapján megállapítható, hogy a szélsőséges csapadékesemények, vagyis az özönvízszerű esőzések az azokat rendszerint kísérő viharokkal együtt napjainkban is </w:t>
      </w:r>
      <w:r w:rsidR="00427422" w:rsidRPr="003B72EE">
        <w:t xml:space="preserve">jelentős </w:t>
      </w:r>
      <w:r w:rsidR="006C4208" w:rsidRPr="003B72EE">
        <w:t xml:space="preserve">és egyre fokozódó mértékű </w:t>
      </w:r>
      <w:r w:rsidRPr="003B72EE">
        <w:t xml:space="preserve">veszélyforrásnak tekinthető </w:t>
      </w:r>
      <w:r w:rsidR="006C4208" w:rsidRPr="003B72EE">
        <w:t xml:space="preserve">Veszprém </w:t>
      </w:r>
      <w:r w:rsidRPr="003B72EE">
        <w:t>megye területén.</w:t>
      </w:r>
    </w:p>
    <w:p w14:paraId="2209E09A" w14:textId="77777777" w:rsidR="001F231E" w:rsidRPr="006D2EF7" w:rsidRDefault="001F231E" w:rsidP="001F231E"/>
    <w:p w14:paraId="099F4A4A" w14:textId="77777777" w:rsidR="0099051B" w:rsidRPr="00D21A47" w:rsidRDefault="0099051B" w:rsidP="0099051B">
      <w:pPr>
        <w:pStyle w:val="braalrs"/>
      </w:pPr>
      <w:bookmarkStart w:id="179" w:name="_Toc523499909"/>
      <w:bookmarkStart w:id="180" w:name="_Hlk509316221"/>
      <w:bookmarkStart w:id="181" w:name="_Toc5356580"/>
      <w:r w:rsidRPr="00D21A47">
        <w:t>A nyári átlagos napi csapadékintenzitás változása az 1961–2016 időszakban</w:t>
      </w:r>
      <w:bookmarkEnd w:id="179"/>
      <w:bookmarkEnd w:id="181"/>
    </w:p>
    <w:p w14:paraId="3EF19EDF" w14:textId="77777777" w:rsidR="0099051B" w:rsidRPr="00D21A47" w:rsidRDefault="0099051B" w:rsidP="0099051B">
      <w:pPr>
        <w:pStyle w:val="forrshivatkozs"/>
        <w:spacing w:after="0"/>
        <w:rPr>
          <w:rStyle w:val="Kiemels"/>
          <w:i/>
        </w:rPr>
      </w:pPr>
      <w:r w:rsidRPr="00D21A47">
        <w:rPr>
          <w:noProof/>
          <w:lang w:eastAsia="hu-HU"/>
        </w:rPr>
        <w:drawing>
          <wp:inline distT="0" distB="0" distL="0" distR="0" wp14:anchorId="08F658CB" wp14:editId="6DB914E6">
            <wp:extent cx="3854237" cy="2508767"/>
            <wp:effectExtent l="19050" t="19050" r="13335" b="25400"/>
            <wp:docPr id="268" name="Kép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nyari_csapadekossa_bacsm.png"/>
                    <pic:cNvPicPr/>
                  </pic:nvPicPr>
                  <pic:blipFill>
                    <a:blip r:embed="rId56"/>
                    <a:stretch>
                      <a:fillRect/>
                    </a:stretch>
                  </pic:blipFill>
                  <pic:spPr>
                    <a:xfrm>
                      <a:off x="0" y="0"/>
                      <a:ext cx="3854237" cy="2508767"/>
                    </a:xfrm>
                    <a:prstGeom prst="rect">
                      <a:avLst/>
                    </a:prstGeom>
                    <a:ln>
                      <a:solidFill>
                        <a:schemeClr val="accent4"/>
                      </a:solidFill>
                    </a:ln>
                  </pic:spPr>
                </pic:pic>
              </a:graphicData>
            </a:graphic>
          </wp:inline>
        </w:drawing>
      </w:r>
    </w:p>
    <w:p w14:paraId="5668AE5F" w14:textId="77777777" w:rsidR="0099051B" w:rsidRDefault="0099051B" w:rsidP="0099051B">
      <w:pPr>
        <w:pStyle w:val="forrshivatkozs"/>
      </w:pPr>
      <w:r w:rsidRPr="00634DE6">
        <w:t>Forrás: Országos Meteorológiai Szolgálat</w:t>
      </w:r>
    </w:p>
    <w:p w14:paraId="500B73B8" w14:textId="4EA62251" w:rsidR="00F414EB" w:rsidRDefault="001F231E" w:rsidP="007A2BAE">
      <w:r w:rsidRPr="006D2EF7">
        <w:t xml:space="preserve">A NATéR-on belül felhasznált – fentiekben már említett – két regionális klímamodell az extrém csapadékos napok számának </w:t>
      </w:r>
      <w:r w:rsidR="006C4208">
        <w:t xml:space="preserve">jövőbeli </w:t>
      </w:r>
      <w:r w:rsidRPr="006D2EF7">
        <w:t xml:space="preserve">várható alakulására vonatkozóan is nyújt információt. Azon napok évi átlagos száma, amelyeken 30 mm-t meghaladó mennyiségű csapadék hullt le, a klímamodellben alkalmazott 1961-1990 közötti bázisidőszakban </w:t>
      </w:r>
      <w:r w:rsidR="008972BD">
        <w:t>1 körül</w:t>
      </w:r>
      <w:r w:rsidRPr="006D2EF7">
        <w:t xml:space="preserve"> alakult</w:t>
      </w:r>
      <w:r w:rsidR="008972BD">
        <w:t xml:space="preserve"> Veszprém megy</w:t>
      </w:r>
      <w:r w:rsidR="00A834DE">
        <w:t>e területén</w:t>
      </w:r>
      <w:r w:rsidR="00BB4789">
        <w:t>,</w:t>
      </w:r>
      <w:r w:rsidRPr="006D2EF7">
        <w:t xml:space="preserve"> ami azt jelenti, hogy </w:t>
      </w:r>
      <w:r w:rsidR="00A834DE">
        <w:t>minden évben számolni kellett</w:t>
      </w:r>
      <w:r w:rsidRPr="006D2EF7">
        <w:t xml:space="preserve"> </w:t>
      </w:r>
      <w:r w:rsidR="00BB4789">
        <w:t xml:space="preserve">már a XX. század második felében is </w:t>
      </w:r>
      <w:r w:rsidRPr="006D2EF7">
        <w:t>ilyen rendkívüli mértékű esőzés</w:t>
      </w:r>
      <w:r w:rsidR="00A834DE">
        <w:t xml:space="preserve"> bekövetkeztével</w:t>
      </w:r>
      <w:r w:rsidR="00BB4789">
        <w:t xml:space="preserve"> – nyugati irányban haladva egyre fokozottabb mértékben. </w:t>
      </w:r>
      <w:r w:rsidRPr="006D2EF7">
        <w:t>E</w:t>
      </w:r>
      <w:r w:rsidR="00772A2D">
        <w:t xml:space="preserve">hhez képest </w:t>
      </w:r>
      <w:r w:rsidRPr="006D2EF7">
        <w:t>a 2021-2050 közö</w:t>
      </w:r>
      <w:r>
        <w:t>t</w:t>
      </w:r>
      <w:r w:rsidRPr="006D2EF7">
        <w:t xml:space="preserve">ti időszakra </w:t>
      </w:r>
      <w:r w:rsidR="00C450CE">
        <w:t>vonatkozóan a két</w:t>
      </w:r>
      <w:r w:rsidRPr="006D2EF7">
        <w:t xml:space="preserve"> alkalmazott klímamodell egybehangzóan azt valószínűsíti, hogy </w:t>
      </w:r>
      <w:r w:rsidR="00E01B63">
        <w:t xml:space="preserve">a következő évtizedekben még </w:t>
      </w:r>
      <w:r w:rsidRPr="006D2EF7">
        <w:t>gyakoribbá vál</w:t>
      </w:r>
      <w:r w:rsidR="00C450CE">
        <w:t xml:space="preserve">nak </w:t>
      </w:r>
      <w:r w:rsidR="00E45B83">
        <w:t xml:space="preserve">az </w:t>
      </w:r>
      <w:r w:rsidRPr="006D2EF7">
        <w:t>ilyen tetemes mennyiségű</w:t>
      </w:r>
      <w:r w:rsidR="00E45B83">
        <w:t xml:space="preserve"> csapadékkal járó</w:t>
      </w:r>
      <w:r w:rsidRPr="006D2EF7">
        <w:t xml:space="preserve"> és </w:t>
      </w:r>
      <w:r w:rsidR="00E45B83">
        <w:t xml:space="preserve">ezáltal </w:t>
      </w:r>
      <w:r w:rsidRPr="006D2EF7">
        <w:t xml:space="preserve">komoly károkozásra képes </w:t>
      </w:r>
      <w:r w:rsidR="00E45B83">
        <w:t>esőzés</w:t>
      </w:r>
      <w:r w:rsidR="00E01B63">
        <w:t>ek</w:t>
      </w:r>
      <w:bookmarkEnd w:id="180"/>
      <w:r w:rsidR="00E01B63">
        <w:t xml:space="preserve">, olyannyira, hogy </w:t>
      </w:r>
      <w:r w:rsidR="00A00B0A">
        <w:t xml:space="preserve">a megye északi és nyugati területein </w:t>
      </w:r>
      <w:r w:rsidR="00CD3F4E">
        <w:t xml:space="preserve">átlagosan kétszer is előfordulhatnak évente. </w:t>
      </w:r>
    </w:p>
    <w:p w14:paraId="0B5C6F80" w14:textId="008E3208" w:rsidR="007A2BAE" w:rsidRDefault="00CD3F4E" w:rsidP="007A2BAE">
      <w:r>
        <w:t xml:space="preserve">A </w:t>
      </w:r>
      <w:r w:rsidR="009D0B05" w:rsidRPr="009D0B05">
        <w:t xml:space="preserve">Gerence-Marcal-Rába és Somló Környéke Vidékfejlesztési Egyesület </w:t>
      </w:r>
      <w:r w:rsidR="00A00B0A">
        <w:t xml:space="preserve">működési területén az özönvízszerű esőzések </w:t>
      </w:r>
      <w:r w:rsidR="006A7668">
        <w:t>bekövetkezé</w:t>
      </w:r>
      <w:r w:rsidR="005B3283">
        <w:t xml:space="preserve">sének valószínűsége a következő évtizedekben </w:t>
      </w:r>
      <w:r w:rsidR="002035C0">
        <w:t>megegyezik</w:t>
      </w:r>
      <w:r w:rsidR="005B3283">
        <w:t xml:space="preserve"> a Veszprém megye </w:t>
      </w:r>
      <w:r w:rsidR="006A7668">
        <w:t>többi részé</w:t>
      </w:r>
      <w:r w:rsidR="009928E9">
        <w:t>re</w:t>
      </w:r>
      <w:r w:rsidR="00484679">
        <w:t xml:space="preserve"> prognosztizált értéktől, a klímamodellek alapján </w:t>
      </w:r>
      <w:r w:rsidR="009928E9">
        <w:t xml:space="preserve">így </w:t>
      </w:r>
      <w:r w:rsidR="00885271">
        <w:t xml:space="preserve">is </w:t>
      </w:r>
      <w:r w:rsidR="009A1F33">
        <w:t>minden évben számítani lehet legalább</w:t>
      </w:r>
      <w:r w:rsidR="009928E9">
        <w:t xml:space="preserve"> </w:t>
      </w:r>
      <w:r w:rsidR="00D35B62">
        <w:t>egy olyan napra a térségben, amelyen több, mint 30 mm csapadék hull le.</w:t>
      </w:r>
    </w:p>
    <w:p w14:paraId="7D1FCD88" w14:textId="77777777" w:rsidR="00484679" w:rsidRDefault="00484679" w:rsidP="007A2BAE"/>
    <w:p w14:paraId="4FB6CEB8" w14:textId="12D317D0" w:rsidR="001F231E" w:rsidRPr="009835EF" w:rsidRDefault="001F231E" w:rsidP="0099051B">
      <w:pPr>
        <w:pStyle w:val="braalrs"/>
      </w:pPr>
      <w:bookmarkStart w:id="182" w:name="_Toc523499910"/>
      <w:bookmarkStart w:id="183" w:name="_Toc5356581"/>
      <w:r w:rsidRPr="009835EF">
        <w:lastRenderedPageBreak/>
        <w:t>30 mm-t meghaladó csapadékos napok átlagos számának megfigyelt és várható alakulása</w:t>
      </w:r>
      <w:bookmarkEnd w:id="182"/>
      <w:bookmarkEnd w:id="183"/>
    </w:p>
    <w:p w14:paraId="33253905" w14:textId="525609E7" w:rsidR="001F231E" w:rsidRPr="006D2EF7" w:rsidRDefault="00DA759C" w:rsidP="00294D38">
      <w:pPr>
        <w:ind w:firstLine="0"/>
        <w:jc w:val="center"/>
      </w:pPr>
      <w:r>
        <w:rPr>
          <w:noProof/>
        </w:rPr>
        <w:drawing>
          <wp:inline distT="0" distB="0" distL="0" distR="0" wp14:anchorId="49C6B5B7" wp14:editId="721326E5">
            <wp:extent cx="5949527" cy="4462145"/>
            <wp:effectExtent l="19050" t="19050" r="13335" b="14605"/>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0mm_Veszprem.jpg"/>
                    <pic:cNvPicPr/>
                  </pic:nvPicPr>
                  <pic:blipFill>
                    <a:blip r:embed="rId57">
                      <a:extLst>
                        <a:ext uri="{28A0092B-C50C-407E-A947-70E740481C1C}">
                          <a14:useLocalDpi xmlns:a14="http://schemas.microsoft.com/office/drawing/2010/main" val="0"/>
                        </a:ext>
                      </a:extLst>
                    </a:blip>
                    <a:stretch>
                      <a:fillRect/>
                    </a:stretch>
                  </pic:blipFill>
                  <pic:spPr>
                    <a:xfrm>
                      <a:off x="0" y="0"/>
                      <a:ext cx="5957380" cy="4468035"/>
                    </a:xfrm>
                    <a:prstGeom prst="rect">
                      <a:avLst/>
                    </a:prstGeom>
                    <a:ln>
                      <a:solidFill>
                        <a:schemeClr val="accent1"/>
                      </a:solidFill>
                    </a:ln>
                  </pic:spPr>
                </pic:pic>
              </a:graphicData>
            </a:graphic>
          </wp:inline>
        </w:drawing>
      </w:r>
    </w:p>
    <w:p w14:paraId="360935EE" w14:textId="77777777" w:rsidR="001F231E" w:rsidRDefault="001F231E" w:rsidP="001F231E">
      <w:pPr>
        <w:pStyle w:val="forrshivatkozs"/>
      </w:pPr>
      <w:r w:rsidRPr="006D2EF7">
        <w:t>Forrás: Nemzeti Alkalmazkodási Térinformatikai Rendszer</w:t>
      </w:r>
    </w:p>
    <w:p w14:paraId="3DF47482" w14:textId="142E3056" w:rsidR="00227904" w:rsidRDefault="004A6948" w:rsidP="00227904">
      <w:pPr>
        <w:pStyle w:val="Cmsor3"/>
      </w:pPr>
      <w:bookmarkStart w:id="184" w:name="_Toc5356533"/>
      <w:r>
        <w:t>Aszály</w:t>
      </w:r>
      <w:bookmarkEnd w:id="184"/>
    </w:p>
    <w:p w14:paraId="1C481C8F" w14:textId="64B2FE38" w:rsidR="00294D38" w:rsidRDefault="00F21EB4" w:rsidP="00294D38">
      <w:r>
        <w:t>Veszprém</w:t>
      </w:r>
      <w:r w:rsidR="00294D38" w:rsidRPr="006D2EF7">
        <w:t xml:space="preserve"> megye </w:t>
      </w:r>
      <w:r w:rsidR="00306776">
        <w:t xml:space="preserve">egyértelműen </w:t>
      </w:r>
      <w:r w:rsidR="00294D38" w:rsidRPr="006D2EF7">
        <w:t xml:space="preserve">az ország </w:t>
      </w:r>
      <w:r w:rsidR="00306776">
        <w:t xml:space="preserve">csapadékosabb </w:t>
      </w:r>
      <w:r w:rsidR="00294D38" w:rsidRPr="006D2EF7">
        <w:t xml:space="preserve">térségei közé tartozik, a XX. század utolsó harmadában </w:t>
      </w:r>
      <w:r w:rsidR="00306776">
        <w:t xml:space="preserve">szinte a megye egész területén elérte </w:t>
      </w:r>
      <w:r w:rsidR="00294D38" w:rsidRPr="006D2EF7">
        <w:t xml:space="preserve">a </w:t>
      </w:r>
      <w:r w:rsidR="0058528A">
        <w:t>6</w:t>
      </w:r>
      <w:r w:rsidR="00294D38" w:rsidRPr="006D2EF7">
        <w:t>00 mm-t</w:t>
      </w:r>
      <w:r w:rsidR="00CB6848">
        <w:t xml:space="preserve"> – a magasabb térszíneken a 800 mm-t is –</w:t>
      </w:r>
      <w:r w:rsidR="00294D38" w:rsidRPr="006D2EF7">
        <w:t xml:space="preserve"> az évi átlagos csapadék mennyisége</w:t>
      </w:r>
      <w:r w:rsidR="00EF3206">
        <w:t xml:space="preserve">. </w:t>
      </w:r>
      <w:r w:rsidR="006520B5">
        <w:t xml:space="preserve">A legszárazabb területeknek </w:t>
      </w:r>
      <w:r w:rsidR="00CB6848">
        <w:t xml:space="preserve">a </w:t>
      </w:r>
      <w:r w:rsidR="006520B5">
        <w:t xml:space="preserve">Marcal-medence, és a Balaton keleti partvidéke, a Fűzfői-öböl </w:t>
      </w:r>
      <w:r w:rsidR="00293EC4">
        <w:t>tágabb környéke minősült</w:t>
      </w:r>
      <w:r w:rsidR="00AF4135">
        <w:t>ek</w:t>
      </w:r>
      <w:r w:rsidR="00293EC4">
        <w:t xml:space="preserve">. </w:t>
      </w:r>
      <w:r w:rsidR="00AF4135">
        <w:t>Az elmúlt</w:t>
      </w:r>
      <w:r w:rsidR="00B75258">
        <w:t xml:space="preserve"> fél évszázadban</w:t>
      </w:r>
      <w:r w:rsidR="00D92BC9">
        <w:t xml:space="preserve"> </w:t>
      </w:r>
      <w:r w:rsidR="00117BCF">
        <w:t>a csapadék területi eloszlása némileg módosult. Míg az ország egészét tekintve a</w:t>
      </w:r>
      <w:r w:rsidR="0077069A">
        <w:t xml:space="preserve"> korábbi mark</w:t>
      </w:r>
      <w:r w:rsidR="00750169">
        <w:t>á</w:t>
      </w:r>
      <w:r w:rsidR="0077069A">
        <w:t xml:space="preserve">ns területi eltérések némileg mérséklődtek, hiszen az ország </w:t>
      </w:r>
      <w:r w:rsidR="00793C09">
        <w:t>szárazabb részein nőtt, míg a csapadék</w:t>
      </w:r>
      <w:r w:rsidR="009B2C8C">
        <w:t xml:space="preserve">ban gazdagabbakon </w:t>
      </w:r>
      <w:r w:rsidR="00793C09">
        <w:t xml:space="preserve">csökkent az évi átlagos csapadék mennyisége, addig Veszprém megye területén ezzel ellentétes tendencia rajzolódik ki. </w:t>
      </w:r>
      <w:r w:rsidR="00750169">
        <w:t>Éppen a szárazabbnak számító észak</w:t>
      </w:r>
      <w:r w:rsidR="002035C0">
        <w:t>nyugati</w:t>
      </w:r>
      <w:r w:rsidR="00DB7927">
        <w:t>, Pápa környéki területen csökkent a legnagyobb mértékben a</w:t>
      </w:r>
      <w:r w:rsidR="009B2C8C">
        <w:t>z éves csapadék</w:t>
      </w:r>
      <w:r w:rsidR="00EB5FE2">
        <w:t xml:space="preserve">mennyiség, míg az eleve </w:t>
      </w:r>
      <w:r w:rsidR="001F0724">
        <w:t>nedvesebb</w:t>
      </w:r>
      <w:r w:rsidR="00EB5FE2">
        <w:t xml:space="preserve"> Bakonyban </w:t>
      </w:r>
      <w:r w:rsidR="001B6456">
        <w:t xml:space="preserve">kismértékben még nőtt is az </w:t>
      </w:r>
      <w:r w:rsidR="001F0724">
        <w:t xml:space="preserve">évi </w:t>
      </w:r>
      <w:r w:rsidR="001B6456">
        <w:t xml:space="preserve">átlagos csapadékmennyiség. </w:t>
      </w:r>
      <w:r w:rsidR="00EB5FE2">
        <w:t xml:space="preserve"> </w:t>
      </w:r>
      <w:r w:rsidR="00D50ED4">
        <w:t xml:space="preserve">Az éves csapadékmennyiség csökkenésének és </w:t>
      </w:r>
      <w:r w:rsidR="00F43484">
        <w:t>az év</w:t>
      </w:r>
      <w:r w:rsidR="002A11C0">
        <w:t>i</w:t>
      </w:r>
      <w:r w:rsidR="00F43484">
        <w:t xml:space="preserve"> csapadékeloszlás – előző fejezetben váz</w:t>
      </w:r>
      <w:r w:rsidR="004051F6">
        <w:t xml:space="preserve">olt – szélsőségesebbé válásának együttes </w:t>
      </w:r>
      <w:r w:rsidR="002A11C0">
        <w:t>következményeként</w:t>
      </w:r>
      <w:r w:rsidR="004051F6">
        <w:t xml:space="preserve"> egyre </w:t>
      </w:r>
      <w:r w:rsidR="00294D38" w:rsidRPr="006D2EF7">
        <w:t>hosszabbá vál</w:t>
      </w:r>
      <w:r w:rsidR="004051F6">
        <w:t>t</w:t>
      </w:r>
      <w:r w:rsidR="00294D38" w:rsidRPr="006D2EF7">
        <w:t xml:space="preserve">ak </w:t>
      </w:r>
      <w:r w:rsidR="004051F6">
        <w:t xml:space="preserve">az elmúlt fél évszázadban </w:t>
      </w:r>
      <w:r w:rsidR="00294D38" w:rsidRPr="006D2EF7">
        <w:t xml:space="preserve">azok az időszakok, amelyek alatt egyáltalán nem hullott csapadék. Mindez összességében azt eredményezte, hogy </w:t>
      </w:r>
      <w:r w:rsidR="004051F6">
        <w:t>Veszprém megy</w:t>
      </w:r>
      <w:r w:rsidR="00E66D9D">
        <w:t xml:space="preserve">ében is egyre gyakrabban jelentkeztek aszályos </w:t>
      </w:r>
      <w:r w:rsidR="00AE588F">
        <w:t>periódusok</w:t>
      </w:r>
      <w:r w:rsidR="00E66D9D">
        <w:t>.</w:t>
      </w:r>
      <w:r w:rsidR="004051F6">
        <w:t xml:space="preserve"> </w:t>
      </w:r>
    </w:p>
    <w:p w14:paraId="3AED4182" w14:textId="763B17D2" w:rsidR="00D3337E" w:rsidRDefault="00D3337E" w:rsidP="00294D38"/>
    <w:p w14:paraId="5709CD5B" w14:textId="202810F0" w:rsidR="0041203D" w:rsidRDefault="00D3337E" w:rsidP="00294D38">
      <w:r>
        <w:lastRenderedPageBreak/>
        <w:t xml:space="preserve">A </w:t>
      </w:r>
      <w:r w:rsidR="009D0B05" w:rsidRPr="009D0B05">
        <w:t xml:space="preserve">Gerence-Marcal-Rába és Somló Környéke Vidékfejlesztési Egyesület </w:t>
      </w:r>
      <w:r>
        <w:t xml:space="preserve">működési területe </w:t>
      </w:r>
      <w:r w:rsidR="00D72B70">
        <w:t xml:space="preserve">összességében </w:t>
      </w:r>
      <w:r>
        <w:t xml:space="preserve">Veszprém </w:t>
      </w:r>
      <w:r w:rsidR="007D53E9">
        <w:t xml:space="preserve">megye kevésbé csapadékos tájai közé tartozik, </w:t>
      </w:r>
      <w:r w:rsidR="00F566F1">
        <w:t>ráadásul</w:t>
      </w:r>
      <w:r w:rsidR="00B938DF">
        <w:t xml:space="preserve"> </w:t>
      </w:r>
      <w:r w:rsidR="00F566F1">
        <w:t>a</w:t>
      </w:r>
      <w:r w:rsidR="00D037CF">
        <w:t xml:space="preserve">z elmúlt fél évszázad </w:t>
      </w:r>
      <w:r w:rsidR="0041203D">
        <w:t>meteorológiai méréseinek tanúsága szerint</w:t>
      </w:r>
      <w:r w:rsidR="00F566F1">
        <w:t xml:space="preserve"> </w:t>
      </w:r>
      <w:r w:rsidR="00371DE1">
        <w:t xml:space="preserve">errefelé </w:t>
      </w:r>
      <w:r w:rsidR="000148B1">
        <w:t xml:space="preserve">néhány százalékkal még </w:t>
      </w:r>
      <w:r w:rsidR="00404535">
        <w:t>csökkent</w:t>
      </w:r>
      <w:r w:rsidR="000148B1">
        <w:t xml:space="preserve"> is az év</w:t>
      </w:r>
      <w:r w:rsidR="00CB6848">
        <w:t xml:space="preserve">i átlagos </w:t>
      </w:r>
      <w:r w:rsidR="000148B1">
        <w:t>csapadék mennyisége</w:t>
      </w:r>
      <w:r w:rsidR="00AE588F">
        <w:t xml:space="preserve">, amelynek eloszlása szélsőségesebbé is vált, </w:t>
      </w:r>
      <w:r w:rsidR="00404535">
        <w:t xml:space="preserve">így </w:t>
      </w:r>
      <w:r w:rsidR="0075085A">
        <w:t xml:space="preserve">a </w:t>
      </w:r>
      <w:r w:rsidR="00371DE1">
        <w:t>térségben</w:t>
      </w:r>
      <w:r w:rsidR="005A455B">
        <w:t xml:space="preserve"> egyre gyakrabban jelentkezik aszály. </w:t>
      </w:r>
    </w:p>
    <w:p w14:paraId="2E13C0F0" w14:textId="77777777" w:rsidR="00A01F22" w:rsidRPr="00D21A47" w:rsidRDefault="00A01F22" w:rsidP="00A01F22">
      <w:pPr>
        <w:pStyle w:val="braalrs"/>
      </w:pPr>
      <w:bookmarkStart w:id="185" w:name="_Toc523499911"/>
      <w:bookmarkStart w:id="186" w:name="_Toc523499912"/>
      <w:bookmarkStart w:id="187" w:name="_Toc5356582"/>
      <w:r w:rsidRPr="00D21A47">
        <w:t>Éves csapadékösszeg és változásának alakulása az elmúlt 50 évben</w:t>
      </w:r>
      <w:bookmarkEnd w:id="185"/>
      <w:bookmarkEnd w:id="187"/>
    </w:p>
    <w:tbl>
      <w:tblPr>
        <w:tblStyle w:val="Rcsostblzat"/>
        <w:tblW w:w="0" w:type="auto"/>
        <w:tblBorders>
          <w:top w:val="single" w:sz="4" w:space="0" w:color="FFC000" w:themeColor="accent4"/>
          <w:left w:val="single" w:sz="4" w:space="0" w:color="FFC000" w:themeColor="accent4"/>
          <w:bottom w:val="single" w:sz="4" w:space="0" w:color="FFC000" w:themeColor="accent4"/>
          <w:right w:val="single" w:sz="4" w:space="0" w:color="FFC000" w:themeColor="accent4"/>
          <w:insideH w:val="single" w:sz="4" w:space="0" w:color="FFC000" w:themeColor="accent4"/>
          <w:insideV w:val="single" w:sz="4" w:space="0" w:color="FFC000" w:themeColor="accent4"/>
        </w:tblBorders>
        <w:tblLook w:val="04A0" w:firstRow="1" w:lastRow="0" w:firstColumn="1" w:lastColumn="0" w:noHBand="0" w:noVBand="1"/>
      </w:tblPr>
      <w:tblGrid>
        <w:gridCol w:w="4630"/>
        <w:gridCol w:w="4432"/>
      </w:tblGrid>
      <w:tr w:rsidR="00A01F22" w:rsidRPr="00D21A47" w14:paraId="39C99FAF" w14:textId="77777777" w:rsidTr="007E704C">
        <w:tc>
          <w:tcPr>
            <w:tcW w:w="4630" w:type="dxa"/>
          </w:tcPr>
          <w:p w14:paraId="46DD9021" w14:textId="77777777" w:rsidR="00A01F22" w:rsidRPr="00D21A47" w:rsidRDefault="00A01F22" w:rsidP="007E704C">
            <w:pPr>
              <w:keepNext/>
              <w:ind w:firstLine="0"/>
              <w:jc w:val="center"/>
            </w:pPr>
            <w:r w:rsidRPr="00D21A47">
              <w:rPr>
                <w:rFonts w:cs="Arial"/>
                <w:b/>
                <w:i/>
                <w:iCs/>
                <w:sz w:val="20"/>
                <w:szCs w:val="20"/>
                <w:shd w:val="clear" w:color="auto" w:fill="FFFFFF"/>
              </w:rPr>
              <w:t>Átlagos éves csapadékösszeg az </w:t>
            </w:r>
            <w:r w:rsidRPr="00D21A47">
              <w:rPr>
                <w:rFonts w:cs="Arial"/>
                <w:b/>
                <w:i/>
                <w:iCs/>
                <w:sz w:val="20"/>
                <w:szCs w:val="20"/>
              </w:rPr>
              <w:br/>
            </w:r>
            <w:r w:rsidRPr="00D21A47">
              <w:rPr>
                <w:rFonts w:cs="Arial"/>
                <w:b/>
                <w:i/>
                <w:iCs/>
                <w:sz w:val="20"/>
                <w:szCs w:val="20"/>
                <w:shd w:val="clear" w:color="auto" w:fill="FFFFFF"/>
              </w:rPr>
              <w:t>1971-2000 közötti időszak alapján</w:t>
            </w:r>
          </w:p>
        </w:tc>
        <w:tc>
          <w:tcPr>
            <w:tcW w:w="4432" w:type="dxa"/>
          </w:tcPr>
          <w:p w14:paraId="3CEF0CC4" w14:textId="77777777" w:rsidR="00A01F22" w:rsidRPr="00D21A47" w:rsidRDefault="00A01F22" w:rsidP="007E704C">
            <w:pPr>
              <w:keepNext/>
              <w:ind w:firstLine="0"/>
              <w:jc w:val="center"/>
            </w:pPr>
            <w:r w:rsidRPr="00D21A47">
              <w:rPr>
                <w:rStyle w:val="Kiemels"/>
                <w:rFonts w:cs="Arial"/>
                <w:b/>
                <w:sz w:val="20"/>
                <w:szCs w:val="20"/>
                <w:shd w:val="clear" w:color="auto" w:fill="FFFFFF"/>
              </w:rPr>
              <w:t>Az éves csapadékösszeg %-os változása 1961 és 2016 között</w:t>
            </w:r>
          </w:p>
        </w:tc>
      </w:tr>
      <w:tr w:rsidR="00A01F22" w:rsidRPr="00D21A47" w14:paraId="23F3399C" w14:textId="77777777" w:rsidTr="007E704C">
        <w:trPr>
          <w:trHeight w:val="3196"/>
        </w:trPr>
        <w:tc>
          <w:tcPr>
            <w:tcW w:w="4630" w:type="dxa"/>
            <w:vAlign w:val="center"/>
          </w:tcPr>
          <w:p w14:paraId="06FFC64F" w14:textId="77777777" w:rsidR="00A01F22" w:rsidRPr="00D21A47" w:rsidRDefault="00A01F22" w:rsidP="007E704C">
            <w:pPr>
              <w:keepNext/>
              <w:ind w:firstLine="22"/>
              <w:jc w:val="center"/>
            </w:pPr>
            <w:r w:rsidRPr="00D21A47">
              <w:rPr>
                <w:noProof/>
              </w:rPr>
              <w:drawing>
                <wp:inline distT="0" distB="0" distL="0" distR="0" wp14:anchorId="37A9B764" wp14:editId="04ED3FA3">
                  <wp:extent cx="2529659" cy="1646584"/>
                  <wp:effectExtent l="0" t="0" r="4445" b="0"/>
                  <wp:docPr id="269" name="Kép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evi csapadek_bacsm.png"/>
                          <pic:cNvPicPr/>
                        </pic:nvPicPr>
                        <pic:blipFill>
                          <a:blip r:embed="rId58"/>
                          <a:stretch>
                            <a:fillRect/>
                          </a:stretch>
                        </pic:blipFill>
                        <pic:spPr>
                          <a:xfrm>
                            <a:off x="0" y="0"/>
                            <a:ext cx="2529659" cy="1646584"/>
                          </a:xfrm>
                          <a:prstGeom prst="rect">
                            <a:avLst/>
                          </a:prstGeom>
                        </pic:spPr>
                      </pic:pic>
                    </a:graphicData>
                  </a:graphic>
                </wp:inline>
              </w:drawing>
            </w:r>
          </w:p>
        </w:tc>
        <w:tc>
          <w:tcPr>
            <w:tcW w:w="4432" w:type="dxa"/>
          </w:tcPr>
          <w:p w14:paraId="1D676DFD" w14:textId="77777777" w:rsidR="00A01F22" w:rsidRPr="00D21A47" w:rsidRDefault="00A01F22" w:rsidP="007E704C">
            <w:pPr>
              <w:keepNext/>
              <w:ind w:firstLine="0"/>
            </w:pPr>
            <w:r w:rsidRPr="00D21A47">
              <w:rPr>
                <w:noProof/>
              </w:rPr>
              <w:drawing>
                <wp:anchor distT="0" distB="0" distL="114300" distR="114300" simplePos="0" relativeHeight="251658242" behindDoc="0" locked="0" layoutInCell="1" allowOverlap="1" wp14:anchorId="1CAF0E8F" wp14:editId="02CE3C39">
                  <wp:simplePos x="0" y="0"/>
                  <wp:positionH relativeFrom="column">
                    <wp:posOffset>87630</wp:posOffset>
                  </wp:positionH>
                  <wp:positionV relativeFrom="paragraph">
                    <wp:posOffset>154940</wp:posOffset>
                  </wp:positionV>
                  <wp:extent cx="2505710" cy="1631315"/>
                  <wp:effectExtent l="0" t="0" r="8890" b="6985"/>
                  <wp:wrapThrough wrapText="bothSides">
                    <wp:wrapPolygon edited="0">
                      <wp:start x="0" y="0"/>
                      <wp:lineTo x="0" y="21440"/>
                      <wp:lineTo x="21512" y="21440"/>
                      <wp:lineTo x="21512" y="0"/>
                      <wp:lineTo x="0" y="0"/>
                    </wp:wrapPolygon>
                  </wp:wrapThrough>
                  <wp:docPr id="270" name="Kép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evicsapadek_valtozas_bacsm.png"/>
                          <pic:cNvPicPr/>
                        </pic:nvPicPr>
                        <pic:blipFill>
                          <a:blip r:embed="rId59"/>
                          <a:stretch>
                            <a:fillRect/>
                          </a:stretch>
                        </pic:blipFill>
                        <pic:spPr>
                          <a:xfrm>
                            <a:off x="0" y="0"/>
                            <a:ext cx="2505710" cy="1631315"/>
                          </a:xfrm>
                          <a:prstGeom prst="rect">
                            <a:avLst/>
                          </a:prstGeom>
                        </pic:spPr>
                      </pic:pic>
                    </a:graphicData>
                  </a:graphic>
                  <wp14:sizeRelH relativeFrom="margin">
                    <wp14:pctWidth>0</wp14:pctWidth>
                  </wp14:sizeRelH>
                  <wp14:sizeRelV relativeFrom="margin">
                    <wp14:pctHeight>0</wp14:pctHeight>
                  </wp14:sizeRelV>
                </wp:anchor>
              </w:drawing>
            </w:r>
          </w:p>
        </w:tc>
      </w:tr>
    </w:tbl>
    <w:p w14:paraId="44F5E013" w14:textId="77777777" w:rsidR="00A01F22" w:rsidRDefault="00A01F22" w:rsidP="00A01F22">
      <w:pPr>
        <w:pStyle w:val="forrshivatkozs"/>
      </w:pPr>
      <w:r w:rsidRPr="009C19A8">
        <w:t>Forrás: Országos Meteorológiai Szolgálat</w:t>
      </w:r>
    </w:p>
    <w:p w14:paraId="2A6E0A3E" w14:textId="493CF05C" w:rsidR="00D3337E" w:rsidRDefault="00D3337E" w:rsidP="00D3337E">
      <w:r w:rsidRPr="006D2EF7">
        <w:t xml:space="preserve">A következő évtizedekre vonatkozó klimatológiai </w:t>
      </w:r>
      <w:r>
        <w:t>modellezések</w:t>
      </w:r>
      <w:r w:rsidRPr="006D2EF7">
        <w:t xml:space="preserve"> alapján egyértelműnek tűnik, hogy a térség aszályhajlama tovább fokozódik, legalább az országos átlagnak megfelelő mértékben, de lehet, hogy azt is meghaladóan</w:t>
      </w:r>
      <w:r w:rsidR="00547945">
        <w:t xml:space="preserve">. Bár </w:t>
      </w:r>
      <w:r w:rsidRPr="006D2EF7">
        <w:t>erre vonatkozóan a klímamodellek bizonytalansága magasabb fokú</w:t>
      </w:r>
      <w:r w:rsidR="00547945">
        <w:t xml:space="preserve">, </w:t>
      </w:r>
      <w:r w:rsidR="0078763B">
        <w:t xml:space="preserve">a </w:t>
      </w:r>
      <w:r w:rsidR="0078763B" w:rsidRPr="009D0B05">
        <w:t>Gerence-Marcal-Rába és Somló Környéke Vidékfejlesztési Egyesület</w:t>
      </w:r>
      <w:r w:rsidR="0078763B">
        <w:t xml:space="preserve"> működési területére mindkét alkalmazott modell az aszályhajlam </w:t>
      </w:r>
      <w:r w:rsidR="00AB1D33">
        <w:t>fokozódását valószínűsíti a következő évtizedekre</w:t>
      </w:r>
      <w:r w:rsidRPr="006D2EF7">
        <w:t xml:space="preserve">. </w:t>
      </w:r>
    </w:p>
    <w:p w14:paraId="215631BE" w14:textId="77777777" w:rsidR="00471C08" w:rsidRDefault="00471C08" w:rsidP="005B3F3D">
      <w:pPr>
        <w:pStyle w:val="Kpalrs"/>
        <w:jc w:val="center"/>
      </w:pPr>
    </w:p>
    <w:p w14:paraId="753CD09B" w14:textId="16C70EC4" w:rsidR="00294D38" w:rsidRPr="00471C08" w:rsidRDefault="00294D38" w:rsidP="00A01F22">
      <w:pPr>
        <w:pStyle w:val="braalrs"/>
      </w:pPr>
      <w:bookmarkStart w:id="188" w:name="_Toc5356583"/>
      <w:r w:rsidRPr="00471C08">
        <w:lastRenderedPageBreak/>
        <w:t>Pálfai-féle aszályindex múltbeli és várható alakulása</w:t>
      </w:r>
      <w:bookmarkEnd w:id="186"/>
      <w:bookmarkEnd w:id="188"/>
    </w:p>
    <w:p w14:paraId="391BAE7D" w14:textId="7BFC89E6" w:rsidR="00294D38" w:rsidRPr="006D2EF7" w:rsidRDefault="00C90D29" w:rsidP="00294D38">
      <w:pPr>
        <w:ind w:firstLine="0"/>
        <w:jc w:val="center"/>
      </w:pPr>
      <w:r>
        <w:rPr>
          <w:noProof/>
        </w:rPr>
        <w:drawing>
          <wp:inline distT="0" distB="0" distL="0" distR="0" wp14:anchorId="22432562" wp14:editId="2914FAC0">
            <wp:extent cx="5655310" cy="4241483"/>
            <wp:effectExtent l="19050" t="19050" r="21590" b="2603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lfai_Veszprem.jpg"/>
                    <pic:cNvPicPr/>
                  </pic:nvPicPr>
                  <pic:blipFill>
                    <a:blip r:embed="rId60">
                      <a:extLst>
                        <a:ext uri="{28A0092B-C50C-407E-A947-70E740481C1C}">
                          <a14:useLocalDpi xmlns:a14="http://schemas.microsoft.com/office/drawing/2010/main" val="0"/>
                        </a:ext>
                      </a:extLst>
                    </a:blip>
                    <a:stretch>
                      <a:fillRect/>
                    </a:stretch>
                  </pic:blipFill>
                  <pic:spPr>
                    <a:xfrm>
                      <a:off x="0" y="0"/>
                      <a:ext cx="5661302" cy="4245977"/>
                    </a:xfrm>
                    <a:prstGeom prst="rect">
                      <a:avLst/>
                    </a:prstGeom>
                    <a:ln>
                      <a:solidFill>
                        <a:schemeClr val="accent1"/>
                      </a:solidFill>
                    </a:ln>
                  </pic:spPr>
                </pic:pic>
              </a:graphicData>
            </a:graphic>
          </wp:inline>
        </w:drawing>
      </w:r>
    </w:p>
    <w:p w14:paraId="7601C5B4" w14:textId="77777777" w:rsidR="00294D38" w:rsidRPr="006D2EF7" w:rsidRDefault="00294D38" w:rsidP="00294D38">
      <w:pPr>
        <w:pStyle w:val="forrshivatkozs"/>
      </w:pPr>
      <w:r w:rsidRPr="006D2EF7">
        <w:t>Forrás: Nemzeti Alkalmazkodási Térinformatikai Rendszer</w:t>
      </w:r>
    </w:p>
    <w:p w14:paraId="21A3D24D" w14:textId="06F8FE8D" w:rsidR="00720465" w:rsidRDefault="00720465" w:rsidP="00BF0ED7">
      <w:pPr>
        <w:pStyle w:val="Cmsor2"/>
      </w:pPr>
      <w:bookmarkStart w:id="189" w:name="_Toc5356534"/>
      <w:r w:rsidRPr="00B837DC">
        <w:t>Az éghajlatváltozás és annak hatásai Veszprém Megyében</w:t>
      </w:r>
      <w:bookmarkEnd w:id="189"/>
    </w:p>
    <w:p w14:paraId="17E0D313" w14:textId="588778CE" w:rsidR="00FB7B66" w:rsidRDefault="00494556" w:rsidP="00720465">
      <w:pPr>
        <w:rPr>
          <w:rFonts w:cstheme="minorHAnsi"/>
        </w:rPr>
      </w:pPr>
      <w:r>
        <w:rPr>
          <w:rFonts w:cstheme="minorHAnsi"/>
        </w:rPr>
        <w:t>A</w:t>
      </w:r>
      <w:r w:rsidR="0099154E">
        <w:rPr>
          <w:rFonts w:cstheme="minorHAnsi"/>
        </w:rPr>
        <w:t xml:space="preserve"> módosuló éghajlati jellemzők </w:t>
      </w:r>
      <w:r w:rsidR="00802DE5">
        <w:rPr>
          <w:rFonts w:cstheme="minorHAnsi"/>
        </w:rPr>
        <w:t xml:space="preserve">a térség </w:t>
      </w:r>
      <w:r w:rsidR="00A902D0">
        <w:rPr>
          <w:rFonts w:cstheme="minorHAnsi"/>
        </w:rPr>
        <w:t>társadalmi, gazdasági</w:t>
      </w:r>
      <w:r w:rsidR="00682303">
        <w:rPr>
          <w:rFonts w:cstheme="minorHAnsi"/>
        </w:rPr>
        <w:t>, természeti rendszerei</w:t>
      </w:r>
      <w:r w:rsidR="0093554F">
        <w:rPr>
          <w:rFonts w:cstheme="minorHAnsi"/>
        </w:rPr>
        <w:t xml:space="preserve">nek </w:t>
      </w:r>
      <w:r w:rsidR="008E22E7">
        <w:rPr>
          <w:rFonts w:cstheme="minorHAnsi"/>
        </w:rPr>
        <w:t xml:space="preserve">egyes </w:t>
      </w:r>
      <w:r w:rsidR="0093554F">
        <w:rPr>
          <w:rFonts w:cstheme="minorHAnsi"/>
        </w:rPr>
        <w:t>elemei</w:t>
      </w:r>
      <w:r w:rsidR="008E22E7">
        <w:rPr>
          <w:rFonts w:cstheme="minorHAnsi"/>
        </w:rPr>
        <w:t xml:space="preserve">re közvetlen, vagy közvetett </w:t>
      </w:r>
      <w:r w:rsidR="009F0B86">
        <w:rPr>
          <w:rFonts w:cstheme="minorHAnsi"/>
        </w:rPr>
        <w:t xml:space="preserve">módon döntő </w:t>
      </w:r>
      <w:r w:rsidR="008E22E7">
        <w:rPr>
          <w:rFonts w:cstheme="minorHAnsi"/>
        </w:rPr>
        <w:t>hatást gyakorolnak</w:t>
      </w:r>
      <w:r w:rsidR="00A72EA9">
        <w:rPr>
          <w:rFonts w:cstheme="minorHAnsi"/>
        </w:rPr>
        <w:t>, aminek következtében azok működése</w:t>
      </w:r>
      <w:r w:rsidR="00C838ED">
        <w:rPr>
          <w:rFonts w:cstheme="minorHAnsi"/>
        </w:rPr>
        <w:t xml:space="preserve"> – többnyire kedvezőtlen irányban – </w:t>
      </w:r>
      <w:r w:rsidR="002433AE">
        <w:rPr>
          <w:rFonts w:cstheme="minorHAnsi"/>
        </w:rPr>
        <w:t xml:space="preserve">minden bizonnyal </w:t>
      </w:r>
      <w:r w:rsidR="00C838ED">
        <w:rPr>
          <w:rFonts w:cstheme="minorHAnsi"/>
        </w:rPr>
        <w:t>módosul</w:t>
      </w:r>
      <w:r w:rsidR="002433AE">
        <w:rPr>
          <w:rFonts w:cstheme="minorHAnsi"/>
        </w:rPr>
        <w:t>ni fog.</w:t>
      </w:r>
      <w:r w:rsidR="00C838ED">
        <w:rPr>
          <w:rFonts w:cstheme="minorHAnsi"/>
        </w:rPr>
        <w:t xml:space="preserve"> </w:t>
      </w:r>
      <w:r w:rsidR="005C4216">
        <w:rPr>
          <w:rFonts w:cstheme="minorHAnsi"/>
        </w:rPr>
        <w:t xml:space="preserve">A várható változások ugyanakkor többé-kevésbé ismertek, </w:t>
      </w:r>
      <w:r w:rsidR="002433AE">
        <w:rPr>
          <w:rFonts w:cstheme="minorHAnsi"/>
        </w:rPr>
        <w:t xml:space="preserve">így adott a lehetőség, hogy azokra időben felkészülve, a szükséges alkalmazkodási </w:t>
      </w:r>
      <w:r w:rsidR="00FB0870">
        <w:rPr>
          <w:rFonts w:cstheme="minorHAnsi"/>
        </w:rPr>
        <w:t xml:space="preserve">intézkedéseket megtéve mérsékelni lehessen a </w:t>
      </w:r>
      <w:r w:rsidR="00104509">
        <w:rPr>
          <w:rFonts w:cstheme="minorHAnsi"/>
        </w:rPr>
        <w:t>kedvezőtlen, veszélyes következ</w:t>
      </w:r>
      <w:r w:rsidR="007319B6">
        <w:rPr>
          <w:rFonts w:cstheme="minorHAnsi"/>
        </w:rPr>
        <w:t>m</w:t>
      </w:r>
      <w:r w:rsidR="00104509">
        <w:rPr>
          <w:rFonts w:cstheme="minorHAnsi"/>
        </w:rPr>
        <w:t>ények bekövetkezésének valószínűségét és mé</w:t>
      </w:r>
      <w:r w:rsidR="007319B6">
        <w:rPr>
          <w:rFonts w:cstheme="minorHAnsi"/>
        </w:rPr>
        <w:t>rtékét. Az alábbiakban az éghajlatváltozás helyben várható főbb hatásai</w:t>
      </w:r>
      <w:r w:rsidR="00BD0E74">
        <w:rPr>
          <w:rFonts w:cstheme="minorHAnsi"/>
        </w:rPr>
        <w:t>nak vázlatos ismertetése következik.</w:t>
      </w:r>
    </w:p>
    <w:p w14:paraId="23067CF2" w14:textId="77777777" w:rsidR="004A66EC" w:rsidRDefault="004A66EC" w:rsidP="004A66EC">
      <w:pPr>
        <w:pStyle w:val="Cmsor3"/>
        <w:numPr>
          <w:ilvl w:val="2"/>
          <w:numId w:val="12"/>
        </w:numPr>
      </w:pPr>
      <w:bookmarkStart w:id="190" w:name="_Toc5356535"/>
      <w:r>
        <w:t>Klímaváltozás egészségügyi hatásai</w:t>
      </w:r>
      <w:bookmarkEnd w:id="190"/>
    </w:p>
    <w:p w14:paraId="4AF408C9" w14:textId="24E46F0B" w:rsidR="004A66EC" w:rsidRDefault="004A66EC" w:rsidP="004A66EC">
      <w:r>
        <w:t>A klímaváltozás az emberi egészséget és életminőséget számos módon érintheti. A hatások egy része közvetlenül jelentkezik, míg mások közvetetten – más hatások következményeiként – jelenhetnek meg. A klímaváltozás emberi egészséget veszélyeztető hatásai közül néhány már ma is tapasztalható és mérhető, míg mások bekövetkezése bizonytalanabb.</w:t>
      </w:r>
    </w:p>
    <w:p w14:paraId="6A84C3EC" w14:textId="025D2727" w:rsidR="00AB1D33" w:rsidRDefault="00AB1D33" w:rsidP="004A66EC"/>
    <w:p w14:paraId="4AB3C4A8" w14:textId="77777777" w:rsidR="00AB1D33" w:rsidRDefault="00AB1D33" w:rsidP="004A66EC"/>
    <w:p w14:paraId="0F01DBB1" w14:textId="6490C31C" w:rsidR="004A66EC" w:rsidRDefault="004A66EC" w:rsidP="004A66EC">
      <w:r>
        <w:lastRenderedPageBreak/>
        <w:t>Magyarországon a következő emberi egészséget érintő hatásokra lehet számítani</w:t>
      </w:r>
      <w:r w:rsidR="00AB1D33">
        <w:t>.</w:t>
      </w:r>
    </w:p>
    <w:p w14:paraId="2099FCB7" w14:textId="77777777" w:rsidR="00AB1D33" w:rsidRDefault="00AB1D33" w:rsidP="004A66EC"/>
    <w:p w14:paraId="5555D284" w14:textId="77777777" w:rsidR="004A66EC" w:rsidRPr="00AB1D33" w:rsidRDefault="004A66EC" w:rsidP="004A66EC">
      <w:pPr>
        <w:pStyle w:val="Listaszerbekezds"/>
        <w:numPr>
          <w:ilvl w:val="0"/>
          <w:numId w:val="15"/>
        </w:numPr>
        <w:rPr>
          <w:i/>
        </w:rPr>
      </w:pPr>
      <w:r w:rsidRPr="00AB1D33">
        <w:rPr>
          <w:i/>
        </w:rPr>
        <w:t>Gyakoribb és hosszabb hőhullámok, extrém meleg időszakok</w:t>
      </w:r>
    </w:p>
    <w:p w14:paraId="5879FB27" w14:textId="77777777" w:rsidR="004A66EC" w:rsidRDefault="004A66EC" w:rsidP="004A66EC">
      <w:r>
        <w:t>A nyári, hosszan tartó és egyre intenzívebb hőhullámok, vagy a hirtelen és nagy hőmérsékletváltozás megterhelők az emberi szervezet számára. Elsősorban a csecsemők és kisgyermekek, az idősek és a szív-és érrendszeri betegségben szenvedők vannak kitéve a hőség káros hatásainak. A hőhullámok, a tapasztalatok szerint, statisztikai módszerekkel kimutathatóan növelik az elhalálozások számát az érintett időszakban, valamint hozzájárulnak a betegek állapotának romlásához is. De növelik a baleseti sérülések, halálesetek számát is, hiszen a hőség hatására pl. de koncentrálttá válnak az autóvezetők, nőhet a reakcióidejük.</w:t>
      </w:r>
    </w:p>
    <w:p w14:paraId="5AA4E1E8" w14:textId="77777777" w:rsidR="004A66EC" w:rsidRPr="00AB1D33" w:rsidRDefault="004A66EC" w:rsidP="004A66EC">
      <w:pPr>
        <w:pStyle w:val="Listaszerbekezds"/>
        <w:numPr>
          <w:ilvl w:val="0"/>
          <w:numId w:val="15"/>
        </w:numPr>
        <w:rPr>
          <w:i/>
        </w:rPr>
      </w:pPr>
      <w:r w:rsidRPr="00AB1D33">
        <w:rPr>
          <w:i/>
        </w:rPr>
        <w:t>Az allergiás megbetegedések súlyosbodása</w:t>
      </w:r>
    </w:p>
    <w:p w14:paraId="027B59DA" w14:textId="77777777" w:rsidR="004A66EC" w:rsidRDefault="004A66EC" w:rsidP="004A66EC">
      <w:r>
        <w:t>A felmelegedés miatt hosszabbra nyúlhat, vagy eltolódhat egyes allergizáló növények virágzási időszaka, így az allergiaszezon is megnyúlhat. Ugyanakkor ezek a növények jelentős új területeket foglalnak el, kiszorítva a hazai fajokat, növelve ezzel a káros pollenek koncentrációját, területi elterjedését.</w:t>
      </w:r>
    </w:p>
    <w:p w14:paraId="5132A822" w14:textId="77777777" w:rsidR="004A66EC" w:rsidRPr="00AB1D33" w:rsidRDefault="004A66EC" w:rsidP="004A66EC">
      <w:pPr>
        <w:pStyle w:val="Listaszerbekezds"/>
        <w:numPr>
          <w:ilvl w:val="0"/>
          <w:numId w:val="15"/>
        </w:numPr>
        <w:rPr>
          <w:i/>
        </w:rPr>
      </w:pPr>
      <w:r w:rsidRPr="00AB1D33">
        <w:rPr>
          <w:i/>
        </w:rPr>
        <w:t>Vektorok által terjesztett betegségek</w:t>
      </w:r>
    </w:p>
    <w:p w14:paraId="1F68F314" w14:textId="7A76BC2B" w:rsidR="004A66EC" w:rsidRDefault="004A66EC" w:rsidP="004A66EC">
      <w:r>
        <w:t>A vektor egy fertőző ágenst hordozó, annak átvitelét megvalósító élőlény. Vektor viszi át a fertőzést az egyik gazdaélőlényről a másikra. A legismertebb vektorok közé tartoznak az ízeltlábúak és a háziállatok. A kialakuló melegebb és esetenként nedvesebb környezet, továbbá a ritkább téli fagyok kedveznek bizonyos vektoroknak (pl. kullancsok), így azok nagyobb számban jelennek meg a környezetben. Mindemellett olyan ízeltlábúak is megjelentek, amelyek korábban jellemzően nem voltak jelen. (pl. koreai szúnyog</w:t>
      </w:r>
      <w:r w:rsidR="000816DE">
        <w:t>,</w:t>
      </w:r>
      <w:r>
        <w:t xml:space="preserve"> amely szívférgességet, agyvelőgyulladásos betegséget, japán encephalitist, Nyugat-nílusi lázat és a Zika kórokozóját is terjesztheti).</w:t>
      </w:r>
    </w:p>
    <w:p w14:paraId="1841FEC4" w14:textId="77777777" w:rsidR="004A66EC" w:rsidRPr="000816DE" w:rsidRDefault="004A66EC" w:rsidP="004A66EC">
      <w:pPr>
        <w:pStyle w:val="Listaszerbekezds"/>
        <w:numPr>
          <w:ilvl w:val="0"/>
          <w:numId w:val="15"/>
        </w:numPr>
        <w:rPr>
          <w:i/>
        </w:rPr>
      </w:pPr>
      <w:r w:rsidRPr="000816DE">
        <w:rPr>
          <w:i/>
        </w:rPr>
        <w:t>Élelmiszerbiztonság</w:t>
      </w:r>
    </w:p>
    <w:p w14:paraId="36D75708" w14:textId="77777777" w:rsidR="004A66EC" w:rsidRDefault="004A66EC" w:rsidP="004A66EC">
      <w:r>
        <w:t>A hőmérséklet emelkedésével nagyobb kockázata lehet az ételmérgezésnek (elsősorban a szalmonellafertőzésnek), de a mezőgazdasági termelésre – így pedig az élelmiszerellátásra – is hatással lehetnek az új, korábban nem ismert kórokozók és a gyakoribbá váló aszály.</w:t>
      </w:r>
    </w:p>
    <w:p w14:paraId="7E329FB9" w14:textId="77777777" w:rsidR="004A66EC" w:rsidRDefault="004A66EC" w:rsidP="004A66EC"/>
    <w:p w14:paraId="772689E5" w14:textId="77777777" w:rsidR="004A66EC" w:rsidRDefault="004A66EC" w:rsidP="004A66EC">
      <w:r>
        <w:t>Az emberek sérülékenysége, védekező képessége az életkoron túl, összefüggésben van a lakosság társadalmi–gazdasági helyzetével: általában elmondható, hogy a magasabb jövedelem jobb és több alkalmazkodási lehetőséggel jár együtt, ami egyrészt a jobb lakáskörülmények, jobb információhoz való hozzáférési lehetőségek, másrészt pedig a jobb elhárítási lehetőségek következménye (pl. lakás hűtése, „menekülés” vízpartra stb.). Fontos tényező még az egészségügyi ellátórendszer (háziorvos, gyermekorvos, mentő) elérhetősége.</w:t>
      </w:r>
    </w:p>
    <w:p w14:paraId="35C21495" w14:textId="77777777" w:rsidR="004A66EC" w:rsidRDefault="004A66EC" w:rsidP="004A66EC">
      <w:r>
        <w:t>Az allergiát okozó inváziós fajok terjedésének megakadályozása szorosan kapcsolódik a természeti értékek védelméhez, a körültekintő erdészeti és mezőgazdasági tevékenységhez. A vektorok elleni védekezés, azok gyérítése szintén kapcsolódik ezekhez a témakörökhöz. Így ezeket a kérdéseket a vonatkozó fejezet tárgyalja részletesen. Az élelmiszerbiztonság kérdésköre szintén kapcsolódik a mezőgazdásági alkalmazkodáshoz.</w:t>
      </w:r>
    </w:p>
    <w:p w14:paraId="719C5FE8" w14:textId="77777777" w:rsidR="004A66EC" w:rsidRDefault="004A66EC" w:rsidP="004A66EC">
      <w:r>
        <w:t>Jelen fejezet a hőhullámok hatásaira fókuszál. A hőség károsító hatásának kiemelt súlyát indokolja az is, hogy ez az a hatás, aminek a lakosság legnagyobb része ki van téve, ugyanakkor a jelenlegi tapasztalatok szerint a legtöbb haláleset is ehhez kapcsolódik.</w:t>
      </w:r>
    </w:p>
    <w:p w14:paraId="171847F0" w14:textId="77777777" w:rsidR="004A66EC" w:rsidRDefault="004A66EC" w:rsidP="004A66EC">
      <w:pPr>
        <w:pStyle w:val="Cmsor4"/>
        <w:numPr>
          <w:ilvl w:val="3"/>
          <w:numId w:val="12"/>
        </w:numPr>
      </w:pPr>
      <w:r>
        <w:lastRenderedPageBreak/>
        <w:t>Klímaváltozás egészségügyi hatásai Veszprém megyében</w:t>
      </w:r>
    </w:p>
    <w:p w14:paraId="198C7105" w14:textId="77777777" w:rsidR="004A66EC" w:rsidRDefault="004A66EC" w:rsidP="004A66EC">
      <w:r>
        <w:t>Veszprém megye földrajzilag, gazdaságilag és társadalmilag igen változatos terület, ennek hatására a klímaváltozás eltérően érinti a megye egyes területeit, ugyanakkor a lakosság sérülékenységében és védekezőképességében is jelentős eltérések tapasztalhatók.</w:t>
      </w:r>
    </w:p>
    <w:p w14:paraId="3BD89473" w14:textId="77777777" w:rsidR="004A66EC" w:rsidRDefault="004A66EC" w:rsidP="004A66EC">
      <w:r>
        <w:t>A megye korszerkezete kissé kedvezőtlenebb az országos átlagnál. Az országos öregedési index a KSH adatai szerint 130, addig a megyei átlag 141. Ugyanakkor a megyék rangsorában ez a 9. helyet jelenti.</w:t>
      </w:r>
    </w:p>
    <w:p w14:paraId="7EC3CC20" w14:textId="77777777" w:rsidR="004A66EC" w:rsidRDefault="004A66EC" w:rsidP="004A66EC">
      <w:pPr>
        <w:pStyle w:val="braalrs"/>
        <w:numPr>
          <w:ilvl w:val="0"/>
          <w:numId w:val="13"/>
        </w:numPr>
      </w:pPr>
      <w:bookmarkStart w:id="191" w:name="_Toc5356584"/>
      <w:r>
        <w:t>Öregedési index az ország településein</w:t>
      </w:r>
      <w:bookmarkEnd w:id="191"/>
    </w:p>
    <w:p w14:paraId="387AEB5A" w14:textId="1345A200" w:rsidR="004A66EC" w:rsidRDefault="004A66EC" w:rsidP="004A66EC">
      <w:pPr>
        <w:pStyle w:val="bra"/>
      </w:pPr>
      <w:r>
        <w:rPr>
          <w:noProof/>
        </w:rPr>
        <w:drawing>
          <wp:inline distT="0" distB="0" distL="0" distR="0" wp14:anchorId="713539BE" wp14:editId="27481475">
            <wp:extent cx="5760720" cy="3684905"/>
            <wp:effectExtent l="0" t="0" r="0" b="0"/>
            <wp:docPr id="44" name="Kép 44"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7" descr="A képen szöveg, térkép látható&#10;&#10;Ez egy automatikusan létrehozott leírá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3684905"/>
                    </a:xfrm>
                    <a:prstGeom prst="rect">
                      <a:avLst/>
                    </a:prstGeom>
                    <a:noFill/>
                    <a:ln>
                      <a:noFill/>
                    </a:ln>
                  </pic:spPr>
                </pic:pic>
              </a:graphicData>
            </a:graphic>
          </wp:inline>
        </w:drawing>
      </w:r>
    </w:p>
    <w:p w14:paraId="5EA39BC2" w14:textId="77777777" w:rsidR="004A66EC" w:rsidRDefault="004A66EC" w:rsidP="004A66EC">
      <w:pPr>
        <w:pStyle w:val="forrshivatkozs"/>
      </w:pPr>
      <w:r>
        <w:t>Forrás: KSH</w:t>
      </w:r>
    </w:p>
    <w:p w14:paraId="459B46EE" w14:textId="77777777" w:rsidR="004A66EC" w:rsidRDefault="004A66EC" w:rsidP="004A66EC">
      <w:r>
        <w:t>Látható, hogy a megye déli, Balaton parti településein, valamint a bakonyi településeken kedvezőtlen a korszerkezet. Ennek oka eltérő. A Bakonyban a rosszul megközelíthető falvakban elsősorban a fiatalok elköltözése az öregedés oka, míg a Balaton parti, Balatonfelvidéki településeken a nyugdíjasok bekötözése.</w:t>
      </w:r>
    </w:p>
    <w:p w14:paraId="70FCF00D" w14:textId="77777777" w:rsidR="004A66EC" w:rsidRDefault="004A66EC" w:rsidP="004A66EC">
      <w:r>
        <w:t>Ugyanakkor a 8-as út mentén, a Veszprémi agglomerációban, olyan települések is találhatóak, amelye helyzete igen kedvező: 100 alatti öregedési mutatóval rendelkeznek. Ezeknek a településeknek a lakossága részben a Veszprémhez és a jó logisztikai lehetőségekhez kötődő cégeknek a munkavállalóliból kerül ki, így szociális státuszok kedvező.</w:t>
      </w:r>
    </w:p>
    <w:p w14:paraId="32920987" w14:textId="77777777" w:rsidR="004A66EC" w:rsidRDefault="004A66EC" w:rsidP="004A66EC">
      <w:r>
        <w:t>Szintén alacsony az öregedési index egyes kedvezőtlenebb elhelyezkedésű településeken. A legalacsonyabb mutatóval (41) a megyében Kisszőlős rendelkezik. Itt viszont a viszonylag magas termékenység alacsony jövedelmi viszonyokkal párosul. Ezek az adottságok szintén kedvezőtlenek a klímaváltozáshoz való alkalmazkodás szempontjából, mivel itt a sérülékeny fiatal gyerekek száma magasabb, és az alacsonyabb jövedelmi viszonyok miatt a szülőknek kevesebb lehetőségük van az alkalmazkodási intézkedések megvalósítására.</w:t>
      </w:r>
    </w:p>
    <w:p w14:paraId="27843B9D" w14:textId="77777777" w:rsidR="004A66EC" w:rsidRDefault="004A66EC" w:rsidP="004A66EC"/>
    <w:p w14:paraId="16EFB906" w14:textId="77777777" w:rsidR="004A66EC" w:rsidRDefault="004A66EC" w:rsidP="004A66EC">
      <w:r>
        <w:t xml:space="preserve">Az egészségügyi ellátás egyik legfontosabb mutatója az egyes ellátási szintek elérhetősége. Sajnálatos módon 2010 óta sem a háziorvosi szolgálat, sem pedig a fekvőbeteg ellátási szolgálat elérhetőségét jellemző statisztikai mutatót nem érhetők el. Ugyanakkor rendelkezésre áll a mentőszolgálat várható kiérkezési ideje. </w:t>
      </w:r>
    </w:p>
    <w:p w14:paraId="0599DD7F" w14:textId="77777777" w:rsidR="004A66EC" w:rsidRDefault="004A66EC" w:rsidP="004A66EC">
      <w:pPr>
        <w:pStyle w:val="braalrs"/>
        <w:numPr>
          <w:ilvl w:val="0"/>
          <w:numId w:val="13"/>
        </w:numPr>
      </w:pPr>
      <w:bookmarkStart w:id="192" w:name="_Toc5356585"/>
      <w:r>
        <w:t>Mentők várható kiérkezési ideje</w:t>
      </w:r>
      <w:bookmarkEnd w:id="192"/>
    </w:p>
    <w:p w14:paraId="7AD2FB18" w14:textId="2C7A73D9" w:rsidR="004A66EC" w:rsidRDefault="004A66EC" w:rsidP="004A66EC">
      <w:pPr>
        <w:pStyle w:val="bra"/>
      </w:pPr>
      <w:r>
        <w:rPr>
          <w:noProof/>
        </w:rPr>
        <w:drawing>
          <wp:inline distT="0" distB="0" distL="0" distR="0" wp14:anchorId="21F52011" wp14:editId="70ACB3CB">
            <wp:extent cx="5751195" cy="3551555"/>
            <wp:effectExtent l="0" t="0" r="1905" b="0"/>
            <wp:docPr id="43" name="Kép 43" descr="A képen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8" descr="A képen térkép látható&#10;&#10;Ez egy automatikusan létrehozott leírá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1195" cy="3551555"/>
                    </a:xfrm>
                    <a:prstGeom prst="rect">
                      <a:avLst/>
                    </a:prstGeom>
                    <a:noFill/>
                    <a:ln>
                      <a:noFill/>
                    </a:ln>
                  </pic:spPr>
                </pic:pic>
              </a:graphicData>
            </a:graphic>
          </wp:inline>
        </w:drawing>
      </w:r>
    </w:p>
    <w:p w14:paraId="0AF7BD23" w14:textId="77777777" w:rsidR="004A66EC" w:rsidRDefault="004A66EC" w:rsidP="004A66EC">
      <w:pPr>
        <w:pStyle w:val="forrshivatkozs"/>
      </w:pPr>
      <w:r>
        <w:t>Forrás: ESRI</w:t>
      </w:r>
    </w:p>
    <w:p w14:paraId="5D1F8D1A" w14:textId="77777777" w:rsidR="004A66EC" w:rsidRDefault="004A66EC" w:rsidP="004A66EC">
      <w:r>
        <w:t>Látható, hogy a megye mentőszolgálattal való lefedettsége, országos összehasonlításban, viszonylag kedvező, azonban jelentős területeken nem megoldott a 15 percen belüli kiérkezési idő.</w:t>
      </w:r>
    </w:p>
    <w:p w14:paraId="0C11CFE8" w14:textId="77777777" w:rsidR="004A66EC" w:rsidRDefault="004A66EC" w:rsidP="004A66EC">
      <w:r>
        <w:t>A hőhullámok általi többlethalálozás már az egész ország területén kimutatható statisztikai eszközök segítségével.</w:t>
      </w:r>
    </w:p>
    <w:p w14:paraId="2261A570" w14:textId="77777777" w:rsidR="004A66EC" w:rsidRDefault="004A66EC" w:rsidP="004A66EC">
      <w:r>
        <w:t>Az alábbi ábra azt szemlélteti, hogy az egyes kistérségekben mennyivel nőtt a halálozások száma a hőségnapokon, a többi naphoz viszonyítva.</w:t>
      </w:r>
    </w:p>
    <w:p w14:paraId="17148F55" w14:textId="77777777" w:rsidR="004A66EC" w:rsidRDefault="004A66EC" w:rsidP="004A66EC"/>
    <w:p w14:paraId="0ACB7AF6" w14:textId="77777777" w:rsidR="004A66EC" w:rsidRDefault="004A66EC" w:rsidP="004A66EC">
      <w:pPr>
        <w:pStyle w:val="braalrs"/>
        <w:numPr>
          <w:ilvl w:val="0"/>
          <w:numId w:val="13"/>
        </w:numPr>
      </w:pPr>
      <w:bookmarkStart w:id="193" w:name="_Toc5356586"/>
      <w:r>
        <w:lastRenderedPageBreak/>
        <w:t>Hőségnapokhoz kapcsolódó többlethalálozás, 2005-2014</w:t>
      </w:r>
      <w:bookmarkEnd w:id="193"/>
    </w:p>
    <w:p w14:paraId="3B38E2FE" w14:textId="20170987" w:rsidR="004A66EC" w:rsidRDefault="004A66EC" w:rsidP="004A66EC">
      <w:pPr>
        <w:pStyle w:val="bra"/>
      </w:pPr>
      <w:r>
        <w:rPr>
          <w:noProof/>
        </w:rPr>
        <w:drawing>
          <wp:inline distT="0" distB="0" distL="0" distR="0" wp14:anchorId="53DBF155" wp14:editId="7D361D82">
            <wp:extent cx="5760720" cy="3684905"/>
            <wp:effectExtent l="0" t="0" r="0" b="0"/>
            <wp:docPr id="42"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3684905"/>
                    </a:xfrm>
                    <a:prstGeom prst="rect">
                      <a:avLst/>
                    </a:prstGeom>
                    <a:noFill/>
                    <a:ln>
                      <a:noFill/>
                    </a:ln>
                  </pic:spPr>
                </pic:pic>
              </a:graphicData>
            </a:graphic>
          </wp:inline>
        </w:drawing>
      </w:r>
    </w:p>
    <w:p w14:paraId="106909E3" w14:textId="77777777" w:rsidR="004A66EC" w:rsidRDefault="004A66EC" w:rsidP="004A66EC">
      <w:pPr>
        <w:pStyle w:val="forrshivatkozs"/>
      </w:pPr>
      <w:r>
        <w:t>Forrás: Nemzeti Alkalmazkodási Térinformatikai Rendszer</w:t>
      </w:r>
    </w:p>
    <w:p w14:paraId="28ACF440" w14:textId="77777777" w:rsidR="004A66EC" w:rsidRDefault="004A66EC" w:rsidP="004A66EC">
      <w:r>
        <w:t>A NATéR adatai alapján 2005 és 2014 között a hőhullámok idején</w:t>
      </w:r>
      <w:r>
        <w:rPr>
          <w:rStyle w:val="Lbjegyzet-hivatkozs"/>
        </w:rPr>
        <w:footnoteReference w:id="17"/>
      </w:r>
      <w:r>
        <w:t xml:space="preserve"> mérhető többlethalálozás szempontjából a legkedvezőtlenebb helyzetben a Zirci kistérség van, ahol a hőhullámos napokon 28%-al haladta meg a halálozás az átlagos értékeket. Hasonlóan kedvezőtlen a helyzet a Várpalotai és a Balatonalmádi kistérségben. Ezeknek a kistérségeknek az öregedési indexe is viszonylag kedvezőtlen.</w:t>
      </w:r>
    </w:p>
    <w:p w14:paraId="0E230A3A" w14:textId="77777777" w:rsidR="004A66EC" w:rsidRDefault="004A66EC" w:rsidP="004A66EC">
      <w:r>
        <w:t>Ugyanakkor a Balatonfüredi és a Tapolcai kistérség országos összehasonlításban is kedvező helyzetben van.</w:t>
      </w:r>
    </w:p>
    <w:p w14:paraId="714C17C7" w14:textId="77777777" w:rsidR="004A66EC" w:rsidRDefault="004A66EC" w:rsidP="004A66EC">
      <w:r>
        <w:t>A rendelkezésre álló időjárásmodellek segítségével előrejelzések készültek arra vonatkozóan, hogy a jövőben (2021-2050 és 2071-2100 közötti időszakban) hogyan nő a hőhullámok hatására bekövetkező éves átlagos többlethalálozás a 1991-2020 időszakához képest. Ezt a változást a hőhullámos napok gyakoriságának és többlethőmérséklet változásának együttes hatása okozza.</w:t>
      </w:r>
    </w:p>
    <w:p w14:paraId="0F391CCA" w14:textId="77777777" w:rsidR="004A66EC" w:rsidRDefault="004A66EC" w:rsidP="004A66EC">
      <w:pPr>
        <w:pStyle w:val="braalrs"/>
        <w:numPr>
          <w:ilvl w:val="0"/>
          <w:numId w:val="13"/>
        </w:numPr>
      </w:pPr>
      <w:bookmarkStart w:id="194" w:name="_Toc5356587"/>
      <w:r>
        <w:lastRenderedPageBreak/>
        <w:t>Többlethalálozás várható változása, 2021-2050 és 2070-2100 időszakokban</w:t>
      </w:r>
      <w:bookmarkEnd w:id="194"/>
    </w:p>
    <w:p w14:paraId="1D122FA7" w14:textId="18B4FBF9" w:rsidR="004A66EC" w:rsidRDefault="004A66EC" w:rsidP="004A66EC">
      <w:pPr>
        <w:pStyle w:val="bra"/>
      </w:pPr>
      <w:r>
        <w:rPr>
          <w:noProof/>
        </w:rPr>
        <w:drawing>
          <wp:inline distT="0" distB="0" distL="0" distR="0" wp14:anchorId="37C63CD2" wp14:editId="6FDD126E">
            <wp:extent cx="2808000" cy="1801172"/>
            <wp:effectExtent l="0" t="0" r="0" b="8890"/>
            <wp:docPr id="41" name="Kép 41" descr="A képen térkép, szöveg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2" descr="A képen térkép, szöveg látható&#10;&#10;Ez egy automatikusan létrehozott leírá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08000" cy="1801172"/>
                    </a:xfrm>
                    <a:prstGeom prst="rect">
                      <a:avLst/>
                    </a:prstGeom>
                    <a:noFill/>
                    <a:ln>
                      <a:noFill/>
                    </a:ln>
                  </pic:spPr>
                </pic:pic>
              </a:graphicData>
            </a:graphic>
          </wp:inline>
        </w:drawing>
      </w:r>
      <w:r>
        <w:rPr>
          <w:noProof/>
        </w:rPr>
        <w:drawing>
          <wp:inline distT="0" distB="0" distL="0" distR="0" wp14:anchorId="4B181031" wp14:editId="25B24C11">
            <wp:extent cx="2808000" cy="1801172"/>
            <wp:effectExtent l="0" t="0" r="0" b="8890"/>
            <wp:docPr id="40" name="Kép 40" descr="A képen szöveg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3" descr="A képen szöveg látható&#10;&#10;Ez egy automatikusan létrehozott leírá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8000" cy="1801172"/>
                    </a:xfrm>
                    <a:prstGeom prst="rect">
                      <a:avLst/>
                    </a:prstGeom>
                    <a:noFill/>
                    <a:ln>
                      <a:noFill/>
                    </a:ln>
                  </pic:spPr>
                </pic:pic>
              </a:graphicData>
            </a:graphic>
          </wp:inline>
        </w:drawing>
      </w:r>
    </w:p>
    <w:p w14:paraId="5DBACAF8" w14:textId="77777777" w:rsidR="004A66EC" w:rsidRDefault="004A66EC" w:rsidP="004A66EC">
      <w:pPr>
        <w:pStyle w:val="forrshivatkozs"/>
      </w:pPr>
      <w:r>
        <w:t>Forrás: Nemzeti Alkalmazkodási Térinformatikai Rendszer</w:t>
      </w:r>
    </w:p>
    <w:p w14:paraId="620979DD" w14:textId="77777777" w:rsidR="004A66EC" w:rsidRDefault="004A66EC" w:rsidP="004A66EC">
      <w:r>
        <w:t>A klímaváltozás hatására, legalábbis rövid távon a megyében csak viszonylag enyhe növekedés várható a hőhullámok hatására bekövetkező többlethalálozások tekintetében, azonban ez is 33%-os növekedést jelent a Balatonfüredi kistérségben, és a Devecseri kistérségben is meghaladja a 8%-ot. Ugyanakkor a század végére modellezett további változások igen intenzíven érintik a megyét. A Balatonfüredi kistérség esetében a jelenhez képest várható többlethalálozás-változás mértéke meghaladhatja a 630%-ot, míg a Pápai kistérségben is elérheti az 550%-ot.</w:t>
      </w:r>
    </w:p>
    <w:p w14:paraId="2094F119" w14:textId="77777777" w:rsidR="004A66EC" w:rsidRDefault="004A66EC" w:rsidP="004A66EC">
      <w:pPr>
        <w:pStyle w:val="Cmsor4"/>
        <w:numPr>
          <w:ilvl w:val="3"/>
          <w:numId w:val="12"/>
        </w:numPr>
      </w:pPr>
      <w:r>
        <w:t>Klímaváltozás egészségügyi hatásai az Egyesület területén</w:t>
      </w:r>
    </w:p>
    <w:p w14:paraId="28FBBCFB" w14:textId="3D5871F0" w:rsidR="006B0447" w:rsidRDefault="004A66EC" w:rsidP="006B0447">
      <w:r>
        <w:t xml:space="preserve">Az Egyesület településein </w:t>
      </w:r>
      <w:r w:rsidR="00547437">
        <w:t>mindenhol</w:t>
      </w:r>
      <w:r>
        <w:t xml:space="preserve"> öregedés</w:t>
      </w:r>
      <w:r w:rsidR="007001D9">
        <w:t xml:space="preserve"> tapasztalható. A jobb közlekedési kapcsolatokkal, jobb munkalehetőségekkel rendelkező telepü</w:t>
      </w:r>
      <w:r w:rsidR="00C8429C">
        <w:t>l</w:t>
      </w:r>
      <w:r w:rsidR="007001D9">
        <w:t xml:space="preserve">éseken </w:t>
      </w:r>
      <w:r w:rsidR="00C8429C">
        <w:t>alacsonyabb ez az érték, mint például</w:t>
      </w:r>
      <w:r w:rsidR="000B762B">
        <w:t xml:space="preserve"> a </w:t>
      </w:r>
      <w:r w:rsidR="00FD67BB">
        <w:t>P</w:t>
      </w:r>
      <w:r w:rsidR="000B762B">
        <w:t xml:space="preserve">ápával szomszédos </w:t>
      </w:r>
      <w:r w:rsidR="00C351A8">
        <w:t>Mezől</w:t>
      </w:r>
      <w:r w:rsidR="00FD67BB">
        <w:t>a</w:t>
      </w:r>
      <w:r w:rsidR="00C351A8">
        <w:t>kon</w:t>
      </w:r>
      <w:r w:rsidR="00D50CF6">
        <w:t xml:space="preserve"> (154%)</w:t>
      </w:r>
      <w:r w:rsidR="006B0447">
        <w:t>. Ugyanakkor a</w:t>
      </w:r>
      <w:r w:rsidR="00D16BEB">
        <w:t xml:space="preserve"> rosszabb közúti kapcsolatokkal rendelkező, </w:t>
      </w:r>
      <w:r w:rsidR="00D12748">
        <w:t xml:space="preserve">kevesebb munkalehetőséget kínáló településeken jóval kedvezőtlenebb a mutató értéke, </w:t>
      </w:r>
      <w:r w:rsidR="008F7ABC">
        <w:t xml:space="preserve">a legmagasabb ezek közül </w:t>
      </w:r>
      <w:r w:rsidR="00454C3A">
        <w:t>Várkeszőn, ahol</w:t>
      </w:r>
      <w:r w:rsidR="00674F2E">
        <w:t xml:space="preserve"> 328%</w:t>
      </w:r>
      <w:r w:rsidR="00F73ECB">
        <w:t>.</w:t>
      </w:r>
    </w:p>
    <w:p w14:paraId="1CF8E335" w14:textId="4E1194E6" w:rsidR="00CD35ED" w:rsidRDefault="004A66EC" w:rsidP="004A66EC">
      <w:r>
        <w:t xml:space="preserve">A következő ábra alapján megállapítható, hogy </w:t>
      </w:r>
      <w:r w:rsidR="007211B7">
        <w:t xml:space="preserve">a </w:t>
      </w:r>
      <w:r w:rsidR="00E6762F">
        <w:t>térségi centrumtól való távolsággal nem csak a</w:t>
      </w:r>
      <w:r w:rsidR="006314B6">
        <w:t xml:space="preserve"> lakosság demográfiai összetétele lesz kedvezőtlenebb</w:t>
      </w:r>
      <w:r w:rsidR="00C90739">
        <w:t>, de a mentő</w:t>
      </w:r>
      <w:r w:rsidR="00CD35ED">
        <w:t xml:space="preserve">k elérhetősége is romlik. Az egyesület területén csak néhány Pápa környéki településen, valamint a déli területeken teljesül a </w:t>
      </w:r>
      <w:r w:rsidR="000F6C57">
        <w:t xml:space="preserve">15 percen belüli </w:t>
      </w:r>
      <w:r w:rsidR="00A526E1">
        <w:t xml:space="preserve">mentő kiérkezés. </w:t>
      </w:r>
    </w:p>
    <w:p w14:paraId="257C00CD" w14:textId="77777777" w:rsidR="003D3270" w:rsidRDefault="003D3270" w:rsidP="004A66EC"/>
    <w:p w14:paraId="66D64687" w14:textId="441CF1FB" w:rsidR="0063579A" w:rsidRDefault="0063579A" w:rsidP="004A66EC">
      <w:pPr>
        <w:sectPr w:rsidR="0063579A" w:rsidSect="00C31037">
          <w:pgSz w:w="11906" w:h="16838"/>
          <w:pgMar w:top="1417" w:right="1417" w:bottom="1417" w:left="1417" w:header="708" w:footer="708" w:gutter="0"/>
          <w:cols w:space="708"/>
          <w:titlePg/>
          <w:docGrid w:linePitch="360"/>
        </w:sectPr>
      </w:pPr>
    </w:p>
    <w:p w14:paraId="2E4AD5AC" w14:textId="77777777" w:rsidR="004A66EC" w:rsidRDefault="004A66EC" w:rsidP="004A66EC">
      <w:pPr>
        <w:pStyle w:val="braalrs"/>
        <w:numPr>
          <w:ilvl w:val="0"/>
          <w:numId w:val="13"/>
        </w:numPr>
        <w:spacing w:before="0"/>
        <w:ind w:left="357" w:hanging="357"/>
      </w:pPr>
      <w:bookmarkStart w:id="195" w:name="_Toc5356588"/>
      <w:r>
        <w:t>Öregedési index</w:t>
      </w:r>
      <w:bookmarkEnd w:id="195"/>
    </w:p>
    <w:p w14:paraId="07F3F88F" w14:textId="1BBC0FA3" w:rsidR="004A66EC" w:rsidRDefault="004A66EC" w:rsidP="004A66EC">
      <w:pPr>
        <w:pStyle w:val="bra"/>
      </w:pPr>
      <w:r>
        <w:rPr>
          <w:noProof/>
        </w:rPr>
        <w:drawing>
          <wp:inline distT="0" distB="0" distL="0" distR="0" wp14:anchorId="18B09903" wp14:editId="60D8DF77">
            <wp:extent cx="2880360" cy="2036445"/>
            <wp:effectExtent l="0" t="0" r="0" b="1905"/>
            <wp:docPr id="45" name="Kép 45" descr="A képen szöveg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M Oreg.jpg"/>
                    <pic:cNvPicPr/>
                  </pic:nvPicPr>
                  <pic:blipFill>
                    <a:blip r:embed="rId66"/>
                    <a:stretch>
                      <a:fillRect/>
                    </a:stretch>
                  </pic:blipFill>
                  <pic:spPr>
                    <a:xfrm>
                      <a:off x="0" y="0"/>
                      <a:ext cx="2880360" cy="2036445"/>
                    </a:xfrm>
                    <a:prstGeom prst="rect">
                      <a:avLst/>
                    </a:prstGeom>
                  </pic:spPr>
                </pic:pic>
              </a:graphicData>
            </a:graphic>
          </wp:inline>
        </w:drawing>
      </w:r>
    </w:p>
    <w:p w14:paraId="35934DF5" w14:textId="77777777" w:rsidR="004A66EC" w:rsidRDefault="004A66EC" w:rsidP="004A66EC">
      <w:pPr>
        <w:pStyle w:val="forrshivatkozs"/>
      </w:pPr>
      <w:r>
        <w:t>Forrás: KSH</w:t>
      </w:r>
    </w:p>
    <w:p w14:paraId="6F2278D5" w14:textId="77777777" w:rsidR="004A66EC" w:rsidRPr="00256E88" w:rsidRDefault="004A66EC" w:rsidP="004A66EC">
      <w:pPr>
        <w:pStyle w:val="braalrs"/>
        <w:numPr>
          <w:ilvl w:val="0"/>
          <w:numId w:val="13"/>
        </w:numPr>
        <w:ind w:left="357" w:hanging="357"/>
        <w:rPr>
          <w:noProof/>
        </w:rPr>
      </w:pPr>
      <w:r>
        <w:rPr>
          <w:i w:val="0"/>
          <w:iCs w:val="0"/>
        </w:rPr>
        <w:br w:type="column"/>
      </w:r>
      <w:bookmarkStart w:id="196" w:name="_Toc5356589"/>
      <w:r w:rsidRPr="00256E88">
        <w:t>Mentők várható kiérkezési ideje</w:t>
      </w:r>
      <w:bookmarkEnd w:id="196"/>
    </w:p>
    <w:p w14:paraId="18827280" w14:textId="1EDCFAEA" w:rsidR="004A66EC" w:rsidRPr="00256E88" w:rsidRDefault="004A66EC" w:rsidP="004A66EC">
      <w:pPr>
        <w:pStyle w:val="bra"/>
      </w:pPr>
      <w:r w:rsidRPr="00256E88">
        <w:rPr>
          <w:noProof/>
        </w:rPr>
        <w:drawing>
          <wp:inline distT="0" distB="0" distL="0" distR="0" wp14:anchorId="1E929C68" wp14:editId="41EC6E18">
            <wp:extent cx="2880360" cy="2036445"/>
            <wp:effectExtent l="0" t="0" r="0" b="1905"/>
            <wp:docPr id="46" name="Kép 46"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M mento.jpg"/>
                    <pic:cNvPicPr/>
                  </pic:nvPicPr>
                  <pic:blipFill>
                    <a:blip r:embed="rId67"/>
                    <a:stretch>
                      <a:fillRect/>
                    </a:stretch>
                  </pic:blipFill>
                  <pic:spPr>
                    <a:xfrm>
                      <a:off x="0" y="0"/>
                      <a:ext cx="2880360" cy="2036445"/>
                    </a:xfrm>
                    <a:prstGeom prst="rect">
                      <a:avLst/>
                    </a:prstGeom>
                  </pic:spPr>
                </pic:pic>
              </a:graphicData>
            </a:graphic>
          </wp:inline>
        </w:drawing>
      </w:r>
    </w:p>
    <w:p w14:paraId="5F6F5A5C" w14:textId="77777777" w:rsidR="004A66EC" w:rsidRPr="00256E88" w:rsidRDefault="004A66EC" w:rsidP="004A66EC">
      <w:pPr>
        <w:pStyle w:val="forrshivatkozs"/>
      </w:pPr>
      <w:r w:rsidRPr="00256E88">
        <w:t>Forrás: ESRI</w:t>
      </w:r>
    </w:p>
    <w:p w14:paraId="0CFF60F6" w14:textId="77777777" w:rsidR="003D3270" w:rsidRDefault="003D3270" w:rsidP="004A66EC">
      <w:pPr>
        <w:sectPr w:rsidR="003D3270" w:rsidSect="003D3270">
          <w:type w:val="continuous"/>
          <w:pgSz w:w="11906" w:h="16838"/>
          <w:pgMar w:top="1417" w:right="1417" w:bottom="1417" w:left="1417" w:header="708" w:footer="708" w:gutter="0"/>
          <w:cols w:num="2" w:space="0"/>
          <w:titlePg/>
          <w:docGrid w:linePitch="360"/>
        </w:sectPr>
      </w:pPr>
    </w:p>
    <w:p w14:paraId="76FF2E69" w14:textId="22DE6BE6" w:rsidR="004A66EC" w:rsidRPr="00256E88" w:rsidRDefault="004A66EC" w:rsidP="004A66EC">
      <w:r w:rsidRPr="00256E88">
        <w:lastRenderedPageBreak/>
        <w:t xml:space="preserve">Összevetve a fenti </w:t>
      </w:r>
      <w:r w:rsidR="00C65AE4" w:rsidRPr="00256E88">
        <w:t>adottságo</w:t>
      </w:r>
      <w:r w:rsidR="000768E2" w:rsidRPr="00256E88">
        <w:t>kat</w:t>
      </w:r>
      <w:r w:rsidRPr="00256E88">
        <w:t xml:space="preserve"> a kistérségi szinten rendelkezésre álló többlethalálozási adatokkal,</w:t>
      </w:r>
      <w:r w:rsidR="00317051" w:rsidRPr="00256E88">
        <w:t xml:space="preserve"> elsőre ellentmondásosnak </w:t>
      </w:r>
      <w:r w:rsidR="00975644" w:rsidRPr="00256E88">
        <w:t>tűnik a helyzet</w:t>
      </w:r>
      <w:r w:rsidR="0070427A" w:rsidRPr="00256E88">
        <w:t>. A</w:t>
      </w:r>
      <w:r w:rsidR="000768E2" w:rsidRPr="00256E88">
        <w:t xml:space="preserve"> legnagyobb többlet halálozás </w:t>
      </w:r>
      <w:r w:rsidR="00AA7234" w:rsidRPr="00256E88">
        <w:t xml:space="preserve">Noszlophoz kapcsolódik </w:t>
      </w:r>
      <w:r w:rsidR="0007718E" w:rsidRPr="00256E88">
        <w:t xml:space="preserve">(16%) </w:t>
      </w:r>
      <w:r w:rsidR="00C40722" w:rsidRPr="00256E88">
        <w:t>pedig itt viszonylag alacsony az öregedési index (129%)</w:t>
      </w:r>
      <w:r w:rsidR="00A42D26" w:rsidRPr="00256E88">
        <w:t xml:space="preserve">, és a mentőszolgálat kiérkezési ideje is alig haladja meg a 15 percet a település </w:t>
      </w:r>
      <w:r w:rsidR="00E9613D" w:rsidRPr="00256E88">
        <w:t>belterületén</w:t>
      </w:r>
      <w:r w:rsidR="00471885" w:rsidRPr="00256E88">
        <w:t>.</w:t>
      </w:r>
      <w:r w:rsidR="0007718E" w:rsidRPr="00256E88">
        <w:t xml:space="preserve"> Ugyanakkor </w:t>
      </w:r>
      <w:r w:rsidR="00535805" w:rsidRPr="00256E88">
        <w:t xml:space="preserve">a devecseri </w:t>
      </w:r>
      <w:r w:rsidR="00EC3E05" w:rsidRPr="00256E88">
        <w:t xml:space="preserve">kistérségben a mért többlet halálozás 10%, </w:t>
      </w:r>
      <w:r w:rsidR="00E41EF3" w:rsidRPr="00256E88">
        <w:t>annak ellenére, hogy a mentőszolgálat ellátási mutató</w:t>
      </w:r>
      <w:r w:rsidR="007951F7" w:rsidRPr="00256E88">
        <w:t xml:space="preserve">i kedvezőtlenebbek, és intenzívebb előregedés tapasztalható. </w:t>
      </w:r>
      <w:r w:rsidR="00023102" w:rsidRPr="00256E88">
        <w:t xml:space="preserve">A látszólagos ellentmondást </w:t>
      </w:r>
      <w:r w:rsidR="00926930" w:rsidRPr="00256E88">
        <w:t xml:space="preserve">oka, hogy </w:t>
      </w:r>
      <w:r w:rsidR="007951F7" w:rsidRPr="00256E88">
        <w:t>a többlet halálozási adatok</w:t>
      </w:r>
      <w:r w:rsidR="00D25466" w:rsidRPr="00256E88">
        <w:t xml:space="preserve"> csak kistérségi szinten állnak rendelkezésre, így a Noszlop esetében </w:t>
      </w:r>
      <w:r w:rsidR="004454A2" w:rsidRPr="00256E88">
        <w:t>a statisztika olyan egyesületen kívüli településeket is figyelembe ve</w:t>
      </w:r>
      <w:r w:rsidR="00A21E07" w:rsidRPr="00256E88">
        <w:t xml:space="preserve">sz, mint </w:t>
      </w:r>
      <w:r w:rsidR="00700D91" w:rsidRPr="00256E88">
        <w:t>Szőc</w:t>
      </w:r>
      <w:r w:rsidR="00A21E07" w:rsidRPr="00256E88">
        <w:t xml:space="preserve">, ahol </w:t>
      </w:r>
      <w:r w:rsidR="00700D91" w:rsidRPr="00256E88">
        <w:t>32</w:t>
      </w:r>
      <w:r w:rsidR="00A21E07" w:rsidRPr="00256E88">
        <w:t xml:space="preserve">3%-os az elöregedés, </w:t>
      </w:r>
      <w:r w:rsidR="003E78A6" w:rsidRPr="00256E88">
        <w:t>és mentők kiérkezési ideje 30 percre becsülhető.</w:t>
      </w:r>
      <w:r w:rsidR="009F67F6" w:rsidRPr="00256E88">
        <w:t xml:space="preserve"> </w:t>
      </w:r>
      <w:r w:rsidR="00325D34" w:rsidRPr="00256E88">
        <w:t>Tehát a vizsgált területen</w:t>
      </w:r>
      <w:r w:rsidR="00926930" w:rsidRPr="00256E88">
        <w:t>,</w:t>
      </w:r>
      <w:r w:rsidR="00325D34" w:rsidRPr="00256E88">
        <w:t xml:space="preserve"> </w:t>
      </w:r>
      <w:r w:rsidR="0081509C" w:rsidRPr="00256E88">
        <w:t xml:space="preserve">közeli települések adottságaiban is jelentős eltérések vannak, ami jelentősen befolyásolja a lakosság sérülékenységét. </w:t>
      </w:r>
      <w:r w:rsidR="000574A1" w:rsidRPr="00256E88">
        <w:t xml:space="preserve">Ezeket az adottságokat figyelembe kell vanni a beavatkozások tervezése során, nagyobb hangsúllyal, mint a kistérségi szinten rendelkezésre álló </w:t>
      </w:r>
      <w:r w:rsidR="0070427A" w:rsidRPr="00256E88">
        <w:t xml:space="preserve">mutatókat. </w:t>
      </w:r>
    </w:p>
    <w:p w14:paraId="36A472A6" w14:textId="77777777" w:rsidR="004A66EC" w:rsidRPr="00256E88" w:rsidRDefault="004A66EC" w:rsidP="004A66EC">
      <w:pPr>
        <w:pStyle w:val="braalrs"/>
        <w:numPr>
          <w:ilvl w:val="0"/>
          <w:numId w:val="13"/>
        </w:numPr>
      </w:pPr>
      <w:bookmarkStart w:id="197" w:name="_Toc5356590"/>
      <w:r w:rsidRPr="00256E88">
        <w:t>Hőségnapokhoz kapcsolódó többlethalálozás az egyesület területén, 2005-2014</w:t>
      </w:r>
      <w:bookmarkEnd w:id="197"/>
    </w:p>
    <w:p w14:paraId="5DCF118F" w14:textId="2FE1D5E3" w:rsidR="004A66EC" w:rsidRPr="00256E88" w:rsidRDefault="009B3B82" w:rsidP="004A66EC">
      <w:pPr>
        <w:pStyle w:val="bra"/>
      </w:pPr>
      <w:r w:rsidRPr="00256E88">
        <w:rPr>
          <w:noProof/>
        </w:rPr>
        <w:drawing>
          <wp:inline distT="0" distB="0" distL="0" distR="0" wp14:anchorId="05D7387D" wp14:editId="5FF4A644">
            <wp:extent cx="3600000" cy="2545238"/>
            <wp:effectExtent l="0" t="0" r="635" b="7620"/>
            <wp:docPr id="47" name="Kép 47"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M Halal-14.jpg"/>
                    <pic:cNvPicPr/>
                  </pic:nvPicPr>
                  <pic:blipFill>
                    <a:blip r:embed="rId68"/>
                    <a:stretch>
                      <a:fillRect/>
                    </a:stretch>
                  </pic:blipFill>
                  <pic:spPr>
                    <a:xfrm>
                      <a:off x="0" y="0"/>
                      <a:ext cx="3600000" cy="2545238"/>
                    </a:xfrm>
                    <a:prstGeom prst="rect">
                      <a:avLst/>
                    </a:prstGeom>
                  </pic:spPr>
                </pic:pic>
              </a:graphicData>
            </a:graphic>
          </wp:inline>
        </w:drawing>
      </w:r>
    </w:p>
    <w:p w14:paraId="6BE1912F" w14:textId="77777777" w:rsidR="004A66EC" w:rsidRPr="00256E88" w:rsidRDefault="004A66EC" w:rsidP="004A66EC">
      <w:pPr>
        <w:pStyle w:val="forrshivatkozs"/>
      </w:pPr>
      <w:r w:rsidRPr="00256E88">
        <w:t>Forrás: Nemzeti Alkalmazkodási Térinformatikai Rendszer</w:t>
      </w:r>
    </w:p>
    <w:p w14:paraId="478BAA0A" w14:textId="77777777" w:rsidR="004A66EC" w:rsidRPr="00256E88" w:rsidRDefault="004A66EC" w:rsidP="004A66EC">
      <w:pPr>
        <w:pStyle w:val="braalrs"/>
        <w:numPr>
          <w:ilvl w:val="0"/>
          <w:numId w:val="13"/>
        </w:numPr>
      </w:pPr>
      <w:bookmarkStart w:id="198" w:name="_Toc5356591"/>
      <w:r w:rsidRPr="00256E88">
        <w:t>Többlethalálozás várható változása, 2021-2050 és 2070-2100 időszakokban</w:t>
      </w:r>
      <w:bookmarkEnd w:id="198"/>
    </w:p>
    <w:p w14:paraId="5407261C" w14:textId="1C0C3139" w:rsidR="004A66EC" w:rsidRPr="00256E88" w:rsidRDefault="009B3B82" w:rsidP="004A66EC">
      <w:pPr>
        <w:pStyle w:val="bra"/>
      </w:pPr>
      <w:r w:rsidRPr="00256E88">
        <w:rPr>
          <w:noProof/>
        </w:rPr>
        <w:drawing>
          <wp:inline distT="0" distB="0" distL="0" distR="0" wp14:anchorId="035C51B1" wp14:editId="26F8F9C0">
            <wp:extent cx="2772000" cy="1959833"/>
            <wp:effectExtent l="0" t="0" r="0" b="2540"/>
            <wp:docPr id="48" name="Kép 48"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M Halal-50.jpg"/>
                    <pic:cNvPicPr/>
                  </pic:nvPicPr>
                  <pic:blipFill>
                    <a:blip r:embed="rId69"/>
                    <a:stretch>
                      <a:fillRect/>
                    </a:stretch>
                  </pic:blipFill>
                  <pic:spPr>
                    <a:xfrm>
                      <a:off x="0" y="0"/>
                      <a:ext cx="2772000" cy="1959833"/>
                    </a:xfrm>
                    <a:prstGeom prst="rect">
                      <a:avLst/>
                    </a:prstGeom>
                  </pic:spPr>
                </pic:pic>
              </a:graphicData>
            </a:graphic>
          </wp:inline>
        </w:drawing>
      </w:r>
      <w:r w:rsidRPr="00256E88">
        <w:rPr>
          <w:noProof/>
        </w:rPr>
        <w:drawing>
          <wp:inline distT="0" distB="0" distL="0" distR="0" wp14:anchorId="1AC91F1E" wp14:editId="23186B88">
            <wp:extent cx="2772000" cy="1959833"/>
            <wp:effectExtent l="0" t="0" r="0" b="2540"/>
            <wp:docPr id="49" name="Kép 49"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M Halal-70.jpg"/>
                    <pic:cNvPicPr/>
                  </pic:nvPicPr>
                  <pic:blipFill>
                    <a:blip r:embed="rId70"/>
                    <a:stretch>
                      <a:fillRect/>
                    </a:stretch>
                  </pic:blipFill>
                  <pic:spPr>
                    <a:xfrm>
                      <a:off x="0" y="0"/>
                      <a:ext cx="2772000" cy="1959833"/>
                    </a:xfrm>
                    <a:prstGeom prst="rect">
                      <a:avLst/>
                    </a:prstGeom>
                  </pic:spPr>
                </pic:pic>
              </a:graphicData>
            </a:graphic>
          </wp:inline>
        </w:drawing>
      </w:r>
    </w:p>
    <w:p w14:paraId="314DF044" w14:textId="77777777" w:rsidR="004A66EC" w:rsidRPr="00256E88" w:rsidRDefault="004A66EC" w:rsidP="004A66EC">
      <w:pPr>
        <w:pStyle w:val="forrshivatkozs"/>
      </w:pPr>
      <w:r w:rsidRPr="00256E88">
        <w:t>Forrás: Nemzeti Alkalmazkodási Térinformatikai Rendszer</w:t>
      </w:r>
    </w:p>
    <w:p w14:paraId="1607305B" w14:textId="769F3E4F" w:rsidR="004A66EC" w:rsidRPr="00256E88" w:rsidRDefault="004A66EC" w:rsidP="004A66EC">
      <w:r w:rsidRPr="00256E88">
        <w:t xml:space="preserve">A klímaváltozás távlati hatásait figyelembe véve, várhatóan a 2050-ig további </w:t>
      </w:r>
      <w:r w:rsidR="005E0C90" w:rsidRPr="00256E88">
        <w:t>8-18</w:t>
      </w:r>
      <w:r w:rsidRPr="00256E88">
        <w:t>%-al fog emelkedni a</w:t>
      </w:r>
      <w:r w:rsidR="007731F4" w:rsidRPr="00256E88">
        <w:t xml:space="preserve"> hőségnapokon</w:t>
      </w:r>
      <w:r w:rsidR="00DA2CB0" w:rsidRPr="00256E88">
        <w:t xml:space="preserve"> a</w:t>
      </w:r>
      <w:r w:rsidRPr="00256E88">
        <w:t xml:space="preserve"> többlethalálozás</w:t>
      </w:r>
      <w:r w:rsidR="005E0C90" w:rsidRPr="00256E88">
        <w:t xml:space="preserve">, ami megyei és országos összehasonlításban is </w:t>
      </w:r>
      <w:r w:rsidR="007731F4" w:rsidRPr="00256E88">
        <w:t>viszony</w:t>
      </w:r>
      <w:r w:rsidR="00DA2CB0" w:rsidRPr="00256E88">
        <w:t>l</w:t>
      </w:r>
      <w:r w:rsidR="007731F4" w:rsidRPr="00256E88">
        <w:t>ag alacsony.</w:t>
      </w:r>
      <w:r w:rsidRPr="00256E88">
        <w:t xml:space="preserve"> Ugyanakkor 2070 és 2100 között, az eltérő klimatikus változások hatására, már </w:t>
      </w:r>
      <w:r w:rsidRPr="00256E88">
        <w:lastRenderedPageBreak/>
        <w:t>nagyobb különbségek is kialakulhatnak a területen belül, a</w:t>
      </w:r>
      <w:r w:rsidR="00415B99" w:rsidRPr="00256E88">
        <w:t xml:space="preserve">z ajkai kistérségben 600%-al növekedhet a </w:t>
      </w:r>
      <w:r w:rsidR="003A6CF4" w:rsidRPr="00256E88">
        <w:t xml:space="preserve">halálozás hőség napokon, míg </w:t>
      </w:r>
      <w:r w:rsidR="00A07E89" w:rsidRPr="00256E88">
        <w:t>a pápai kistérségben</w:t>
      </w:r>
      <w:r w:rsidR="00256E88" w:rsidRPr="00256E88">
        <w:t xml:space="preserve"> </w:t>
      </w:r>
      <w:r w:rsidRPr="00256E88">
        <w:t>„csak” 5</w:t>
      </w:r>
      <w:r w:rsidR="00A07E89" w:rsidRPr="00256E88">
        <w:t>60</w:t>
      </w:r>
      <w:r w:rsidRPr="00256E88">
        <w:t>%-al</w:t>
      </w:r>
      <w:r w:rsidR="00A07E89" w:rsidRPr="00256E88">
        <w:t xml:space="preserve"> kell sz</w:t>
      </w:r>
      <w:r w:rsidR="00D757E5" w:rsidRPr="00256E88">
        <w:t xml:space="preserve">ámolni. ugyanakkor itt </w:t>
      </w:r>
      <w:r w:rsidR="00C8399E" w:rsidRPr="00256E88">
        <w:t>is figyelembe kell venni, hogy az egyes települések érzékenysége jelentősen eltérhet a kistérségi átlagtól.</w:t>
      </w:r>
    </w:p>
    <w:p w14:paraId="348DC441" w14:textId="559A9AD8" w:rsidR="00072A6D" w:rsidRDefault="00072A6D" w:rsidP="00482682">
      <w:pPr>
        <w:pStyle w:val="Cmsor3"/>
      </w:pPr>
      <w:bookmarkStart w:id="199" w:name="_Toc5356536"/>
      <w:r>
        <w:t xml:space="preserve">Vízgazdálkodás </w:t>
      </w:r>
      <w:r w:rsidR="0023141E">
        <w:t>éghajlatváltozással szembeni sérülékenysége</w:t>
      </w:r>
      <w:bookmarkEnd w:id="199"/>
    </w:p>
    <w:p w14:paraId="267D5395" w14:textId="77777777" w:rsidR="000E3E69" w:rsidRPr="00DE642E" w:rsidRDefault="000E3E69" w:rsidP="000E3E69">
      <w:r w:rsidRPr="00DE642E">
        <w:t xml:space="preserve">A terület felszíni vízfolyásokban gazdag, ugyanakkor jelentős vízhozamú, természetes vizfolyásban szegény. Legnagyobb vízfolyásai a Pápai Bakony-ér (integrált állapota rossz), Marcal (integrált állapota mérsékelt), a Gerence-patak (integrált állapota mérsékelt), a Bitva-patak és a Csikvándi- Bakony-ér (integrált állapota gyenge), illetve a HACS határát képezi  a Rába. A természetes vízfolyások és a terepi adottságokat követő csatornahálózat szövi be a térséget – jellemzően Pápától ék-re. </w:t>
      </w:r>
    </w:p>
    <w:p w14:paraId="30FC4589" w14:textId="33FB2C04" w:rsidR="000E3E69" w:rsidRDefault="000E3E69" w:rsidP="000E3E69">
      <w:r w:rsidRPr="00DE642E">
        <w:t>A felszín alatti víztestek közül ki kell emelni a karsztos „k1.1. Dunántúli-középhegység -Veszprém, Várpalota, Vértes déli források</w:t>
      </w:r>
      <w:r w:rsidRPr="009E5049">
        <w:t xml:space="preserve"> vízgyűjtője</w:t>
      </w:r>
      <w:r>
        <w:t xml:space="preserve">” elnevezésűt, amely jelentős részben biztosítja a térség jó minőségű ivóvizét. A felszín alatti karsztos víztest mennyiségi minősítése jó, ugyanakkor kémiai állapota gyenge (ivóvízbázis NO3 szennyezésének kockázata miatt). A „k4.1. </w:t>
      </w:r>
      <w:r w:rsidRPr="0065391F">
        <w:t>Dunántúli-középhegység - Hévízi-, Tapolcai-, Tapolcafő-források vízgyűjtője</w:t>
      </w:r>
      <w:r>
        <w:t>” víztest mennyiségi állapota szintén jó, kémiai állapota gyenge (gyenge NH4 szennyezés ivóvízbázison). Jelentős területi érintettsége van a „kt. 4.1. Nyugat-Dunántúli termálkarsztnak, melynek mennyiségi állapota jó, minőségi állapota szintén jó. A lenti ábra a térség karsztos felszín alatti víztesteit mutatja be (kék színnel a hideg karszt, lilával a termálkarszt).</w:t>
      </w:r>
    </w:p>
    <w:p w14:paraId="0939053C" w14:textId="77777777" w:rsidR="00900B56" w:rsidRDefault="00900B56" w:rsidP="00900B56">
      <w:pPr>
        <w:pStyle w:val="braalrs"/>
        <w:numPr>
          <w:ilvl w:val="0"/>
          <w:numId w:val="13"/>
        </w:numPr>
      </w:pPr>
      <w:bookmarkStart w:id="200" w:name="_Toc5356592"/>
      <w:r>
        <w:t>Karsztos felszín alatti víztestek</w:t>
      </w:r>
      <w:bookmarkEnd w:id="200"/>
    </w:p>
    <w:p w14:paraId="59045A68" w14:textId="77777777" w:rsidR="000E3E69" w:rsidRDefault="000E3E69" w:rsidP="00900B56">
      <w:pPr>
        <w:pStyle w:val="bra"/>
      </w:pPr>
      <w:r>
        <w:rPr>
          <w:noProof/>
        </w:rPr>
        <w:drawing>
          <wp:inline distT="0" distB="0" distL="0" distR="0" wp14:anchorId="170D261E" wp14:editId="6E7C1AAC">
            <wp:extent cx="3070860" cy="2362200"/>
            <wp:effectExtent l="0" t="0" r="0" b="0"/>
            <wp:docPr id="224" name="Kép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070860" cy="2362200"/>
                    </a:xfrm>
                    <a:prstGeom prst="rect">
                      <a:avLst/>
                    </a:prstGeom>
                  </pic:spPr>
                </pic:pic>
              </a:graphicData>
            </a:graphic>
          </wp:inline>
        </w:drawing>
      </w:r>
    </w:p>
    <w:p w14:paraId="4F398D56" w14:textId="5D1D43FC" w:rsidR="00DE642E" w:rsidRDefault="00DE642E">
      <w:pPr>
        <w:spacing w:after="160" w:line="259" w:lineRule="auto"/>
        <w:ind w:firstLine="0"/>
        <w:jc w:val="left"/>
      </w:pPr>
      <w:r>
        <w:br w:type="page"/>
      </w:r>
    </w:p>
    <w:p w14:paraId="03C55531" w14:textId="7E4BE99E" w:rsidR="00482682" w:rsidRDefault="00482682" w:rsidP="00072A6D">
      <w:pPr>
        <w:pStyle w:val="Cmsor4"/>
      </w:pPr>
      <w:r w:rsidRPr="00256E88">
        <w:lastRenderedPageBreak/>
        <w:t>Villámárvíz</w:t>
      </w:r>
      <w:r w:rsidR="00750446" w:rsidRPr="00256E88">
        <w:t xml:space="preserve"> </w:t>
      </w:r>
    </w:p>
    <w:p w14:paraId="2E853BF4" w14:textId="77777777" w:rsidR="0080414B" w:rsidRDefault="0080414B" w:rsidP="0080414B">
      <w:pPr>
        <w:ind w:left="60"/>
        <w:rPr>
          <w:lang w:eastAsia="ja-JP"/>
        </w:rPr>
      </w:pPr>
      <w:r>
        <w:rPr>
          <w:lang w:eastAsia="ja-JP"/>
        </w:rPr>
        <w:t>A</w:t>
      </w:r>
      <w:r w:rsidRPr="00F72748">
        <w:rPr>
          <w:lang w:eastAsia="ja-JP"/>
        </w:rPr>
        <w:t xml:space="preserve"> térség egyes </w:t>
      </w:r>
      <w:r>
        <w:rPr>
          <w:lang w:eastAsia="ja-JP"/>
        </w:rPr>
        <w:t>települései</w:t>
      </w:r>
      <w:r w:rsidRPr="00F72748">
        <w:rPr>
          <w:lang w:eastAsia="ja-JP"/>
        </w:rPr>
        <w:t xml:space="preserve"> a villámárvízi eseményeknek erősen kitettek, </w:t>
      </w:r>
      <w:r>
        <w:rPr>
          <w:lang w:eastAsia="ja-JP"/>
        </w:rPr>
        <w:t>ezek</w:t>
      </w:r>
      <w:r w:rsidRPr="00F72748">
        <w:rPr>
          <w:lang w:eastAsia="ja-JP"/>
        </w:rPr>
        <w:t xml:space="preserve"> leginkább a </w:t>
      </w:r>
      <w:r>
        <w:rPr>
          <w:lang w:eastAsia="ja-JP"/>
        </w:rPr>
        <w:t>Bakony völgyeiben találhatók.</w:t>
      </w:r>
    </w:p>
    <w:p w14:paraId="4859B8A9" w14:textId="77777777" w:rsidR="0080414B" w:rsidRDefault="0080414B" w:rsidP="0080414B">
      <w:r>
        <w:t xml:space="preserve">A </w:t>
      </w:r>
      <w:r w:rsidRPr="0076009B">
        <w:t>Nemzeti Alkalmazkodási Térinf</w:t>
      </w:r>
      <w:r>
        <w:t xml:space="preserve">ormatikai Rendszer </w:t>
      </w:r>
      <w:r w:rsidRPr="0076009B">
        <w:t xml:space="preserve">(NATéR) projekt keretében </w:t>
      </w:r>
      <w:r>
        <w:t xml:space="preserve">2016-ban </w:t>
      </w:r>
      <w:r w:rsidRPr="0076009B">
        <w:t>országos, település</w:t>
      </w:r>
      <w:r>
        <w:t xml:space="preserve"> </w:t>
      </w:r>
      <w:r w:rsidRPr="0076009B">
        <w:t>szintű villámárvíz veszélyez</w:t>
      </w:r>
      <w:r>
        <w:t>tetettség elemzésére került sor, mely megállapította, hogy a térség egyes részei veszélyeztetettek villámárvízi elöntésekkel.</w:t>
      </w:r>
    </w:p>
    <w:p w14:paraId="4B656688" w14:textId="77777777" w:rsidR="009015A3" w:rsidRDefault="009015A3" w:rsidP="009015A3">
      <w:pPr>
        <w:pStyle w:val="braalrs"/>
      </w:pPr>
      <w:bookmarkStart w:id="201" w:name="_Toc5356593"/>
      <w:r>
        <w:t>V</w:t>
      </w:r>
      <w:r w:rsidRPr="00D513CD">
        <w:t>illámárvíz veszélyeztetettség</w:t>
      </w:r>
      <w:bookmarkEnd w:id="201"/>
    </w:p>
    <w:p w14:paraId="0C1B41C2" w14:textId="27EA8978" w:rsidR="009015A3" w:rsidRPr="00466496" w:rsidRDefault="009015A3" w:rsidP="009015A3">
      <w:pPr>
        <w:pStyle w:val="bra"/>
      </w:pPr>
      <w:r>
        <w:rPr>
          <w:noProof/>
        </w:rPr>
        <w:drawing>
          <wp:inline distT="0" distB="0" distL="0" distR="0" wp14:anchorId="6BA87843" wp14:editId="699BA425">
            <wp:extent cx="3600000" cy="3317584"/>
            <wp:effectExtent l="0" t="0" r="635" b="0"/>
            <wp:docPr id="32" name="Kép 32"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M Arviz.jpg"/>
                    <pic:cNvPicPr/>
                  </pic:nvPicPr>
                  <pic:blipFill>
                    <a:blip r:embed="rId72"/>
                    <a:stretch>
                      <a:fillRect/>
                    </a:stretch>
                  </pic:blipFill>
                  <pic:spPr>
                    <a:xfrm>
                      <a:off x="0" y="0"/>
                      <a:ext cx="3600000" cy="3317584"/>
                    </a:xfrm>
                    <a:prstGeom prst="rect">
                      <a:avLst/>
                    </a:prstGeom>
                  </pic:spPr>
                </pic:pic>
              </a:graphicData>
            </a:graphic>
          </wp:inline>
        </w:drawing>
      </w:r>
    </w:p>
    <w:p w14:paraId="0CB6547F" w14:textId="77777777" w:rsidR="009015A3" w:rsidRPr="00D21A47" w:rsidRDefault="009015A3" w:rsidP="009015A3">
      <w:pPr>
        <w:pStyle w:val="forrshivatkozs"/>
      </w:pPr>
      <w:r w:rsidRPr="00D21A47">
        <w:t>Forrás: Nemzeti Alkalmazkodási Térinformatikai Rendszer</w:t>
      </w:r>
    </w:p>
    <w:p w14:paraId="78F52D72" w14:textId="77777777" w:rsidR="0080414B" w:rsidRDefault="0080414B" w:rsidP="0080414B">
      <w:r>
        <w:t>A Bakony térségében 2014., 2016. és 2018. években is több esetben előfordultak olyan meteorológiai helyzetek, amikor rövid időn belül, nagy mennyiségű csapadék (akár 40-80 mm egy nap alatt) hullott le. A villámárvizek kialakulásának esélyét minden esetben növelte, hogy nem csak lokális zivatargócok alakultak ki, hanem szinte a teljes hegység területét érintő csapadékesemény történt. Ezért sok esetben a kisvízfolyásokon lezúduló villámárvizeket visszaduzzasztották a befogadó vízfolyások megtelt medrei is.</w:t>
      </w:r>
    </w:p>
    <w:p w14:paraId="70DD6878" w14:textId="77777777" w:rsidR="0080414B" w:rsidRDefault="0080414B" w:rsidP="0080414B">
      <w:pPr>
        <w:rPr>
          <w:lang w:eastAsia="ja-JP"/>
        </w:rPr>
      </w:pPr>
      <w:r>
        <w:rPr>
          <w:lang w:eastAsia="ja-JP"/>
        </w:rPr>
        <w:t xml:space="preserve">A vizsgált terület ugyan nem találhatók jelentősebb vízfolyások, de a domborzati viszonyoknak köszönhetően több ponton is kockázatot jelentenek a villámárvízek. </w:t>
      </w:r>
      <w:r w:rsidRPr="002D6BE6">
        <w:rPr>
          <w:b/>
          <w:lang w:eastAsia="ja-JP"/>
        </w:rPr>
        <w:t>Fokozottan érzékeny</w:t>
      </w:r>
      <w:r>
        <w:rPr>
          <w:lang w:eastAsia="ja-JP"/>
        </w:rPr>
        <w:t xml:space="preserve"> területként két település került besorolásra: Bakonypölöske, Nyárád .</w:t>
      </w:r>
    </w:p>
    <w:p w14:paraId="78FDBFBF" w14:textId="77777777" w:rsidR="0080414B" w:rsidRDefault="0080414B" w:rsidP="0080414B">
      <w:pPr>
        <w:rPr>
          <w:lang w:eastAsia="ja-JP"/>
        </w:rPr>
      </w:pPr>
      <w:r w:rsidRPr="002D6BE6">
        <w:rPr>
          <w:b/>
          <w:lang w:eastAsia="ja-JP"/>
        </w:rPr>
        <w:t>Erősebben érzékeny</w:t>
      </w:r>
      <w:r>
        <w:rPr>
          <w:lang w:eastAsia="ja-JP"/>
        </w:rPr>
        <w:t xml:space="preserve"> kategóriába került besorolásra: Kerta, Dáka, Kéttornyúlak, Borsósgyőr, Vaszar, Vanyola.</w:t>
      </w:r>
    </w:p>
    <w:p w14:paraId="39B201D7" w14:textId="77777777" w:rsidR="0080414B" w:rsidRDefault="0080414B" w:rsidP="0080414B">
      <w:pPr>
        <w:rPr>
          <w:lang w:eastAsia="ja-JP"/>
        </w:rPr>
      </w:pPr>
      <w:r w:rsidRPr="002D6BE6">
        <w:rPr>
          <w:b/>
          <w:lang w:eastAsia="ja-JP"/>
        </w:rPr>
        <w:t>Közepesen érzékeny</w:t>
      </w:r>
      <w:r>
        <w:rPr>
          <w:lang w:eastAsia="ja-JP"/>
        </w:rPr>
        <w:t xml:space="preserve"> kategóriába tartozik: Mihályháza, Magyargencs, Gecse.</w:t>
      </w:r>
    </w:p>
    <w:p w14:paraId="7CFD6DE4" w14:textId="77777777" w:rsidR="0080414B" w:rsidRDefault="0080414B" w:rsidP="0080414B">
      <w:pPr>
        <w:rPr>
          <w:lang w:eastAsia="ja-JP"/>
        </w:rPr>
      </w:pPr>
      <w:r w:rsidRPr="002D6BE6">
        <w:rPr>
          <w:b/>
          <w:lang w:eastAsia="ja-JP"/>
        </w:rPr>
        <w:t>Gyenge</w:t>
      </w:r>
      <w:r>
        <w:rPr>
          <w:lang w:eastAsia="ja-JP"/>
        </w:rPr>
        <w:t xml:space="preserve"> kockázati besorolással rendelkezik: Noszlop, Doba, Somlószőlős, Marcalgergelyi, Külsővat.</w:t>
      </w:r>
    </w:p>
    <w:p w14:paraId="216DCD66" w14:textId="77777777" w:rsidR="0080414B" w:rsidRDefault="0080414B" w:rsidP="0080414B">
      <w:pPr>
        <w:rPr>
          <w:lang w:eastAsia="ja-JP"/>
        </w:rPr>
      </w:pPr>
      <w:r w:rsidRPr="002D6BE6">
        <w:rPr>
          <w:b/>
          <w:lang w:eastAsia="ja-JP"/>
        </w:rPr>
        <w:t>Kismértékben érzékenyek</w:t>
      </w:r>
      <w:r>
        <w:rPr>
          <w:lang w:eastAsia="ja-JP"/>
        </w:rPr>
        <w:t xml:space="preserve"> a villámárvizekre a következő területek: Nemesszalók, Takácsi. </w:t>
      </w:r>
    </w:p>
    <w:p w14:paraId="0C6D886A" w14:textId="77777777" w:rsidR="0080414B" w:rsidRPr="004A22FF" w:rsidRDefault="0080414B" w:rsidP="0080414B">
      <w:pPr>
        <w:rPr>
          <w:highlight w:val="yellow"/>
        </w:rPr>
      </w:pPr>
      <w:r>
        <w:t>Egyéb településen nem került beazonosításra villámárvízi kockázat.</w:t>
      </w:r>
    </w:p>
    <w:p w14:paraId="6EC2D752" w14:textId="701B8055" w:rsidR="00482682" w:rsidRDefault="00482682" w:rsidP="00072A6D">
      <w:pPr>
        <w:pStyle w:val="Cmsor4"/>
      </w:pPr>
      <w:r w:rsidRPr="00256E88">
        <w:lastRenderedPageBreak/>
        <w:t>Belvíz</w:t>
      </w:r>
      <w:r w:rsidR="00750446" w:rsidRPr="00256E88">
        <w:t xml:space="preserve"> </w:t>
      </w:r>
    </w:p>
    <w:p w14:paraId="7EFEBC10" w14:textId="77777777" w:rsidR="00FE3F35" w:rsidRDefault="00FE3F35" w:rsidP="00FE3F35">
      <w:pPr>
        <w:rPr>
          <w:lang w:eastAsia="ja-JP"/>
        </w:rPr>
      </w:pPr>
      <w:r w:rsidRPr="00DD6826">
        <w:rPr>
          <w:lang w:eastAsia="ja-JP"/>
        </w:rPr>
        <w:t xml:space="preserve">A térségben a kisebb belvízi elöntések a </w:t>
      </w:r>
      <w:r>
        <w:rPr>
          <w:lang w:eastAsia="ja-JP"/>
        </w:rPr>
        <w:t>Pápai Bakony-ér</w:t>
      </w:r>
      <w:r w:rsidRPr="00DD6826">
        <w:rPr>
          <w:lang w:eastAsia="ja-JP"/>
        </w:rPr>
        <w:t xml:space="preserve"> mentén ritkán előfordulnak, ekkor kisebb-nagyobb károkat okozva. „A</w:t>
      </w:r>
      <w:r w:rsidRPr="00DD6826">
        <w:rPr>
          <w:i/>
          <w:lang w:eastAsia="ja-JP"/>
        </w:rPr>
        <w:t xml:space="preserve"> települések ár- és belvíz veszélyeztetettség alapon történő besorolásáról</w:t>
      </w:r>
      <w:r w:rsidRPr="00DD6826">
        <w:rPr>
          <w:lang w:eastAsia="ja-JP"/>
        </w:rPr>
        <w:t>” szóló 18/2003. (XII. 9.) KvVM-BM együttes rendelet alapján a térségben nincsen belvíz veszélyeztetett település, de az éghajlatváltozás hatására valószínűleg olyan területeken is tapasztalhatóak lesznek belvízi elöntések, ahol korábban még nem.</w:t>
      </w:r>
      <w:r>
        <w:rPr>
          <w:lang w:eastAsia="ja-JP"/>
        </w:rPr>
        <w:t xml:space="preserve"> </w:t>
      </w:r>
    </w:p>
    <w:p w14:paraId="0D81BC6F" w14:textId="77777777" w:rsidR="00FE3F35" w:rsidRDefault="00FE3F35" w:rsidP="00FE3F35">
      <w:pPr>
        <w:rPr>
          <w:lang w:eastAsia="ja-JP"/>
        </w:rPr>
      </w:pPr>
      <w:r>
        <w:rPr>
          <w:lang w:eastAsia="ja-JP"/>
        </w:rPr>
        <w:t>A terület domborzati adottságainak köszönhetően minimális a belvizek kialakulásának esélye. Azonban a területen található nagyobb vonalas létesítmények (pl. vasúti töltések, nagyobb autóutak) olyan mértékben változtatták meg a felszíni lefolyási viszonyokat, hogy csapadékosabb időszakok következtében, lokálisan kialakulhatnak belvizes területek. A nagyobb vonalas létesítmények nem csak a felszíni lefolyási viszonyokra vannak hatással, de a talajvíz áramlási irányait is módosíthatják, különösen a nagy felszíni nyomást kifejtő töltések esetében. A töltéslábak közelében megemelkedő talajvízszint és az összegyülekező felszíni vizek sok esetben meghaladják a vízelvezető árkok és az átfolyók kapacitását, így kilalakulhatnak a belvízi elöntések. Az így kialakuló elöntések jellemzően mezőgazdasági károkat okoznak, illetve a vonalas létesítmény állagromlásához vezethetnek.</w:t>
      </w:r>
    </w:p>
    <w:p w14:paraId="4526A34C" w14:textId="77777777" w:rsidR="00FE3F35" w:rsidRDefault="00FE3F35" w:rsidP="00FE3F35">
      <w:pPr>
        <w:rPr>
          <w:lang w:eastAsia="ja-JP"/>
        </w:rPr>
      </w:pPr>
      <w:r>
        <w:rPr>
          <w:lang w:eastAsia="ja-JP"/>
        </w:rPr>
        <w:t>A vizsgált területen elsősorban a 83-as számú főút nyomvonalának környezetében lehet számítani a felszíni vizek összegyülekezésére.</w:t>
      </w:r>
    </w:p>
    <w:p w14:paraId="7653848E" w14:textId="77777777" w:rsidR="00FE3F35" w:rsidRDefault="00FE3F35" w:rsidP="00FE3F35">
      <w:pPr>
        <w:rPr>
          <w:lang w:eastAsia="ja-JP"/>
        </w:rPr>
      </w:pPr>
      <w:r w:rsidRPr="00DD6826">
        <w:rPr>
          <w:lang w:eastAsia="ja-JP"/>
        </w:rPr>
        <w:t xml:space="preserve">Vízgazdálkodási és vízkárelhárítási szempontból a települések az </w:t>
      </w:r>
      <w:r w:rsidRPr="00806892">
        <w:rPr>
          <w:lang w:eastAsia="ja-JP"/>
        </w:rPr>
        <w:t>Közép-dunántúli</w:t>
      </w:r>
      <w:r w:rsidRPr="00DD6826">
        <w:rPr>
          <w:lang w:eastAsia="ja-JP"/>
        </w:rPr>
        <w:t xml:space="preserve"> Vízügyi Igazgatósághoz tartoznak.</w:t>
      </w:r>
    </w:p>
    <w:p w14:paraId="2D75E39A" w14:textId="7CAB9562" w:rsidR="00482682" w:rsidRDefault="008F79CA" w:rsidP="00072A6D">
      <w:pPr>
        <w:pStyle w:val="Cmsor4"/>
      </w:pPr>
      <w:r w:rsidRPr="00256E88">
        <w:t>Árvíz</w:t>
      </w:r>
    </w:p>
    <w:p w14:paraId="7AD3BC1D" w14:textId="649AEAE2" w:rsidR="00890BF5" w:rsidRDefault="00890BF5" w:rsidP="00890BF5">
      <w:pPr>
        <w:rPr>
          <w:lang w:eastAsia="ja-JP"/>
        </w:rPr>
      </w:pPr>
      <w:r w:rsidRPr="00C847B9">
        <w:rPr>
          <w:lang w:eastAsia="ja-JP"/>
        </w:rPr>
        <w:t>Az elmúlt évtizedben hazánkban, így a</w:t>
      </w:r>
      <w:r w:rsidR="00EB1E6C">
        <w:rPr>
          <w:lang w:eastAsia="ja-JP"/>
        </w:rPr>
        <w:t xml:space="preserve">z Egyesület </w:t>
      </w:r>
      <w:r w:rsidRPr="00C847B9">
        <w:rPr>
          <w:lang w:eastAsia="ja-JP"/>
        </w:rPr>
        <w:t>területén is megszaporodtak az árvízi események, melyek az éghajlatváltozás következtében tovább fokozódhatnak a jövőben és a klímaváltozás hatására várhatóan a jelenleginél magasabban tetőző árhullámokra is kell számítani.</w:t>
      </w:r>
    </w:p>
    <w:p w14:paraId="27E4A3B1" w14:textId="77777777" w:rsidR="00890BF5" w:rsidRPr="00C847B9" w:rsidRDefault="00890BF5" w:rsidP="00890BF5">
      <w:pPr>
        <w:rPr>
          <w:lang w:eastAsia="ja-JP"/>
        </w:rPr>
      </w:pPr>
      <w:r>
        <w:rPr>
          <w:lang w:eastAsia="ja-JP"/>
        </w:rPr>
        <w:t xml:space="preserve">A vizsgált terület nem találhatók jelentősebb vízfolyások, ugyanakkor </w:t>
      </w:r>
      <w:r w:rsidRPr="00DD6826">
        <w:rPr>
          <w:lang w:eastAsia="ja-JP"/>
        </w:rPr>
        <w:t>„A</w:t>
      </w:r>
      <w:r w:rsidRPr="00DD6826">
        <w:rPr>
          <w:i/>
          <w:lang w:eastAsia="ja-JP"/>
        </w:rPr>
        <w:t xml:space="preserve"> települések ár- és belvíz veszélyeztetettség alapon történő besorolásáról</w:t>
      </w:r>
      <w:r w:rsidRPr="00DD6826">
        <w:rPr>
          <w:lang w:eastAsia="ja-JP"/>
        </w:rPr>
        <w:t>” szóló 18/2003. (XII. 9.) KvVM-BM együttes rendelet alapján</w:t>
      </w:r>
      <w:r>
        <w:rPr>
          <w:lang w:eastAsia="ja-JP"/>
        </w:rPr>
        <w:t xml:space="preserve"> </w:t>
      </w:r>
      <w:r>
        <w:rPr>
          <w:b/>
          <w:lang w:eastAsia="ja-JP"/>
        </w:rPr>
        <w:t>Malomsok, Marcaltő, Mezőlak,</w:t>
      </w:r>
      <w:r w:rsidRPr="00400767">
        <w:rPr>
          <w:b/>
          <w:lang w:eastAsia="ja-JP"/>
        </w:rPr>
        <w:t xml:space="preserve"> erősen veszélyeztetett</w:t>
      </w:r>
      <w:r>
        <w:rPr>
          <w:lang w:eastAsia="ja-JP"/>
        </w:rPr>
        <w:t xml:space="preserve"> kategóriába került besorolásra. Erősen veszélyeztetett kategóriába akkor kerül besorolásra egy település </w:t>
      </w:r>
      <w:r w:rsidRPr="00400767">
        <w:rPr>
          <w:lang w:eastAsia="ja-JP"/>
        </w:rPr>
        <w:t>ha a hullámtéren lakóingatlannal rendelkezik, illetőleg, amelyet a védmű nélküli folyók és egyéb vízfolyások mederből kilépő árvize szabadon elönthet</w:t>
      </w:r>
      <w:r>
        <w:rPr>
          <w:lang w:eastAsia="ja-JP"/>
        </w:rPr>
        <w:t xml:space="preserve">. </w:t>
      </w:r>
      <w:r w:rsidRPr="00387922">
        <w:rPr>
          <w:b/>
          <w:lang w:eastAsia="ja-JP"/>
        </w:rPr>
        <w:t>Egyházaskesző, Kemenesszentpéter és Várkesző közepesen veszélyeztetett</w:t>
      </w:r>
      <w:r>
        <w:rPr>
          <w:lang w:eastAsia="ja-JP"/>
        </w:rPr>
        <w:t xml:space="preserve"> kategóriába került besorolásra. Közepesen veszélyeztetett település az, </w:t>
      </w:r>
      <w:r w:rsidRPr="00387922">
        <w:rPr>
          <w:lang w:eastAsia="ja-JP"/>
        </w:rPr>
        <w:t>amelyik nyílt vagy mentesített ártéren fekszik, és amelyet nem az előírt biztonságban kiépített védmű véd</w:t>
      </w:r>
      <w:r>
        <w:rPr>
          <w:lang w:eastAsia="ja-JP"/>
        </w:rPr>
        <w:t>.</w:t>
      </w:r>
    </w:p>
    <w:p w14:paraId="09687A39" w14:textId="217852FE" w:rsidR="00890BF5" w:rsidRDefault="00890BF5" w:rsidP="00890BF5">
      <w:pPr>
        <w:rPr>
          <w:lang w:eastAsia="ja-JP"/>
        </w:rPr>
      </w:pPr>
      <w:r w:rsidRPr="00ED7C31">
        <w:rPr>
          <w:lang w:eastAsia="ja-JP"/>
        </w:rPr>
        <w:t>A vizsgált terület két jelentősebb vízfolyása a Pápai Bakony-ér. Az Árvízi Kockázatkezelési térképezés alapján az érintett települések esetében nem került azonosításra vagyo</w:t>
      </w:r>
      <w:r w:rsidR="00EB1E6C">
        <w:rPr>
          <w:lang w:eastAsia="ja-JP"/>
        </w:rPr>
        <w:t>n</w:t>
      </w:r>
      <w:r w:rsidRPr="00ED7C31">
        <w:rPr>
          <w:lang w:eastAsia="ja-JP"/>
        </w:rPr>
        <w:t>i kockázat (egyedül Pápa városa esetében, amel</w:t>
      </w:r>
      <w:r w:rsidR="00EB1E6C">
        <w:rPr>
          <w:lang w:eastAsia="ja-JP"/>
        </w:rPr>
        <w:t>yre azonban jelen SECAP terjed ki</w:t>
      </w:r>
      <w:r w:rsidRPr="00ED7C31">
        <w:rPr>
          <w:lang w:eastAsia="ja-JP"/>
        </w:rPr>
        <w:t>).</w:t>
      </w:r>
      <w:r w:rsidRPr="00C847B9">
        <w:rPr>
          <w:lang w:eastAsia="ja-JP"/>
        </w:rPr>
        <w:t xml:space="preserve"> </w:t>
      </w:r>
    </w:p>
    <w:p w14:paraId="7D8DE7E9" w14:textId="16756F73" w:rsidR="00560E70" w:rsidRDefault="00560E70" w:rsidP="00072A6D">
      <w:pPr>
        <w:pStyle w:val="Cmsor4"/>
      </w:pPr>
      <w:r w:rsidRPr="00256E88">
        <w:t>Ivóvízbázisok sérülékenysége</w:t>
      </w:r>
    </w:p>
    <w:p w14:paraId="0556DA8B" w14:textId="20149984" w:rsidR="000D7E10" w:rsidRDefault="000D7E10" w:rsidP="000D7E10">
      <w:r>
        <w:t xml:space="preserve">A hazai ivóvízellátásban az elmúlt években a szolgáltatás egyenletes minősége és a biztonság volt jellemző. Ugyanakkor a 2018-as nagy nyár végi, őszi szárazság során, a felszíni vízkészletekre és a parti szűrésű vízbázokokra építkező vízművek jelentős problémákkal küzdöttek. Az alacsony vízállások </w:t>
      </w:r>
      <w:r>
        <w:lastRenderedPageBreak/>
        <w:t>elsősorban mennyiségi problémakat okoztak az ivóvízszolgáltatásban, de a minőségi paraméterek is romlottak.</w:t>
      </w:r>
    </w:p>
    <w:p w14:paraId="700AC67B" w14:textId="3EC85D61" w:rsidR="000D7E10" w:rsidRDefault="000D7E10" w:rsidP="00EB1E6C">
      <w:pPr>
        <w:rPr>
          <w:sz w:val="20"/>
          <w:szCs w:val="20"/>
        </w:rPr>
      </w:pPr>
      <w:r>
        <w:t xml:space="preserve"> A magyarországi ivóvíz mindössze 8%-a származik felszíni vízkészletből – többek közt a Balaton vizéből. Ezek a vízbázisok a legérzékenyebbek a klímaváltozás hatásaira. A HACS területén nem található felszíni vízbázisra települő vízmű.  A települések döntő többsége esetében 30 m-nél mélyebbről származó rétegvíz, kisebb hányadban 0-30 m közötti mélységből származó rétegvíz/talajvíz biztosítja az ivóvizet. A HACS területén nem található karsztos vízbázis, ezért Veszprém megyében szinte egyedülálló módon, a vízbázisok mérsékelten érzékenyek a klímaváltozás hatásaira, illetve nem mutatha</w:t>
      </w:r>
      <w:r w:rsidRPr="000D7E10">
        <w:rPr>
          <w:sz w:val="20"/>
          <w:szCs w:val="20"/>
        </w:rPr>
        <w:t>tó ki közvetlen hatás.</w:t>
      </w:r>
    </w:p>
    <w:p w14:paraId="27B33811" w14:textId="77777777" w:rsidR="00EB1E6C" w:rsidRPr="000D7E10" w:rsidRDefault="00EB1E6C" w:rsidP="00EB1E6C">
      <w:pPr>
        <w:rPr>
          <w:sz w:val="20"/>
          <w:szCs w:val="20"/>
        </w:rPr>
      </w:pPr>
    </w:p>
    <w:tbl>
      <w:tblPr>
        <w:tblStyle w:val="Rcsostblzat"/>
        <w:tblW w:w="0" w:type="auto"/>
        <w:tblLook w:val="04A0" w:firstRow="1" w:lastRow="0" w:firstColumn="1" w:lastColumn="0" w:noHBand="0" w:noVBand="1"/>
      </w:tblPr>
      <w:tblGrid>
        <w:gridCol w:w="3019"/>
        <w:gridCol w:w="8"/>
        <w:gridCol w:w="3015"/>
        <w:gridCol w:w="3020"/>
      </w:tblGrid>
      <w:tr w:rsidR="000D7E10" w:rsidRPr="000D7E10" w14:paraId="3EBC3A7F" w14:textId="77777777" w:rsidTr="00D73704">
        <w:tc>
          <w:tcPr>
            <w:tcW w:w="3027" w:type="dxa"/>
            <w:gridSpan w:val="2"/>
            <w:shd w:val="clear" w:color="auto" w:fill="4472C4" w:themeFill="accent1"/>
            <w:vAlign w:val="center"/>
          </w:tcPr>
          <w:p w14:paraId="686D6188" w14:textId="77777777" w:rsidR="000D7E10" w:rsidRPr="000D7E10" w:rsidRDefault="000D7E10" w:rsidP="000D7E10">
            <w:pPr>
              <w:ind w:left="567" w:firstLine="0"/>
              <w:jc w:val="center"/>
              <w:rPr>
                <w:b/>
                <w:sz w:val="20"/>
                <w:szCs w:val="20"/>
              </w:rPr>
            </w:pPr>
            <w:r w:rsidRPr="000D7E10">
              <w:rPr>
                <w:b/>
                <w:sz w:val="20"/>
                <w:szCs w:val="20"/>
              </w:rPr>
              <w:t>Ivóvízbázis megnevezése</w:t>
            </w:r>
          </w:p>
        </w:tc>
        <w:tc>
          <w:tcPr>
            <w:tcW w:w="3015" w:type="dxa"/>
            <w:shd w:val="clear" w:color="auto" w:fill="4472C4" w:themeFill="accent1"/>
            <w:vAlign w:val="center"/>
          </w:tcPr>
          <w:p w14:paraId="47437A31" w14:textId="77777777" w:rsidR="000D7E10" w:rsidRPr="000D7E10" w:rsidRDefault="000D7E10" w:rsidP="000D7E10">
            <w:pPr>
              <w:ind w:left="567" w:firstLine="0"/>
              <w:jc w:val="center"/>
              <w:rPr>
                <w:b/>
                <w:sz w:val="20"/>
                <w:szCs w:val="20"/>
              </w:rPr>
            </w:pPr>
            <w:r w:rsidRPr="000D7E10">
              <w:rPr>
                <w:b/>
                <w:sz w:val="20"/>
                <w:szCs w:val="20"/>
              </w:rPr>
              <w:t>Üzemeltető</w:t>
            </w:r>
          </w:p>
        </w:tc>
        <w:tc>
          <w:tcPr>
            <w:tcW w:w="3020" w:type="dxa"/>
            <w:shd w:val="clear" w:color="auto" w:fill="4472C4" w:themeFill="accent1"/>
            <w:vAlign w:val="center"/>
          </w:tcPr>
          <w:p w14:paraId="02B39733" w14:textId="77777777" w:rsidR="000D7E10" w:rsidRPr="000D7E10" w:rsidRDefault="000D7E10" w:rsidP="000D7E10">
            <w:pPr>
              <w:ind w:left="567" w:firstLine="0"/>
              <w:jc w:val="center"/>
              <w:rPr>
                <w:b/>
                <w:sz w:val="20"/>
                <w:szCs w:val="20"/>
              </w:rPr>
            </w:pPr>
            <w:r w:rsidRPr="000D7E10">
              <w:rPr>
                <w:b/>
                <w:sz w:val="20"/>
                <w:szCs w:val="20"/>
              </w:rPr>
              <w:t>Sérülékenység mértéke</w:t>
            </w:r>
          </w:p>
        </w:tc>
      </w:tr>
      <w:tr w:rsidR="000D7E10" w:rsidRPr="000D7E10" w14:paraId="5E6476D9" w14:textId="77777777" w:rsidTr="00D73704">
        <w:trPr>
          <w:trHeight w:val="145"/>
        </w:trPr>
        <w:tc>
          <w:tcPr>
            <w:tcW w:w="3027" w:type="dxa"/>
            <w:gridSpan w:val="2"/>
          </w:tcPr>
          <w:p w14:paraId="561CF21B" w14:textId="77777777" w:rsidR="000D7E10" w:rsidRPr="000D7E10" w:rsidRDefault="000D7E10" w:rsidP="000D7E10">
            <w:pPr>
              <w:ind w:left="567" w:firstLine="0"/>
              <w:rPr>
                <w:sz w:val="20"/>
                <w:szCs w:val="20"/>
              </w:rPr>
            </w:pPr>
            <w:r w:rsidRPr="000D7E10">
              <w:rPr>
                <w:sz w:val="20"/>
                <w:szCs w:val="20"/>
              </w:rPr>
              <w:t>Adorjánháza-Csögle vízmű</w:t>
            </w:r>
          </w:p>
        </w:tc>
        <w:tc>
          <w:tcPr>
            <w:tcW w:w="3015" w:type="dxa"/>
          </w:tcPr>
          <w:p w14:paraId="2F80C9BB"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7AC7CF31"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C8D83A9" w14:textId="77777777" w:rsidTr="00D73704">
        <w:trPr>
          <w:trHeight w:val="145"/>
        </w:trPr>
        <w:tc>
          <w:tcPr>
            <w:tcW w:w="3027" w:type="dxa"/>
            <w:gridSpan w:val="2"/>
          </w:tcPr>
          <w:p w14:paraId="4F3039F9" w14:textId="77777777" w:rsidR="000D7E10" w:rsidRPr="000D7E10" w:rsidRDefault="000D7E10" w:rsidP="000D7E10">
            <w:pPr>
              <w:ind w:left="567" w:firstLine="0"/>
              <w:rPr>
                <w:sz w:val="20"/>
                <w:szCs w:val="20"/>
              </w:rPr>
            </w:pPr>
            <w:r w:rsidRPr="000D7E10">
              <w:rPr>
                <w:sz w:val="20"/>
                <w:szCs w:val="20"/>
              </w:rPr>
              <w:t>Békás (nem üzemel)</w:t>
            </w:r>
          </w:p>
        </w:tc>
        <w:tc>
          <w:tcPr>
            <w:tcW w:w="3015" w:type="dxa"/>
          </w:tcPr>
          <w:p w14:paraId="082CE8D1"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3DEC47DB"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0F69EA49" w14:textId="77777777" w:rsidTr="00D73704">
        <w:tc>
          <w:tcPr>
            <w:tcW w:w="3027" w:type="dxa"/>
            <w:gridSpan w:val="2"/>
          </w:tcPr>
          <w:p w14:paraId="4C00C1D6" w14:textId="77777777" w:rsidR="000D7E10" w:rsidRPr="000D7E10" w:rsidRDefault="000D7E10" w:rsidP="000D7E10">
            <w:pPr>
              <w:ind w:left="567" w:firstLine="0"/>
              <w:rPr>
                <w:sz w:val="20"/>
                <w:szCs w:val="20"/>
              </w:rPr>
            </w:pPr>
            <w:r w:rsidRPr="000D7E10">
              <w:rPr>
                <w:sz w:val="20"/>
                <w:szCs w:val="20"/>
              </w:rPr>
              <w:t>Dabrony-Nagyalásony vízmű</w:t>
            </w:r>
          </w:p>
        </w:tc>
        <w:tc>
          <w:tcPr>
            <w:tcW w:w="3015" w:type="dxa"/>
          </w:tcPr>
          <w:p w14:paraId="5419079B"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5F45AF7B"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A9EEC88" w14:textId="77777777" w:rsidTr="00D73704">
        <w:tc>
          <w:tcPr>
            <w:tcW w:w="3027" w:type="dxa"/>
            <w:gridSpan w:val="2"/>
          </w:tcPr>
          <w:p w14:paraId="6D4DBBDF" w14:textId="77777777" w:rsidR="000D7E10" w:rsidRPr="000D7E10" w:rsidRDefault="000D7E10" w:rsidP="000D7E10">
            <w:pPr>
              <w:ind w:left="567" w:firstLine="0"/>
              <w:rPr>
                <w:sz w:val="20"/>
                <w:szCs w:val="20"/>
              </w:rPr>
            </w:pPr>
            <w:r w:rsidRPr="000D7E10">
              <w:rPr>
                <w:sz w:val="20"/>
                <w:szCs w:val="20"/>
              </w:rPr>
              <w:t>Doba Psychiatria Szakkórház</w:t>
            </w:r>
          </w:p>
        </w:tc>
        <w:tc>
          <w:tcPr>
            <w:tcW w:w="3015" w:type="dxa"/>
          </w:tcPr>
          <w:p w14:paraId="5A2D538B" w14:textId="77777777" w:rsidR="000D7E10" w:rsidRPr="000D7E10" w:rsidRDefault="000D7E10" w:rsidP="000D7E10">
            <w:pPr>
              <w:ind w:left="567" w:firstLine="0"/>
              <w:rPr>
                <w:sz w:val="20"/>
                <w:szCs w:val="20"/>
              </w:rPr>
            </w:pPr>
            <w:r w:rsidRPr="000D7E10">
              <w:rPr>
                <w:sz w:val="20"/>
                <w:szCs w:val="20"/>
              </w:rPr>
              <w:t>Veszprém Megyei Cholnoki Kórház</w:t>
            </w:r>
          </w:p>
        </w:tc>
        <w:tc>
          <w:tcPr>
            <w:tcW w:w="3020" w:type="dxa"/>
          </w:tcPr>
          <w:p w14:paraId="17EAED51"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4CB63FAF" w14:textId="77777777" w:rsidTr="00D73704">
        <w:tc>
          <w:tcPr>
            <w:tcW w:w="3027" w:type="dxa"/>
            <w:gridSpan w:val="2"/>
          </w:tcPr>
          <w:p w14:paraId="2DE4E869" w14:textId="77777777" w:rsidR="000D7E10" w:rsidRPr="000D7E10" w:rsidRDefault="000D7E10" w:rsidP="000D7E10">
            <w:pPr>
              <w:ind w:left="567" w:firstLine="0"/>
              <w:rPr>
                <w:sz w:val="20"/>
                <w:szCs w:val="20"/>
              </w:rPr>
            </w:pPr>
            <w:r w:rsidRPr="000D7E10">
              <w:rPr>
                <w:sz w:val="20"/>
                <w:szCs w:val="20"/>
              </w:rPr>
              <w:t>Gecse</w:t>
            </w:r>
          </w:p>
        </w:tc>
        <w:tc>
          <w:tcPr>
            <w:tcW w:w="3015" w:type="dxa"/>
          </w:tcPr>
          <w:p w14:paraId="41B4D72A"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51AF49FD"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6E6527CC" w14:textId="77777777" w:rsidTr="00D73704">
        <w:tc>
          <w:tcPr>
            <w:tcW w:w="3027" w:type="dxa"/>
            <w:gridSpan w:val="2"/>
          </w:tcPr>
          <w:p w14:paraId="06B5EF13" w14:textId="77777777" w:rsidR="000D7E10" w:rsidRPr="000D7E10" w:rsidRDefault="000D7E10" w:rsidP="000D7E10">
            <w:pPr>
              <w:ind w:left="567" w:firstLine="0"/>
              <w:rPr>
                <w:sz w:val="20"/>
                <w:szCs w:val="20"/>
              </w:rPr>
            </w:pPr>
            <w:r w:rsidRPr="000D7E10">
              <w:rPr>
                <w:sz w:val="20"/>
                <w:szCs w:val="20"/>
              </w:rPr>
              <w:t>Egyházaskesző</w:t>
            </w:r>
          </w:p>
        </w:tc>
        <w:tc>
          <w:tcPr>
            <w:tcW w:w="3015" w:type="dxa"/>
          </w:tcPr>
          <w:p w14:paraId="0CA15EDB"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25C0BED1"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6F2E5186" w14:textId="77777777" w:rsidTr="00D73704">
        <w:tc>
          <w:tcPr>
            <w:tcW w:w="3027" w:type="dxa"/>
            <w:gridSpan w:val="2"/>
          </w:tcPr>
          <w:p w14:paraId="39B4AF13" w14:textId="77777777" w:rsidR="000D7E10" w:rsidRPr="000D7E10" w:rsidRDefault="000D7E10" w:rsidP="000D7E10">
            <w:pPr>
              <w:ind w:left="567" w:firstLine="0"/>
              <w:rPr>
                <w:sz w:val="20"/>
                <w:szCs w:val="20"/>
              </w:rPr>
            </w:pPr>
            <w:r w:rsidRPr="000D7E10">
              <w:rPr>
                <w:sz w:val="20"/>
                <w:szCs w:val="20"/>
              </w:rPr>
              <w:t>Kerta kistérségi vízmű</w:t>
            </w:r>
          </w:p>
        </w:tc>
        <w:tc>
          <w:tcPr>
            <w:tcW w:w="3015" w:type="dxa"/>
          </w:tcPr>
          <w:p w14:paraId="63AD5061"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0AF18956"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762EA183" w14:textId="77777777" w:rsidTr="00D73704">
        <w:tc>
          <w:tcPr>
            <w:tcW w:w="3027" w:type="dxa"/>
            <w:gridSpan w:val="2"/>
          </w:tcPr>
          <w:p w14:paraId="5EFA851A" w14:textId="77777777" w:rsidR="000D7E10" w:rsidRPr="000D7E10" w:rsidRDefault="000D7E10" w:rsidP="000D7E10">
            <w:pPr>
              <w:ind w:left="567" w:firstLine="0"/>
              <w:rPr>
                <w:sz w:val="20"/>
                <w:szCs w:val="20"/>
              </w:rPr>
            </w:pPr>
            <w:r w:rsidRPr="000D7E10">
              <w:rPr>
                <w:sz w:val="20"/>
                <w:szCs w:val="20"/>
              </w:rPr>
              <w:t>Nemesszalók</w:t>
            </w:r>
          </w:p>
        </w:tc>
        <w:tc>
          <w:tcPr>
            <w:tcW w:w="3015" w:type="dxa"/>
          </w:tcPr>
          <w:p w14:paraId="4BD1275D"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31DFEA5C"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75FFED2" w14:textId="77777777" w:rsidTr="00D73704">
        <w:tc>
          <w:tcPr>
            <w:tcW w:w="3027" w:type="dxa"/>
            <w:gridSpan w:val="2"/>
          </w:tcPr>
          <w:p w14:paraId="75F7137A" w14:textId="77777777" w:rsidR="000D7E10" w:rsidRPr="000D7E10" w:rsidRDefault="000D7E10" w:rsidP="000D7E10">
            <w:pPr>
              <w:ind w:left="567" w:firstLine="0"/>
              <w:rPr>
                <w:sz w:val="20"/>
                <w:szCs w:val="20"/>
              </w:rPr>
            </w:pPr>
            <w:r w:rsidRPr="000D7E10">
              <w:rPr>
                <w:sz w:val="20"/>
                <w:szCs w:val="20"/>
              </w:rPr>
              <w:t>Nemesgörzsöny-Nagyacsád vízmű</w:t>
            </w:r>
          </w:p>
        </w:tc>
        <w:tc>
          <w:tcPr>
            <w:tcW w:w="3015" w:type="dxa"/>
          </w:tcPr>
          <w:p w14:paraId="22B316F3"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4B8423D8"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345D9C94" w14:textId="77777777" w:rsidTr="00D73704">
        <w:tc>
          <w:tcPr>
            <w:tcW w:w="3027" w:type="dxa"/>
            <w:gridSpan w:val="2"/>
          </w:tcPr>
          <w:p w14:paraId="28BF809A" w14:textId="77777777" w:rsidR="000D7E10" w:rsidRPr="000D7E10" w:rsidRDefault="000D7E10" w:rsidP="000D7E10">
            <w:pPr>
              <w:ind w:left="567" w:firstLine="0"/>
              <w:rPr>
                <w:sz w:val="20"/>
                <w:szCs w:val="20"/>
              </w:rPr>
            </w:pPr>
            <w:r w:rsidRPr="000D7E10">
              <w:rPr>
                <w:sz w:val="20"/>
                <w:szCs w:val="20"/>
              </w:rPr>
              <w:t>Noszlop</w:t>
            </w:r>
          </w:p>
        </w:tc>
        <w:tc>
          <w:tcPr>
            <w:tcW w:w="3015" w:type="dxa"/>
          </w:tcPr>
          <w:p w14:paraId="55B56444"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2AD47A1E" w14:textId="77777777" w:rsidR="000D7E10" w:rsidRPr="000D7E10" w:rsidRDefault="000D7E10" w:rsidP="000D7E10">
            <w:pPr>
              <w:ind w:left="567" w:firstLine="0"/>
              <w:rPr>
                <w:sz w:val="20"/>
                <w:szCs w:val="20"/>
              </w:rPr>
            </w:pPr>
            <w:r w:rsidRPr="000D7E10">
              <w:rPr>
                <w:sz w:val="20"/>
                <w:szCs w:val="20"/>
              </w:rPr>
              <w:t>nagyon érzékeny</w:t>
            </w:r>
          </w:p>
        </w:tc>
      </w:tr>
      <w:tr w:rsidR="000D7E10" w:rsidRPr="000D7E10" w14:paraId="19DFBD43" w14:textId="77777777" w:rsidTr="00D73704">
        <w:tc>
          <w:tcPr>
            <w:tcW w:w="3027" w:type="dxa"/>
            <w:gridSpan w:val="2"/>
          </w:tcPr>
          <w:p w14:paraId="064C9EC7" w14:textId="77777777" w:rsidR="000D7E10" w:rsidRPr="000D7E10" w:rsidRDefault="000D7E10" w:rsidP="000D7E10">
            <w:pPr>
              <w:ind w:left="567" w:firstLine="0"/>
              <w:rPr>
                <w:sz w:val="20"/>
                <w:szCs w:val="20"/>
              </w:rPr>
            </w:pPr>
            <w:r w:rsidRPr="000D7E10">
              <w:rPr>
                <w:sz w:val="20"/>
                <w:szCs w:val="20"/>
              </w:rPr>
              <w:t>Marcalgergelyi</w:t>
            </w:r>
          </w:p>
        </w:tc>
        <w:tc>
          <w:tcPr>
            <w:tcW w:w="3015" w:type="dxa"/>
          </w:tcPr>
          <w:p w14:paraId="4473F6EF"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2FD502F8"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721F580" w14:textId="77777777" w:rsidTr="00D73704">
        <w:tc>
          <w:tcPr>
            <w:tcW w:w="3027" w:type="dxa"/>
            <w:gridSpan w:val="2"/>
          </w:tcPr>
          <w:p w14:paraId="376C6CA9" w14:textId="77777777" w:rsidR="000D7E10" w:rsidRPr="000D7E10" w:rsidRDefault="000D7E10" w:rsidP="000D7E10">
            <w:pPr>
              <w:ind w:left="567" w:firstLine="0"/>
              <w:rPr>
                <w:sz w:val="20"/>
                <w:szCs w:val="20"/>
              </w:rPr>
            </w:pPr>
            <w:r w:rsidRPr="000D7E10">
              <w:rPr>
                <w:sz w:val="20"/>
                <w:szCs w:val="20"/>
              </w:rPr>
              <w:t>Marcaltő Ihászi vízmű</w:t>
            </w:r>
          </w:p>
        </w:tc>
        <w:tc>
          <w:tcPr>
            <w:tcW w:w="3015" w:type="dxa"/>
          </w:tcPr>
          <w:p w14:paraId="55916782"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463CD771"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19D5CB8E" w14:textId="77777777" w:rsidTr="00D73704">
        <w:tc>
          <w:tcPr>
            <w:tcW w:w="3027" w:type="dxa"/>
            <w:gridSpan w:val="2"/>
          </w:tcPr>
          <w:p w14:paraId="5CD3F51B" w14:textId="77777777" w:rsidR="000D7E10" w:rsidRPr="000D7E10" w:rsidRDefault="000D7E10" w:rsidP="000D7E10">
            <w:pPr>
              <w:ind w:left="567" w:firstLine="0"/>
              <w:rPr>
                <w:sz w:val="20"/>
                <w:szCs w:val="20"/>
              </w:rPr>
            </w:pPr>
            <w:r w:rsidRPr="000D7E10">
              <w:rPr>
                <w:sz w:val="20"/>
                <w:szCs w:val="20"/>
              </w:rPr>
              <w:t>Marcaltő</w:t>
            </w:r>
          </w:p>
        </w:tc>
        <w:tc>
          <w:tcPr>
            <w:tcW w:w="3015" w:type="dxa"/>
          </w:tcPr>
          <w:p w14:paraId="4A6F0332"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1FDA6EB5"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562E694E" w14:textId="77777777" w:rsidTr="00D73704">
        <w:tc>
          <w:tcPr>
            <w:tcW w:w="3027" w:type="dxa"/>
            <w:gridSpan w:val="2"/>
          </w:tcPr>
          <w:p w14:paraId="39EECA19" w14:textId="77777777" w:rsidR="000D7E10" w:rsidRPr="000D7E10" w:rsidRDefault="000D7E10" w:rsidP="000D7E10">
            <w:pPr>
              <w:ind w:left="567" w:firstLine="0"/>
              <w:rPr>
                <w:sz w:val="20"/>
                <w:szCs w:val="20"/>
              </w:rPr>
            </w:pPr>
            <w:r w:rsidRPr="000D7E10">
              <w:rPr>
                <w:sz w:val="20"/>
                <w:szCs w:val="20"/>
              </w:rPr>
              <w:t>Magyargencs</w:t>
            </w:r>
          </w:p>
        </w:tc>
        <w:tc>
          <w:tcPr>
            <w:tcW w:w="3015" w:type="dxa"/>
          </w:tcPr>
          <w:p w14:paraId="18CBEDD0"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626EF809"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1D0AEE44" w14:textId="77777777" w:rsidTr="00D73704">
        <w:tc>
          <w:tcPr>
            <w:tcW w:w="3027" w:type="dxa"/>
            <w:gridSpan w:val="2"/>
          </w:tcPr>
          <w:p w14:paraId="4D8AAEBA" w14:textId="77777777" w:rsidR="000D7E10" w:rsidRPr="000D7E10" w:rsidRDefault="000D7E10" w:rsidP="000D7E10">
            <w:pPr>
              <w:ind w:left="567" w:firstLine="0"/>
              <w:rPr>
                <w:sz w:val="20"/>
                <w:szCs w:val="20"/>
              </w:rPr>
            </w:pPr>
            <w:r w:rsidRPr="000D7E10">
              <w:rPr>
                <w:sz w:val="20"/>
                <w:szCs w:val="20"/>
              </w:rPr>
              <w:t>Mihályháza</w:t>
            </w:r>
          </w:p>
        </w:tc>
        <w:tc>
          <w:tcPr>
            <w:tcW w:w="3015" w:type="dxa"/>
          </w:tcPr>
          <w:p w14:paraId="5C5DE3CB"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18F8D4DD"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0B816190" w14:textId="77777777" w:rsidTr="00D73704">
        <w:tc>
          <w:tcPr>
            <w:tcW w:w="3027" w:type="dxa"/>
            <w:gridSpan w:val="2"/>
          </w:tcPr>
          <w:p w14:paraId="47636139" w14:textId="77777777" w:rsidR="000D7E10" w:rsidRPr="000D7E10" w:rsidRDefault="000D7E10" w:rsidP="000D7E10">
            <w:pPr>
              <w:ind w:left="567" w:firstLine="0"/>
              <w:rPr>
                <w:sz w:val="20"/>
                <w:szCs w:val="20"/>
              </w:rPr>
            </w:pPr>
            <w:r w:rsidRPr="000D7E10">
              <w:rPr>
                <w:sz w:val="20"/>
                <w:szCs w:val="20"/>
              </w:rPr>
              <w:t>Mezőlak</w:t>
            </w:r>
          </w:p>
        </w:tc>
        <w:tc>
          <w:tcPr>
            <w:tcW w:w="3015" w:type="dxa"/>
          </w:tcPr>
          <w:p w14:paraId="4A959C3A"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689732B6"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62AC4406" w14:textId="77777777" w:rsidTr="00D73704">
        <w:tc>
          <w:tcPr>
            <w:tcW w:w="3027" w:type="dxa"/>
            <w:gridSpan w:val="2"/>
          </w:tcPr>
          <w:p w14:paraId="7D8884EF" w14:textId="77777777" w:rsidR="000D7E10" w:rsidRPr="000D7E10" w:rsidRDefault="000D7E10" w:rsidP="000D7E10">
            <w:pPr>
              <w:ind w:left="567" w:firstLine="0"/>
              <w:rPr>
                <w:sz w:val="20"/>
                <w:szCs w:val="20"/>
              </w:rPr>
            </w:pPr>
            <w:r w:rsidRPr="000D7E10">
              <w:rPr>
                <w:sz w:val="20"/>
                <w:szCs w:val="20"/>
              </w:rPr>
              <w:t>Malomsok</w:t>
            </w:r>
          </w:p>
        </w:tc>
        <w:tc>
          <w:tcPr>
            <w:tcW w:w="3015" w:type="dxa"/>
          </w:tcPr>
          <w:p w14:paraId="7960CACB"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1150C543" w14:textId="77777777" w:rsidR="000D7E10" w:rsidRPr="000D7E10" w:rsidRDefault="000D7E10" w:rsidP="000D7E10">
            <w:pPr>
              <w:ind w:left="567" w:firstLine="0"/>
              <w:rPr>
                <w:sz w:val="20"/>
                <w:szCs w:val="20"/>
              </w:rPr>
            </w:pPr>
            <w:r w:rsidRPr="000D7E10">
              <w:rPr>
                <w:sz w:val="20"/>
                <w:szCs w:val="20"/>
              </w:rPr>
              <w:t>nincs közvetlen hatás</w:t>
            </w:r>
          </w:p>
        </w:tc>
      </w:tr>
      <w:tr w:rsidR="000D7E10" w:rsidRPr="000D7E10" w14:paraId="22DD9932" w14:textId="77777777" w:rsidTr="00D73704">
        <w:tc>
          <w:tcPr>
            <w:tcW w:w="3027" w:type="dxa"/>
            <w:gridSpan w:val="2"/>
          </w:tcPr>
          <w:p w14:paraId="05BA8C39" w14:textId="77777777" w:rsidR="000D7E10" w:rsidRPr="000D7E10" w:rsidRDefault="000D7E10" w:rsidP="000D7E10">
            <w:pPr>
              <w:ind w:left="567" w:firstLine="0"/>
              <w:rPr>
                <w:sz w:val="20"/>
                <w:szCs w:val="20"/>
              </w:rPr>
            </w:pPr>
            <w:r w:rsidRPr="000D7E10">
              <w:rPr>
                <w:sz w:val="20"/>
                <w:szCs w:val="20"/>
              </w:rPr>
              <w:t>Malomsok- Árpás (távlati)</w:t>
            </w:r>
          </w:p>
        </w:tc>
        <w:tc>
          <w:tcPr>
            <w:tcW w:w="3015" w:type="dxa"/>
          </w:tcPr>
          <w:p w14:paraId="60A22BB7" w14:textId="77777777" w:rsidR="000D7E10" w:rsidRPr="000D7E10" w:rsidRDefault="000D7E10" w:rsidP="000D7E10">
            <w:pPr>
              <w:ind w:left="567" w:firstLine="0"/>
              <w:rPr>
                <w:sz w:val="20"/>
                <w:szCs w:val="20"/>
              </w:rPr>
            </w:pPr>
            <w:r w:rsidRPr="000D7E10">
              <w:rPr>
                <w:sz w:val="20"/>
                <w:szCs w:val="20"/>
              </w:rPr>
              <w:t>ÉDUVIZIG</w:t>
            </w:r>
          </w:p>
        </w:tc>
        <w:tc>
          <w:tcPr>
            <w:tcW w:w="3020" w:type="dxa"/>
          </w:tcPr>
          <w:p w14:paraId="4873F07C" w14:textId="77777777" w:rsidR="000D7E10" w:rsidRPr="000D7E10" w:rsidRDefault="000D7E10" w:rsidP="000D7E10">
            <w:pPr>
              <w:ind w:left="567" w:firstLine="0"/>
              <w:rPr>
                <w:sz w:val="20"/>
                <w:szCs w:val="20"/>
              </w:rPr>
            </w:pPr>
            <w:r w:rsidRPr="000D7E10">
              <w:rPr>
                <w:sz w:val="20"/>
                <w:szCs w:val="20"/>
              </w:rPr>
              <w:t>nagyon érzékeny</w:t>
            </w:r>
          </w:p>
        </w:tc>
      </w:tr>
      <w:tr w:rsidR="000D7E10" w:rsidRPr="000D7E10" w14:paraId="60506AFA" w14:textId="77777777" w:rsidTr="00D73704">
        <w:tc>
          <w:tcPr>
            <w:tcW w:w="3027" w:type="dxa"/>
            <w:gridSpan w:val="2"/>
          </w:tcPr>
          <w:p w14:paraId="2A4AC5F8" w14:textId="77777777" w:rsidR="000D7E10" w:rsidRPr="000D7E10" w:rsidRDefault="000D7E10" w:rsidP="000D7E10">
            <w:pPr>
              <w:ind w:left="567" w:firstLine="0"/>
              <w:rPr>
                <w:sz w:val="20"/>
                <w:szCs w:val="20"/>
              </w:rPr>
            </w:pPr>
            <w:r w:rsidRPr="000D7E10">
              <w:rPr>
                <w:sz w:val="20"/>
                <w:szCs w:val="20"/>
              </w:rPr>
              <w:t>Somlószőlős-Doba vízmű</w:t>
            </w:r>
          </w:p>
        </w:tc>
        <w:tc>
          <w:tcPr>
            <w:tcW w:w="3015" w:type="dxa"/>
          </w:tcPr>
          <w:p w14:paraId="1199746B"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4713DEA0"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57D2008D" w14:textId="77777777" w:rsidTr="00D73704">
        <w:tc>
          <w:tcPr>
            <w:tcW w:w="3027" w:type="dxa"/>
            <w:gridSpan w:val="2"/>
          </w:tcPr>
          <w:p w14:paraId="0824E445" w14:textId="77777777" w:rsidR="000D7E10" w:rsidRPr="000D7E10" w:rsidRDefault="000D7E10" w:rsidP="000D7E10">
            <w:pPr>
              <w:ind w:left="567" w:firstLine="0"/>
              <w:rPr>
                <w:sz w:val="20"/>
                <w:szCs w:val="20"/>
              </w:rPr>
            </w:pPr>
            <w:r w:rsidRPr="000D7E10">
              <w:rPr>
                <w:sz w:val="20"/>
                <w:szCs w:val="20"/>
              </w:rPr>
              <w:t>Somlóvecse-Kisszőlős-Vid vízmű</w:t>
            </w:r>
          </w:p>
        </w:tc>
        <w:tc>
          <w:tcPr>
            <w:tcW w:w="3015" w:type="dxa"/>
          </w:tcPr>
          <w:p w14:paraId="0A55F0AE" w14:textId="77777777" w:rsidR="000D7E10" w:rsidRPr="000D7E10" w:rsidRDefault="000D7E10" w:rsidP="000D7E10">
            <w:pPr>
              <w:ind w:left="567" w:firstLine="0"/>
              <w:rPr>
                <w:sz w:val="20"/>
                <w:szCs w:val="20"/>
              </w:rPr>
            </w:pPr>
            <w:r w:rsidRPr="000D7E10">
              <w:rPr>
                <w:sz w:val="20"/>
                <w:szCs w:val="20"/>
              </w:rPr>
              <w:t>Bakonykarszt Zrt.</w:t>
            </w:r>
          </w:p>
        </w:tc>
        <w:tc>
          <w:tcPr>
            <w:tcW w:w="3020" w:type="dxa"/>
          </w:tcPr>
          <w:p w14:paraId="1DFEECE0"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EDB5933" w14:textId="77777777" w:rsidTr="00D73704">
        <w:tc>
          <w:tcPr>
            <w:tcW w:w="3027" w:type="dxa"/>
            <w:gridSpan w:val="2"/>
          </w:tcPr>
          <w:p w14:paraId="2E6BFD63" w14:textId="77777777" w:rsidR="000D7E10" w:rsidRPr="000D7E10" w:rsidRDefault="000D7E10" w:rsidP="000D7E10">
            <w:pPr>
              <w:ind w:left="567" w:firstLine="0"/>
              <w:rPr>
                <w:sz w:val="20"/>
                <w:szCs w:val="20"/>
              </w:rPr>
            </w:pPr>
            <w:r w:rsidRPr="000D7E10">
              <w:rPr>
                <w:sz w:val="20"/>
                <w:szCs w:val="20"/>
              </w:rPr>
              <w:t>Takácsi</w:t>
            </w:r>
          </w:p>
        </w:tc>
        <w:tc>
          <w:tcPr>
            <w:tcW w:w="3015" w:type="dxa"/>
          </w:tcPr>
          <w:p w14:paraId="7FE48279"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7C6E4F0B" w14:textId="77777777" w:rsidR="000D7E10" w:rsidRPr="000D7E10" w:rsidRDefault="000D7E10" w:rsidP="000D7E10">
            <w:pPr>
              <w:ind w:left="567" w:firstLine="0"/>
              <w:rPr>
                <w:sz w:val="20"/>
                <w:szCs w:val="20"/>
              </w:rPr>
            </w:pPr>
            <w:r w:rsidRPr="000D7E10">
              <w:rPr>
                <w:sz w:val="20"/>
                <w:szCs w:val="20"/>
              </w:rPr>
              <w:t>mérsékelten érzékeny</w:t>
            </w:r>
          </w:p>
        </w:tc>
      </w:tr>
      <w:tr w:rsidR="000D7E10" w:rsidRPr="000D7E10" w14:paraId="2D77F68A" w14:textId="77777777" w:rsidTr="00D73704">
        <w:tc>
          <w:tcPr>
            <w:tcW w:w="3027" w:type="dxa"/>
            <w:gridSpan w:val="2"/>
          </w:tcPr>
          <w:p w14:paraId="2FF9CB47" w14:textId="77777777" w:rsidR="000D7E10" w:rsidRPr="000D7E10" w:rsidRDefault="000D7E10" w:rsidP="000D7E10">
            <w:pPr>
              <w:ind w:left="567" w:firstLine="0"/>
              <w:rPr>
                <w:sz w:val="20"/>
                <w:szCs w:val="20"/>
              </w:rPr>
            </w:pPr>
            <w:r w:rsidRPr="000D7E10">
              <w:rPr>
                <w:sz w:val="20"/>
                <w:szCs w:val="20"/>
              </w:rPr>
              <w:t>Vaszar</w:t>
            </w:r>
          </w:p>
        </w:tc>
        <w:tc>
          <w:tcPr>
            <w:tcW w:w="3015" w:type="dxa"/>
          </w:tcPr>
          <w:p w14:paraId="1CF81CCA" w14:textId="77777777" w:rsidR="000D7E10" w:rsidRPr="000D7E10" w:rsidRDefault="000D7E10" w:rsidP="000D7E10">
            <w:pPr>
              <w:ind w:left="567" w:firstLine="0"/>
              <w:rPr>
                <w:sz w:val="20"/>
                <w:szCs w:val="20"/>
              </w:rPr>
            </w:pPr>
            <w:r w:rsidRPr="000D7E10">
              <w:rPr>
                <w:sz w:val="20"/>
                <w:szCs w:val="20"/>
              </w:rPr>
              <w:t>Pápai Víz- és Csatornamű Zrt.</w:t>
            </w:r>
          </w:p>
        </w:tc>
        <w:tc>
          <w:tcPr>
            <w:tcW w:w="3020" w:type="dxa"/>
          </w:tcPr>
          <w:p w14:paraId="75753B7C" w14:textId="77777777" w:rsidR="000D7E10" w:rsidRPr="000D7E10" w:rsidRDefault="000D7E10" w:rsidP="000D7E10">
            <w:pPr>
              <w:ind w:left="567" w:firstLine="0"/>
              <w:rPr>
                <w:sz w:val="20"/>
                <w:szCs w:val="20"/>
              </w:rPr>
            </w:pPr>
            <w:r w:rsidRPr="000D7E10">
              <w:rPr>
                <w:sz w:val="20"/>
                <w:szCs w:val="20"/>
              </w:rPr>
              <w:t>mérsékelten érzékeny</w:t>
            </w:r>
          </w:p>
        </w:tc>
      </w:tr>
      <w:tr w:rsidR="00D73704" w14:paraId="5E215470" w14:textId="77777777" w:rsidTr="00D73704">
        <w:trPr>
          <w:trHeight w:val="145"/>
        </w:trPr>
        <w:tc>
          <w:tcPr>
            <w:tcW w:w="3019" w:type="dxa"/>
          </w:tcPr>
          <w:p w14:paraId="6338AC50" w14:textId="77777777" w:rsidR="00D73704" w:rsidRPr="00FD3BF5" w:rsidRDefault="00D73704" w:rsidP="00C94FB7">
            <w:pPr>
              <w:rPr>
                <w:sz w:val="20"/>
                <w:szCs w:val="20"/>
              </w:rPr>
            </w:pPr>
            <w:r w:rsidRPr="00FD3BF5">
              <w:rPr>
                <w:sz w:val="20"/>
                <w:szCs w:val="20"/>
              </w:rPr>
              <w:t>Borszörcsök</w:t>
            </w:r>
          </w:p>
        </w:tc>
        <w:tc>
          <w:tcPr>
            <w:tcW w:w="3023" w:type="dxa"/>
            <w:gridSpan w:val="2"/>
          </w:tcPr>
          <w:p w14:paraId="10375FCB" w14:textId="77777777" w:rsidR="00D73704" w:rsidRPr="00FD3BF5" w:rsidRDefault="00D73704" w:rsidP="00C94FB7">
            <w:pPr>
              <w:rPr>
                <w:sz w:val="20"/>
                <w:szCs w:val="20"/>
              </w:rPr>
            </w:pPr>
            <w:r w:rsidRPr="00FD3BF5">
              <w:rPr>
                <w:sz w:val="20"/>
                <w:szCs w:val="20"/>
              </w:rPr>
              <w:t>Bakonykarszt Zrt.</w:t>
            </w:r>
          </w:p>
        </w:tc>
        <w:tc>
          <w:tcPr>
            <w:tcW w:w="3020" w:type="dxa"/>
          </w:tcPr>
          <w:p w14:paraId="3762A359" w14:textId="77777777" w:rsidR="00D73704" w:rsidRPr="00FD3BF5" w:rsidRDefault="00D73704" w:rsidP="00C94FB7">
            <w:pPr>
              <w:rPr>
                <w:sz w:val="20"/>
                <w:szCs w:val="20"/>
              </w:rPr>
            </w:pPr>
            <w:r w:rsidRPr="00FD3BF5">
              <w:rPr>
                <w:sz w:val="20"/>
                <w:szCs w:val="20"/>
              </w:rPr>
              <w:t>mérsékelten érzékeny</w:t>
            </w:r>
          </w:p>
        </w:tc>
      </w:tr>
      <w:tr w:rsidR="00D73704" w14:paraId="0C89EB60" w14:textId="77777777" w:rsidTr="00D73704">
        <w:trPr>
          <w:trHeight w:val="145"/>
        </w:trPr>
        <w:tc>
          <w:tcPr>
            <w:tcW w:w="3019" w:type="dxa"/>
          </w:tcPr>
          <w:p w14:paraId="3FB134FD" w14:textId="77777777" w:rsidR="00D73704" w:rsidRPr="00FD3BF5" w:rsidRDefault="00D73704" w:rsidP="00C94FB7">
            <w:pPr>
              <w:rPr>
                <w:sz w:val="20"/>
                <w:szCs w:val="20"/>
              </w:rPr>
            </w:pPr>
            <w:r w:rsidRPr="00FD3BF5">
              <w:rPr>
                <w:sz w:val="20"/>
                <w:szCs w:val="20"/>
              </w:rPr>
              <w:t>Csehbánya</w:t>
            </w:r>
          </w:p>
        </w:tc>
        <w:tc>
          <w:tcPr>
            <w:tcW w:w="3023" w:type="dxa"/>
            <w:gridSpan w:val="2"/>
          </w:tcPr>
          <w:p w14:paraId="0C4AA1C2" w14:textId="77777777" w:rsidR="00D73704" w:rsidRPr="00FD3BF5" w:rsidRDefault="00D73704" w:rsidP="00C94FB7">
            <w:pPr>
              <w:rPr>
                <w:sz w:val="20"/>
                <w:szCs w:val="20"/>
              </w:rPr>
            </w:pPr>
            <w:r w:rsidRPr="00FD3BF5">
              <w:rPr>
                <w:sz w:val="20"/>
                <w:szCs w:val="20"/>
              </w:rPr>
              <w:t>Bakonykarszt Zrt.</w:t>
            </w:r>
          </w:p>
        </w:tc>
        <w:tc>
          <w:tcPr>
            <w:tcW w:w="3020" w:type="dxa"/>
          </w:tcPr>
          <w:p w14:paraId="262C4CC5" w14:textId="77777777" w:rsidR="00D73704" w:rsidRPr="00FD3BF5" w:rsidRDefault="00D73704" w:rsidP="00C94FB7">
            <w:pPr>
              <w:rPr>
                <w:sz w:val="20"/>
                <w:szCs w:val="20"/>
              </w:rPr>
            </w:pPr>
            <w:r w:rsidRPr="00FD3BF5">
              <w:rPr>
                <w:sz w:val="20"/>
                <w:szCs w:val="20"/>
              </w:rPr>
              <w:t>nincs közvetlen hatás</w:t>
            </w:r>
          </w:p>
        </w:tc>
      </w:tr>
      <w:tr w:rsidR="00D73704" w14:paraId="37AD5DCA" w14:textId="77777777" w:rsidTr="00D73704">
        <w:tc>
          <w:tcPr>
            <w:tcW w:w="3019" w:type="dxa"/>
          </w:tcPr>
          <w:p w14:paraId="22177222" w14:textId="77777777" w:rsidR="00D73704" w:rsidRPr="00FD3BF5" w:rsidRDefault="00D73704" w:rsidP="00C94FB7">
            <w:pPr>
              <w:rPr>
                <w:sz w:val="20"/>
                <w:szCs w:val="20"/>
              </w:rPr>
            </w:pPr>
            <w:r w:rsidRPr="00FD3BF5">
              <w:rPr>
                <w:sz w:val="20"/>
                <w:szCs w:val="20"/>
              </w:rPr>
              <w:lastRenderedPageBreak/>
              <w:t>Devecser</w:t>
            </w:r>
          </w:p>
        </w:tc>
        <w:tc>
          <w:tcPr>
            <w:tcW w:w="3023" w:type="dxa"/>
            <w:gridSpan w:val="2"/>
          </w:tcPr>
          <w:p w14:paraId="788234ED" w14:textId="77777777" w:rsidR="00D73704" w:rsidRPr="00FD3BF5" w:rsidRDefault="00D73704" w:rsidP="00C94FB7">
            <w:pPr>
              <w:rPr>
                <w:sz w:val="20"/>
                <w:szCs w:val="20"/>
              </w:rPr>
            </w:pPr>
            <w:r w:rsidRPr="00FD3BF5">
              <w:rPr>
                <w:sz w:val="20"/>
                <w:szCs w:val="20"/>
              </w:rPr>
              <w:t>Bakonykarszt Zrt.</w:t>
            </w:r>
          </w:p>
        </w:tc>
        <w:tc>
          <w:tcPr>
            <w:tcW w:w="3020" w:type="dxa"/>
          </w:tcPr>
          <w:p w14:paraId="3635593E" w14:textId="77777777" w:rsidR="00D73704" w:rsidRPr="00FD3BF5" w:rsidRDefault="00D73704" w:rsidP="00C94FB7">
            <w:pPr>
              <w:rPr>
                <w:sz w:val="20"/>
                <w:szCs w:val="20"/>
              </w:rPr>
            </w:pPr>
            <w:r w:rsidRPr="00FD3BF5">
              <w:rPr>
                <w:sz w:val="20"/>
                <w:szCs w:val="20"/>
              </w:rPr>
              <w:t>nagyon érzékeny</w:t>
            </w:r>
          </w:p>
        </w:tc>
      </w:tr>
      <w:tr w:rsidR="00D73704" w14:paraId="6BB336D5" w14:textId="77777777" w:rsidTr="00D73704">
        <w:tc>
          <w:tcPr>
            <w:tcW w:w="3019" w:type="dxa"/>
          </w:tcPr>
          <w:p w14:paraId="10F3E60D" w14:textId="77777777" w:rsidR="00D73704" w:rsidRPr="00FD3BF5" w:rsidRDefault="00D73704" w:rsidP="00C94FB7">
            <w:pPr>
              <w:rPr>
                <w:sz w:val="20"/>
                <w:szCs w:val="20"/>
              </w:rPr>
            </w:pPr>
            <w:r w:rsidRPr="00FD3BF5">
              <w:rPr>
                <w:sz w:val="20"/>
                <w:szCs w:val="20"/>
              </w:rPr>
              <w:t>Farkasgyepű</w:t>
            </w:r>
          </w:p>
        </w:tc>
        <w:tc>
          <w:tcPr>
            <w:tcW w:w="3023" w:type="dxa"/>
            <w:gridSpan w:val="2"/>
          </w:tcPr>
          <w:p w14:paraId="77CD4820" w14:textId="77777777" w:rsidR="00D73704" w:rsidRPr="00FD3BF5" w:rsidRDefault="00D73704" w:rsidP="00C94FB7">
            <w:pPr>
              <w:rPr>
                <w:sz w:val="20"/>
                <w:szCs w:val="20"/>
              </w:rPr>
            </w:pPr>
            <w:r w:rsidRPr="00FD3BF5">
              <w:rPr>
                <w:sz w:val="20"/>
                <w:szCs w:val="20"/>
              </w:rPr>
              <w:t>Bakonykarszt Zrt.</w:t>
            </w:r>
          </w:p>
        </w:tc>
        <w:tc>
          <w:tcPr>
            <w:tcW w:w="3020" w:type="dxa"/>
          </w:tcPr>
          <w:p w14:paraId="1954F7CD" w14:textId="77777777" w:rsidR="00D73704" w:rsidRPr="00FD3BF5" w:rsidRDefault="00D73704" w:rsidP="00C94FB7">
            <w:pPr>
              <w:rPr>
                <w:sz w:val="20"/>
                <w:szCs w:val="20"/>
              </w:rPr>
            </w:pPr>
            <w:r w:rsidRPr="00FD3BF5">
              <w:rPr>
                <w:sz w:val="20"/>
                <w:szCs w:val="20"/>
              </w:rPr>
              <w:t>nagyon érzékeny</w:t>
            </w:r>
          </w:p>
        </w:tc>
      </w:tr>
      <w:tr w:rsidR="00D73704" w14:paraId="1BE20E18" w14:textId="77777777" w:rsidTr="00D73704">
        <w:tc>
          <w:tcPr>
            <w:tcW w:w="3019" w:type="dxa"/>
          </w:tcPr>
          <w:p w14:paraId="554B6E88" w14:textId="77777777" w:rsidR="00D73704" w:rsidRPr="00FD3BF5" w:rsidRDefault="00D73704" w:rsidP="00C94FB7">
            <w:pPr>
              <w:rPr>
                <w:sz w:val="20"/>
                <w:szCs w:val="20"/>
              </w:rPr>
            </w:pPr>
            <w:r w:rsidRPr="00FD3BF5">
              <w:rPr>
                <w:sz w:val="20"/>
                <w:szCs w:val="20"/>
              </w:rPr>
              <w:t>Kup HM Laktanya</w:t>
            </w:r>
          </w:p>
        </w:tc>
        <w:tc>
          <w:tcPr>
            <w:tcW w:w="3023" w:type="dxa"/>
            <w:gridSpan w:val="2"/>
          </w:tcPr>
          <w:p w14:paraId="49DC39A3" w14:textId="77777777" w:rsidR="00D73704" w:rsidRPr="00FD3BF5" w:rsidRDefault="00D73704" w:rsidP="00C94FB7">
            <w:pPr>
              <w:ind w:left="552" w:firstLine="15"/>
              <w:rPr>
                <w:sz w:val="20"/>
                <w:szCs w:val="20"/>
              </w:rPr>
            </w:pPr>
            <w:r w:rsidRPr="00FD3BF5">
              <w:rPr>
                <w:sz w:val="20"/>
                <w:szCs w:val="20"/>
              </w:rPr>
              <w:t>HM Fegyverzeti és Hadbiztosi Hivata</w:t>
            </w:r>
          </w:p>
        </w:tc>
        <w:tc>
          <w:tcPr>
            <w:tcW w:w="3020" w:type="dxa"/>
          </w:tcPr>
          <w:p w14:paraId="209C0114" w14:textId="77777777" w:rsidR="00D73704" w:rsidRPr="00FD3BF5" w:rsidRDefault="00D73704" w:rsidP="00C94FB7">
            <w:pPr>
              <w:rPr>
                <w:sz w:val="20"/>
                <w:szCs w:val="20"/>
              </w:rPr>
            </w:pPr>
            <w:r w:rsidRPr="00FD3BF5">
              <w:rPr>
                <w:sz w:val="20"/>
                <w:szCs w:val="20"/>
              </w:rPr>
              <w:t>nincs közvetlen hatás</w:t>
            </w:r>
          </w:p>
        </w:tc>
      </w:tr>
      <w:tr w:rsidR="00D73704" w14:paraId="6D2618B2" w14:textId="77777777" w:rsidTr="00D73704">
        <w:tc>
          <w:tcPr>
            <w:tcW w:w="3019" w:type="dxa"/>
          </w:tcPr>
          <w:p w14:paraId="4A43808A" w14:textId="77777777" w:rsidR="00D73704" w:rsidRPr="00FD3BF5" w:rsidRDefault="00D73704" w:rsidP="00C94FB7">
            <w:pPr>
              <w:rPr>
                <w:sz w:val="20"/>
                <w:szCs w:val="20"/>
              </w:rPr>
            </w:pPr>
            <w:r w:rsidRPr="00FD3BF5">
              <w:rPr>
                <w:sz w:val="20"/>
                <w:szCs w:val="20"/>
              </w:rPr>
              <w:t>Városlőd városi vízmű</w:t>
            </w:r>
          </w:p>
        </w:tc>
        <w:tc>
          <w:tcPr>
            <w:tcW w:w="3023" w:type="dxa"/>
            <w:gridSpan w:val="2"/>
          </w:tcPr>
          <w:p w14:paraId="1AA71576" w14:textId="77777777" w:rsidR="00D73704" w:rsidRPr="00FD3BF5" w:rsidRDefault="00D73704" w:rsidP="00C94FB7">
            <w:pPr>
              <w:rPr>
                <w:sz w:val="20"/>
                <w:szCs w:val="20"/>
              </w:rPr>
            </w:pPr>
            <w:r w:rsidRPr="00FD3BF5">
              <w:rPr>
                <w:sz w:val="20"/>
                <w:szCs w:val="20"/>
              </w:rPr>
              <w:t>Bakonykarszt Zrt.</w:t>
            </w:r>
          </w:p>
        </w:tc>
        <w:tc>
          <w:tcPr>
            <w:tcW w:w="3020" w:type="dxa"/>
          </w:tcPr>
          <w:p w14:paraId="16EF15DA" w14:textId="77777777" w:rsidR="00D73704" w:rsidRPr="00FD3BF5" w:rsidRDefault="00D73704" w:rsidP="00C94FB7">
            <w:pPr>
              <w:rPr>
                <w:sz w:val="20"/>
                <w:szCs w:val="20"/>
              </w:rPr>
            </w:pPr>
            <w:r w:rsidRPr="00FD3BF5">
              <w:rPr>
                <w:sz w:val="20"/>
                <w:szCs w:val="20"/>
              </w:rPr>
              <w:t>nagyon érzékeny</w:t>
            </w:r>
          </w:p>
        </w:tc>
      </w:tr>
      <w:tr w:rsidR="00D73704" w14:paraId="17913B5E" w14:textId="77777777" w:rsidTr="00D73704">
        <w:tc>
          <w:tcPr>
            <w:tcW w:w="3019" w:type="dxa"/>
          </w:tcPr>
          <w:p w14:paraId="698E4FF6" w14:textId="77777777" w:rsidR="00D73704" w:rsidRPr="00FD3BF5" w:rsidRDefault="00D73704" w:rsidP="00C94FB7">
            <w:pPr>
              <w:rPr>
                <w:sz w:val="20"/>
                <w:szCs w:val="20"/>
              </w:rPr>
            </w:pPr>
            <w:r w:rsidRPr="00FD3BF5">
              <w:rPr>
                <w:sz w:val="20"/>
                <w:szCs w:val="20"/>
              </w:rPr>
              <w:t>Városlőd Újmajor</w:t>
            </w:r>
          </w:p>
        </w:tc>
        <w:tc>
          <w:tcPr>
            <w:tcW w:w="3023" w:type="dxa"/>
            <w:gridSpan w:val="2"/>
          </w:tcPr>
          <w:p w14:paraId="139E6E68" w14:textId="77777777" w:rsidR="00D73704" w:rsidRPr="00FD3BF5" w:rsidRDefault="00D73704" w:rsidP="00C94FB7">
            <w:pPr>
              <w:rPr>
                <w:sz w:val="20"/>
                <w:szCs w:val="20"/>
              </w:rPr>
            </w:pPr>
            <w:r w:rsidRPr="00FD3BF5">
              <w:rPr>
                <w:sz w:val="20"/>
                <w:szCs w:val="20"/>
              </w:rPr>
              <w:t>Bakonykarszt Zrt.</w:t>
            </w:r>
          </w:p>
        </w:tc>
        <w:tc>
          <w:tcPr>
            <w:tcW w:w="3020" w:type="dxa"/>
          </w:tcPr>
          <w:p w14:paraId="3FFE3DAF" w14:textId="77777777" w:rsidR="00D73704" w:rsidRPr="00FD3BF5" w:rsidRDefault="00D73704" w:rsidP="00C94FB7">
            <w:pPr>
              <w:rPr>
                <w:sz w:val="20"/>
                <w:szCs w:val="20"/>
              </w:rPr>
            </w:pPr>
            <w:r w:rsidRPr="00FD3BF5">
              <w:rPr>
                <w:sz w:val="20"/>
                <w:szCs w:val="20"/>
              </w:rPr>
              <w:t>nagyon érzékeny</w:t>
            </w:r>
          </w:p>
        </w:tc>
      </w:tr>
      <w:tr w:rsidR="00CF4113" w:rsidRPr="000D7E10" w14:paraId="20913034" w14:textId="77777777" w:rsidTr="00D73704">
        <w:tc>
          <w:tcPr>
            <w:tcW w:w="3027" w:type="dxa"/>
            <w:gridSpan w:val="2"/>
          </w:tcPr>
          <w:p w14:paraId="4E52A1DA" w14:textId="77777777" w:rsidR="00CF4113" w:rsidRPr="000D7E10" w:rsidRDefault="00CF4113" w:rsidP="000D7E10">
            <w:pPr>
              <w:ind w:left="567" w:firstLine="0"/>
              <w:rPr>
                <w:sz w:val="20"/>
                <w:szCs w:val="20"/>
              </w:rPr>
            </w:pPr>
          </w:p>
        </w:tc>
        <w:tc>
          <w:tcPr>
            <w:tcW w:w="3015" w:type="dxa"/>
          </w:tcPr>
          <w:p w14:paraId="5317FA51" w14:textId="77777777" w:rsidR="00CF4113" w:rsidRPr="000D7E10" w:rsidRDefault="00CF4113" w:rsidP="000D7E10">
            <w:pPr>
              <w:ind w:left="567" w:firstLine="0"/>
              <w:rPr>
                <w:sz w:val="20"/>
                <w:szCs w:val="20"/>
              </w:rPr>
            </w:pPr>
          </w:p>
        </w:tc>
        <w:tc>
          <w:tcPr>
            <w:tcW w:w="3020" w:type="dxa"/>
          </w:tcPr>
          <w:p w14:paraId="59EAD243" w14:textId="77777777" w:rsidR="00CF4113" w:rsidRPr="000D7E10" w:rsidRDefault="00CF4113" w:rsidP="000D7E10">
            <w:pPr>
              <w:ind w:left="567" w:firstLine="0"/>
              <w:rPr>
                <w:sz w:val="20"/>
                <w:szCs w:val="20"/>
              </w:rPr>
            </w:pPr>
          </w:p>
        </w:tc>
      </w:tr>
    </w:tbl>
    <w:p w14:paraId="6E39D496" w14:textId="6B21F6F7" w:rsidR="000D7E10" w:rsidRDefault="00F472D1" w:rsidP="00F472D1">
      <w:pPr>
        <w:pStyle w:val="forrshivatkozs"/>
      </w:pPr>
      <w:r>
        <w:t>Forrás: NATéR</w:t>
      </w:r>
    </w:p>
    <w:p w14:paraId="3B9D7122" w14:textId="77777777" w:rsidR="000D7E10" w:rsidRDefault="000D7E10" w:rsidP="000D7E10">
      <w:r>
        <w:t>A területen egyedül a Noszlopi vízbázis került a nagyon érzékeny besorolás alá, tekintettel arra, hogy redkívül sekély (0-30 m) mélységből nyerik ki az ivóvizet.</w:t>
      </w:r>
    </w:p>
    <w:p w14:paraId="2209FBE5" w14:textId="77777777" w:rsidR="000D7E10" w:rsidRDefault="000D7E10" w:rsidP="000D7E10">
      <w:r>
        <w:t>A rétegvizek a klímaváltozás kedvezőtlen hatásaitól és a felszíni szennyeződésektől is védettebb helyzetben találhatók, mint a felszíni vizek, illetve a karsztvizek.</w:t>
      </w:r>
    </w:p>
    <w:p w14:paraId="74115229" w14:textId="77777777" w:rsidR="000D7E10" w:rsidRPr="009206F9" w:rsidRDefault="000D7E10" w:rsidP="000D7E10">
      <w:r w:rsidRPr="009206F9">
        <w:t xml:space="preserve">Az ivóvíz minőségi követelményeiről és az ellenőrzés rendjéről szóló 201/2001.(X.25.) Korm. rendelet tartalmazza a betartandó paramétereket és határértékeket, amit az ÁNTSZ és a szolgáltatók vizsgáló laboratóriumai ellenőriznek. A vizsgálati adatok alapján megállapítható, hogy Veszprém megyedöntő részén az ivóvíz minősége kiváló, az országos átlagot jóval meghaladó. </w:t>
      </w:r>
    </w:p>
    <w:p w14:paraId="5789E428" w14:textId="77777777" w:rsidR="000D7E10" w:rsidRDefault="000D7E10" w:rsidP="000D7E10">
      <w:r w:rsidRPr="009206F9">
        <w:t>Ez döntően annak a következménye, hogy a szennyezett területek lehatárolása megtörtént, a szennyezés lokalizálása és ahol szükséges volt, a műszaki beavatkozás elrendelésre került. Több helyen folyamatban van, illetve a megye területének nagy részén már megtörtént a vízbázisok védőterületének a kijelölése, amelyen belül a tevékenységek csak szigorú korlátozások mellett végezhető</w:t>
      </w:r>
      <w:r>
        <w:t>k.</w:t>
      </w:r>
    </w:p>
    <w:p w14:paraId="7A78DCA4" w14:textId="315DF211" w:rsidR="003C2D16" w:rsidRPr="00D21A47" w:rsidRDefault="00EB1E6C" w:rsidP="003C2D16">
      <w:pPr>
        <w:pStyle w:val="Cmsor3"/>
      </w:pPr>
      <w:bookmarkStart w:id="202" w:name="_Toc5356537"/>
      <w:r>
        <w:t>A</w:t>
      </w:r>
      <w:r w:rsidR="003C2D16" w:rsidRPr="00D21A47">
        <w:t xml:space="preserve"> mezőgazdaság sérülékenysége</w:t>
      </w:r>
      <w:bookmarkEnd w:id="202"/>
    </w:p>
    <w:p w14:paraId="09B5845B" w14:textId="77777777" w:rsidR="003C2D16" w:rsidRPr="00D21A47" w:rsidRDefault="003C2D16" w:rsidP="003C2D16">
      <w:pPr>
        <w:pStyle w:val="Cmsor4"/>
      </w:pPr>
      <w:r w:rsidRPr="00D21A47">
        <w:t>A mezőgazdaság sérülékenysége Veszprém megyében</w:t>
      </w:r>
    </w:p>
    <w:p w14:paraId="13A34571" w14:textId="77777777" w:rsidR="003C2D16" w:rsidRPr="00EB1E6C" w:rsidRDefault="003C2D16" w:rsidP="003C2D16">
      <w:r w:rsidRPr="00EB1E6C">
        <w:t>Magyarországon a klímaváltozásnak leginkább kitett gazdasági ágazat a mezőgazdaság. Hosszú távú tapasztalatok alapján az agráriumot érő elemi károk közül a legkomolyabb gazdasági veszteségeket az aszály okozza, amit a jégkár, illetve a vízkár követ.</w:t>
      </w:r>
    </w:p>
    <w:p w14:paraId="79ABC43B" w14:textId="77777777" w:rsidR="003C2D16" w:rsidRPr="00EB1E6C" w:rsidRDefault="003C2D16" w:rsidP="003C2D16">
      <w:r w:rsidRPr="00EB1E6C">
        <w:t>Az éghajlatváltozás várható mezőgazdasági hatásainak becslésekor az AGRATÉR projekt</w:t>
      </w:r>
      <w:r w:rsidRPr="00EB1E6C">
        <w:rPr>
          <w:rStyle w:val="Lbjegyzet-hivatkozs"/>
        </w:rPr>
        <w:footnoteReference w:id="18"/>
      </w:r>
      <w:r w:rsidRPr="00EB1E6C">
        <w:t xml:space="preserve"> eredményei alkalmazhatóak. Az itt alkalmazott modell a mezőgazdaságot érő hatások közül a légköri CO</w:t>
      </w:r>
      <w:r w:rsidRPr="00EB1E6C">
        <w:rPr>
          <w:vertAlign w:val="subscript"/>
        </w:rPr>
        <w:t>2</w:t>
      </w:r>
      <w:r w:rsidRPr="00EB1E6C">
        <w:t xml:space="preserve"> arány növekedésével, a megnövekedett hőmérséklet miatt rövidülő termésidőszakokkal és felgyorsult avarbomlással, a nagyobb víz stresszek hatására lecsökkent fotoszintézissel, valamint a pollenkiszóródás idején uralkodó szélsőségesen magas hőmérséklet következtében hiányos beporzással számol. </w:t>
      </w:r>
    </w:p>
    <w:p w14:paraId="4D9416E0" w14:textId="77777777" w:rsidR="003C2D16" w:rsidRPr="00D21A47" w:rsidRDefault="003C2D16" w:rsidP="003C2D16">
      <w:r w:rsidRPr="00EB1E6C">
        <w:t>A modell eredményei szerint a tavaszi</w:t>
      </w:r>
      <w:r w:rsidRPr="00D21A47">
        <w:t xml:space="preserve"> vetésű növények (pl. kukorica) vonatkozásában komoly terméscsökkenéssel kell számolni a távolabbi jövőben (2071–2100), azaz e termények termésbiztonsága egész Magyarország területén csökkenni fog. Ugyanakkor az őszi vetésű növények - például búza, árpa, repce - szignifikánsan magasabb (30-50%-al nagyobb) terméseket hozhatnak a vizsgált periódusban. Ezek alapján tehát a tavaszi vetésű kultúrák sérülékenységét érdemes vizsgálni.</w:t>
      </w:r>
    </w:p>
    <w:p w14:paraId="453E6A90" w14:textId="77777777" w:rsidR="003C2D16" w:rsidRPr="00D21A47" w:rsidRDefault="003C2D16" w:rsidP="003C2D16">
      <w:pPr>
        <w:pStyle w:val="braalrs"/>
      </w:pPr>
      <w:bookmarkStart w:id="203" w:name="_Toc5356594"/>
      <w:r w:rsidRPr="00D21A47">
        <w:lastRenderedPageBreak/>
        <w:t>Tavaszi vetésű növények sérülékenysége</w:t>
      </w:r>
      <w:bookmarkEnd w:id="203"/>
    </w:p>
    <w:p w14:paraId="068AF254" w14:textId="77777777" w:rsidR="003C2D16" w:rsidRPr="00D21A47" w:rsidRDefault="003C2D16" w:rsidP="003C2D16">
      <w:r w:rsidRPr="00D21A47">
        <w:rPr>
          <w:noProof/>
        </w:rPr>
        <w:drawing>
          <wp:inline distT="0" distB="0" distL="0" distR="0" wp14:anchorId="2480EFFD" wp14:editId="018384EC">
            <wp:extent cx="5974715" cy="4481195"/>
            <wp:effectExtent l="0" t="0" r="6985" b="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4715" cy="4481195"/>
                    </a:xfrm>
                    <a:prstGeom prst="rect">
                      <a:avLst/>
                    </a:prstGeom>
                    <a:noFill/>
                  </pic:spPr>
                </pic:pic>
              </a:graphicData>
            </a:graphic>
          </wp:inline>
        </w:drawing>
      </w:r>
    </w:p>
    <w:p w14:paraId="7EB1AEA0" w14:textId="77777777" w:rsidR="00EB1E6C" w:rsidRDefault="00EB1E6C" w:rsidP="003C2D16"/>
    <w:p w14:paraId="1B7F3618" w14:textId="51DBF779" w:rsidR="003C2D16" w:rsidRPr="00D21A47" w:rsidRDefault="003C2D16" w:rsidP="003C2D16">
      <w:r w:rsidRPr="00D21A47">
        <w:t>Az alkalmazott modell alapján megállapítható, hogy aszályveszélyeztetettség szempontjából Veszprém megye országos viszonylatban a nagyon sérülékeny megyék közé tartozik. Erre magyarázatot ad, hogy országos viszonylatban, az alkalmazott klímamodell szerint, a megye területén igen intenzív csapadékmennyiség</w:t>
      </w:r>
      <w:r>
        <w:t>-</w:t>
      </w:r>
      <w:r w:rsidRPr="00D21A47">
        <w:t>csökkenés várható. Leginkább a megye északi, és déli területei azok, amelyek mérsékelten vagy nagymértékben sérülékenyek, ezeken a területeken a szántóföldi művelés kevésbé hangsúlyos, összehasonlítva a megye keleti</w:t>
      </w:r>
      <w:r>
        <w:t>;</w:t>
      </w:r>
      <w:r w:rsidRPr="00D21A47">
        <w:t xml:space="preserve"> mezőföldi területeivel</w:t>
      </w:r>
      <w:r>
        <w:t xml:space="preserve">. </w:t>
      </w:r>
    </w:p>
    <w:p w14:paraId="7A4AE552" w14:textId="77777777" w:rsidR="003C2D16" w:rsidRPr="00EB1E6C" w:rsidRDefault="003C2D16" w:rsidP="003C2D16">
      <w:r w:rsidRPr="00EB1E6C">
        <w:t xml:space="preserve">A fent említettek mellett a gyakoribbá váló szélsőséges időjárási események is egyre komolyabb veszteségeket okozhatnak. A várható káresemények között említést érdemelnek a villámárvíz és belvíz; az özönvízszerű esők okozta sárlavinák, földcsuszamlások, talajerózió; szélviharok, szélerózió; jégeső, ónos eső, zúzmara. Az átmeneti évszakokban pedig a korai, illetve késői fagyok; felfagyás, kifagyás veszélyeztethetik a termést. Nyáron az aszály mellett gyakoribbá váló hőségnapokra, hőhullámokra, az UVB sugárzás erősödésére is számítanunk kell. Az erdő-, bozót- és tarlótüzek is szaporodhatnak jövőben. </w:t>
      </w:r>
    </w:p>
    <w:p w14:paraId="264C7A3E" w14:textId="77777777" w:rsidR="003C2D16" w:rsidRPr="00D21A47" w:rsidRDefault="003C2D16" w:rsidP="003C2D16">
      <w:r w:rsidRPr="00EB1E6C">
        <w:t>Az éghajlatváltozás miatt új, Magyarországon még nem ismert vagy nem jelentős kórokozók, kártevők jelentek meg a megye területén is, és terjedtek el, ez a jelenség a jövőben erősödhet. Egyre gyakoribb probléma, hogy a kártevők életciklusa megváltozik, így a bevett</w:t>
      </w:r>
      <w:r w:rsidRPr="00D21A47">
        <w:t xml:space="preserve"> védekezési módszerek, és védekezési időpontok nem jelentenek védelmet, ezért gyakoribb nővényvédelemre van szükség, ami egyrészt növeli a költségeket, </w:t>
      </w:r>
      <w:r>
        <w:t>másrészt</w:t>
      </w:r>
      <w:r w:rsidRPr="00D21A47">
        <w:t xml:space="preserve"> fokozza a környezetterhelést.</w:t>
      </w:r>
    </w:p>
    <w:p w14:paraId="5EFA7550" w14:textId="77777777" w:rsidR="003C2D16" w:rsidRPr="00D21A47" w:rsidRDefault="003C2D16" w:rsidP="003C2D16">
      <w:r w:rsidRPr="00EB1E6C">
        <w:lastRenderedPageBreak/>
        <w:t>A megye mezőgazdaságában kiemelt jelentősége van a szőlészetnek. A szőlő mélyre hatoló gyökérzetének köszönhetően a beállt ültetvények az aszálynak viszonylag ellenállnak, ugyanakkor a kártevők megjelenése a szőlőket is sújtja, növelve a szükséges védekezések számát, költségét. Szintén károsítja a szőlőket a túl korai, vagy késői és a hirtelen fagy. Fagy szempontból is kedvezőtlen az a gyakorlat, hogy a szőlők egyre inkább a hegylábi területekre kerülnek a magasabb, meredekebb lejtők helyett. A szőlők kifejezetten hajlamosak</w:t>
      </w:r>
      <w:r w:rsidRPr="00D21A47">
        <w:t xml:space="preserve"> a talajerózióra, amit a fokoz az éghajlatváltozás, tekintve a csapadékok intenzitásának növekedésére.</w:t>
      </w:r>
    </w:p>
    <w:p w14:paraId="49736144" w14:textId="77777777" w:rsidR="003C2D16" w:rsidRPr="00D21A47" w:rsidRDefault="003C2D16" w:rsidP="007C69D1">
      <w:pPr>
        <w:pStyle w:val="Cmsor4"/>
      </w:pPr>
      <w:r w:rsidRPr="00D21A47">
        <w:t xml:space="preserve">A mezőgazdaság sérülékenysége az </w:t>
      </w:r>
      <w:r>
        <w:t>E</w:t>
      </w:r>
      <w:r w:rsidRPr="00D21A47">
        <w:t>gyesület</w:t>
      </w:r>
      <w:r>
        <w:t xml:space="preserve"> működési</w:t>
      </w:r>
      <w:r w:rsidRPr="00D21A47">
        <w:t xml:space="preserve"> területén</w:t>
      </w:r>
    </w:p>
    <w:p w14:paraId="6A675A6C" w14:textId="77777777" w:rsidR="003C2D16" w:rsidRPr="00D21A47" w:rsidRDefault="003C2D16" w:rsidP="003C2D16">
      <w:r w:rsidRPr="00D21A47">
        <w:t xml:space="preserve">Az </w:t>
      </w:r>
      <w:r>
        <w:t>E</w:t>
      </w:r>
      <w:r w:rsidRPr="00D21A47">
        <w:t>gyesület területén a legjelentősebb területeket lefedő mezőgazdasági tevékenység a szántóföldi gazdálkodás. Összevetve a szántóföldi gazdálkodással művel</w:t>
      </w:r>
      <w:r>
        <w:t>t</w:t>
      </w:r>
      <w:r w:rsidRPr="00D21A47">
        <w:t xml:space="preserve"> területeket a tavaszi vetésű növények sérülékenységével</w:t>
      </w:r>
      <w:r>
        <w:t>,</w:t>
      </w:r>
      <w:r w:rsidRPr="00D21A47">
        <w:t xml:space="preserve"> a következő képet kapjuk.</w:t>
      </w:r>
    </w:p>
    <w:p w14:paraId="1A04D095" w14:textId="77777777" w:rsidR="003C2D16" w:rsidRPr="00D21A47" w:rsidRDefault="003C2D16" w:rsidP="003C2D16">
      <w:pPr>
        <w:pStyle w:val="braalrs"/>
      </w:pPr>
      <w:bookmarkStart w:id="204" w:name="_Toc5356595"/>
      <w:r w:rsidRPr="00D21A47">
        <w:t>Tavaszi vetésű növények sérülékenysége</w:t>
      </w:r>
      <w:r>
        <w:t>, és a szántóföldi művelésű területek</w:t>
      </w:r>
      <w:r w:rsidRPr="00D21A47">
        <w:t xml:space="preserve"> az </w:t>
      </w:r>
      <w:r>
        <w:t>E</w:t>
      </w:r>
      <w:r w:rsidRPr="00D21A47">
        <w:t xml:space="preserve">gyesület </w:t>
      </w:r>
      <w:r>
        <w:t xml:space="preserve">működési </w:t>
      </w:r>
      <w:r w:rsidRPr="00D21A47">
        <w:t>területén</w:t>
      </w:r>
      <w:bookmarkEnd w:id="204"/>
    </w:p>
    <w:p w14:paraId="45C29475" w14:textId="108FB4DF" w:rsidR="003C2D16" w:rsidRPr="00D21A47" w:rsidRDefault="00AC08D9" w:rsidP="003C2D16">
      <w:pPr>
        <w:pStyle w:val="bra"/>
      </w:pPr>
      <w:r>
        <w:rPr>
          <w:noProof/>
        </w:rPr>
        <w:drawing>
          <wp:inline distT="0" distB="0" distL="0" distR="0" wp14:anchorId="741A96A4" wp14:editId="4ECF175F">
            <wp:extent cx="5760720" cy="4076065"/>
            <wp:effectExtent l="0" t="0" r="0" b="635"/>
            <wp:docPr id="10" name="Kép 10" descr="A képen szöveg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M mezogazd.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4076065"/>
                    </a:xfrm>
                    <a:prstGeom prst="rect">
                      <a:avLst/>
                    </a:prstGeom>
                  </pic:spPr>
                </pic:pic>
              </a:graphicData>
            </a:graphic>
          </wp:inline>
        </w:drawing>
      </w:r>
    </w:p>
    <w:p w14:paraId="54C62C69" w14:textId="77777777" w:rsidR="003C2D16" w:rsidRPr="00D21A47" w:rsidRDefault="003C2D16" w:rsidP="003C2D16">
      <w:pPr>
        <w:pStyle w:val="forrshivatkozs"/>
      </w:pPr>
      <w:r w:rsidRPr="00D21A47">
        <w:t>Forrás: NATéR, EEA</w:t>
      </w:r>
      <w:r>
        <w:t xml:space="preserve"> CORINE adatbázis</w:t>
      </w:r>
    </w:p>
    <w:p w14:paraId="51A2A52A" w14:textId="26CB50AA" w:rsidR="003C2D16" w:rsidRPr="00D21A47" w:rsidRDefault="003C2D16" w:rsidP="003C2D16">
      <w:pPr>
        <w:rPr>
          <w:noProof/>
        </w:rPr>
      </w:pPr>
      <w:r w:rsidRPr="00D21A47">
        <w:rPr>
          <w:noProof/>
        </w:rPr>
        <w:t xml:space="preserve">Látható, hogy az </w:t>
      </w:r>
      <w:r>
        <w:rPr>
          <w:noProof/>
        </w:rPr>
        <w:t>E</w:t>
      </w:r>
      <w:r w:rsidRPr="00D21A47">
        <w:rPr>
          <w:noProof/>
        </w:rPr>
        <w:t xml:space="preserve">gyesület </w:t>
      </w:r>
      <w:r w:rsidR="00437373">
        <w:rPr>
          <w:noProof/>
        </w:rPr>
        <w:t xml:space="preserve">a megyei trendekhez viszonyítva </w:t>
      </w:r>
      <w:r w:rsidRPr="00D21A47">
        <w:rPr>
          <w:noProof/>
        </w:rPr>
        <w:t>kedvező</w:t>
      </w:r>
      <w:r w:rsidR="00EB326E">
        <w:rPr>
          <w:noProof/>
        </w:rPr>
        <w:t>b</w:t>
      </w:r>
      <w:r w:rsidRPr="00D21A47">
        <w:rPr>
          <w:noProof/>
        </w:rPr>
        <w:t xml:space="preserve"> helyzezetben van. Igen sérülékeny terület nem található</w:t>
      </w:r>
      <w:r>
        <w:rPr>
          <w:noProof/>
        </w:rPr>
        <w:t xml:space="preserve"> itt</w:t>
      </w:r>
      <w:r w:rsidR="00DD0A5F">
        <w:rPr>
          <w:noProof/>
        </w:rPr>
        <w:t xml:space="preserve">. Ugyanakkor a </w:t>
      </w:r>
      <w:r w:rsidRPr="00D21A47">
        <w:rPr>
          <w:noProof/>
        </w:rPr>
        <w:t xml:space="preserve">szántóföldi műveléssel érintett területek </w:t>
      </w:r>
      <w:r w:rsidR="00ED0A3A">
        <w:rPr>
          <w:noProof/>
        </w:rPr>
        <w:t>jelentős</w:t>
      </w:r>
      <w:r w:rsidRPr="00D21A47">
        <w:rPr>
          <w:noProof/>
        </w:rPr>
        <w:t xml:space="preserve"> része a </w:t>
      </w:r>
      <w:r w:rsidR="00ED0A3A">
        <w:rPr>
          <w:noProof/>
        </w:rPr>
        <w:t>mérsékelten</w:t>
      </w:r>
      <w:r w:rsidRPr="00D21A47">
        <w:rPr>
          <w:noProof/>
        </w:rPr>
        <w:t xml:space="preserve"> sérülékeny </w:t>
      </w:r>
      <w:r>
        <w:rPr>
          <w:noProof/>
        </w:rPr>
        <w:t>kategóriába</w:t>
      </w:r>
      <w:r w:rsidRPr="00D21A47">
        <w:rPr>
          <w:noProof/>
        </w:rPr>
        <w:t xml:space="preserve"> esik.</w:t>
      </w:r>
    </w:p>
    <w:p w14:paraId="67A7211C" w14:textId="22FB75FC" w:rsidR="003C2D16" w:rsidRPr="00D21A47" w:rsidRDefault="003C2D16" w:rsidP="00A25177">
      <w:pPr>
        <w:rPr>
          <w:noProof/>
        </w:rPr>
      </w:pPr>
      <w:r w:rsidRPr="00D21A47">
        <w:rPr>
          <w:noProof/>
        </w:rPr>
        <w:t>A sz</w:t>
      </w:r>
      <w:r>
        <w:rPr>
          <w:noProof/>
        </w:rPr>
        <w:t>ő</w:t>
      </w:r>
      <w:r w:rsidRPr="00D21A47">
        <w:rPr>
          <w:noProof/>
        </w:rPr>
        <w:t xml:space="preserve">lő területek aránya </w:t>
      </w:r>
      <w:r w:rsidR="006555D1">
        <w:rPr>
          <w:noProof/>
        </w:rPr>
        <w:t xml:space="preserve">0,8 </w:t>
      </w:r>
      <w:r w:rsidRPr="00D21A47">
        <w:rPr>
          <w:noProof/>
        </w:rPr>
        <w:t>%</w:t>
      </w:r>
      <w:r>
        <w:rPr>
          <w:noProof/>
        </w:rPr>
        <w:t>,</w:t>
      </w:r>
      <w:r w:rsidRPr="00D21A47">
        <w:rPr>
          <w:noProof/>
        </w:rPr>
        <w:t xml:space="preserve"> ami </w:t>
      </w:r>
      <w:r w:rsidR="005C498B">
        <w:rPr>
          <w:noProof/>
        </w:rPr>
        <w:t>megyei összehasonlítás</w:t>
      </w:r>
      <w:r w:rsidR="008C72DE">
        <w:rPr>
          <w:noProof/>
        </w:rPr>
        <w:t xml:space="preserve">ban </w:t>
      </w:r>
      <w:r w:rsidR="00437B5C">
        <w:rPr>
          <w:noProof/>
        </w:rPr>
        <w:t>alacson. U</w:t>
      </w:r>
      <w:r w:rsidR="008C72DE">
        <w:rPr>
          <w:noProof/>
        </w:rPr>
        <w:t>gyanakkor</w:t>
      </w:r>
      <w:r w:rsidR="00E8226B">
        <w:rPr>
          <w:noProof/>
        </w:rPr>
        <w:t xml:space="preserve"> részben</w:t>
      </w:r>
      <w:r w:rsidR="009B7023">
        <w:rPr>
          <w:noProof/>
        </w:rPr>
        <w:t xml:space="preserve"> i</w:t>
      </w:r>
      <w:r w:rsidR="00A077B1">
        <w:rPr>
          <w:noProof/>
        </w:rPr>
        <w:t xml:space="preserve">tt található a </w:t>
      </w:r>
      <w:r w:rsidR="002F0919" w:rsidRPr="002F0919">
        <w:rPr>
          <w:noProof/>
        </w:rPr>
        <w:t>Nagy-Somlói borvidék</w:t>
      </w:r>
      <w:r w:rsidR="004170F5">
        <w:rPr>
          <w:noProof/>
        </w:rPr>
        <w:t>. Ez Magyarország legkisseb borvidé</w:t>
      </w:r>
      <w:r w:rsidR="00437B5C">
        <w:rPr>
          <w:noProof/>
        </w:rPr>
        <w:t xml:space="preserve">ke, de </w:t>
      </w:r>
      <w:r w:rsidR="00BF0428">
        <w:rPr>
          <w:noProof/>
        </w:rPr>
        <w:t>ismertsége</w:t>
      </w:r>
      <w:r w:rsidR="00437B5C">
        <w:rPr>
          <w:noProof/>
        </w:rPr>
        <w:t xml:space="preserve"> az elmúlt években </w:t>
      </w:r>
      <w:r w:rsidR="00BF0428">
        <w:rPr>
          <w:noProof/>
        </w:rPr>
        <w:t>jelentősen fejlődött. Ennek köszönhetően folyamatosan újítják meg a</w:t>
      </w:r>
      <w:r w:rsidR="0055566B">
        <w:rPr>
          <w:noProof/>
        </w:rPr>
        <w:t xml:space="preserve">z ültetvényeket. </w:t>
      </w:r>
      <w:r w:rsidR="00424C7E">
        <w:rPr>
          <w:noProof/>
        </w:rPr>
        <w:t xml:space="preserve">Az </w:t>
      </w:r>
      <w:r w:rsidR="00424C7E">
        <w:rPr>
          <w:noProof/>
        </w:rPr>
        <w:lastRenderedPageBreak/>
        <w:t>eggyesület területén Doba és Somló</w:t>
      </w:r>
      <w:r w:rsidR="00584D75">
        <w:rPr>
          <w:noProof/>
        </w:rPr>
        <w:t xml:space="preserve">szőlős tartozik a borvidékhez. </w:t>
      </w:r>
      <w:r w:rsidR="00A25177">
        <w:rPr>
          <w:noProof/>
        </w:rPr>
        <w:t xml:space="preserve">Itt </w:t>
      </w:r>
      <w:r w:rsidRPr="00D21A47">
        <w:rPr>
          <w:noProof/>
        </w:rPr>
        <w:t>jóval nagyobb a sz</w:t>
      </w:r>
      <w:r>
        <w:rPr>
          <w:noProof/>
        </w:rPr>
        <w:t>ő</w:t>
      </w:r>
      <w:r w:rsidRPr="00D21A47">
        <w:rPr>
          <w:noProof/>
        </w:rPr>
        <w:t>lészet jelentősége. Ezeken a területeken számolni kell azokkal a kockázatokkal, amelyek a Megye esetében kerül</w:t>
      </w:r>
      <w:r>
        <w:rPr>
          <w:noProof/>
        </w:rPr>
        <w:t>t</w:t>
      </w:r>
      <w:r w:rsidRPr="00D21A47">
        <w:rPr>
          <w:noProof/>
        </w:rPr>
        <w:t>ek részletesen bemutatásra (kártevők, fagykár</w:t>
      </w:r>
      <w:r>
        <w:rPr>
          <w:noProof/>
        </w:rPr>
        <w:t>, fokozódó errózió).</w:t>
      </w:r>
    </w:p>
    <w:p w14:paraId="5F6B296E" w14:textId="23A1FD38" w:rsidR="003C2D16" w:rsidRPr="00D21A47" w:rsidRDefault="00241C19" w:rsidP="003C2D16">
      <w:pPr>
        <w:pStyle w:val="Cmsor3"/>
      </w:pPr>
      <w:bookmarkStart w:id="205" w:name="_Toc5356538"/>
      <w:r>
        <w:t>Erdőgazdálkodás</w:t>
      </w:r>
      <w:r w:rsidR="003C2D16" w:rsidRPr="00D21A47">
        <w:t xml:space="preserve"> sérülékenysége</w:t>
      </w:r>
      <w:bookmarkEnd w:id="205"/>
    </w:p>
    <w:p w14:paraId="2D213FE6" w14:textId="77777777" w:rsidR="003C2D16" w:rsidRPr="00D21A47" w:rsidRDefault="003C2D16" w:rsidP="003C2D16">
      <w:pPr>
        <w:pStyle w:val="Cmsor4"/>
      </w:pPr>
      <w:r w:rsidRPr="00D21A47">
        <w:t>A klímaváltozás hatása az erdőkre, és az erdők hatása a klímaváltozásra</w:t>
      </w:r>
    </w:p>
    <w:p w14:paraId="6F9D1359" w14:textId="77777777" w:rsidR="003C2D16" w:rsidRPr="00D21A47" w:rsidRDefault="003C2D16" w:rsidP="003C2D16">
      <w:pPr>
        <w:rPr>
          <w:lang w:eastAsia="ja-JP"/>
        </w:rPr>
      </w:pPr>
      <w:r w:rsidRPr="00D21A47">
        <w:rPr>
          <w:lang w:eastAsia="ja-JP"/>
        </w:rPr>
        <w:t>Az erdő az egyik legfontosabb természeti erőforrás. „Az erdő a termőtalaj, a légkör és a klíma védelmében, a vizek mennyiségének és minőségének szabályozásában betöltött meghatározó szerepe mellett meghatározza a táj jellegét, szebbé teszi a környezetet, testi, lelki felüdülést ad, őrzi az élővilág fajgazdagságát, megújítható természeti erőforrásként a környezeti állapot folyamatos javítása mellett nyersanyagot, energiahordozót és élelmet termel.”</w:t>
      </w:r>
      <w:r w:rsidRPr="00D21A47">
        <w:rPr>
          <w:rStyle w:val="Lbjegyzet-hivatkozs"/>
          <w:i/>
          <w:lang w:eastAsia="ja-JP"/>
        </w:rPr>
        <w:footnoteReference w:id="19"/>
      </w:r>
      <w:r w:rsidRPr="00D21A47">
        <w:rPr>
          <w:lang w:eastAsia="ja-JP"/>
        </w:rPr>
        <w:t xml:space="preserve"> Szolgáltatásai által mind a társadalmi, közérdek-védelmi, közjóléti (egészségügyi-szociális, turisztikai, valamint oktatási és kutatási célok) jelentősége, mind a gazdasági</w:t>
      </w:r>
      <w:r>
        <w:rPr>
          <w:lang w:eastAsia="ja-JP"/>
        </w:rPr>
        <w:t>,</w:t>
      </w:r>
      <w:r w:rsidRPr="00D21A47">
        <w:rPr>
          <w:lang w:eastAsia="ja-JP"/>
        </w:rPr>
        <w:t xml:space="preserve"> mind a természetvédelmi (biológiai sokféleség növelés), fenntarthatósági jelentősége kiemelt. Az erdő az általa biztosított haszonvételi lehetőségek mellett napjainkban a társadalmi jelentősége </w:t>
      </w:r>
      <w:r>
        <w:rPr>
          <w:lang w:eastAsia="ja-JP"/>
        </w:rPr>
        <w:t xml:space="preserve">révén </w:t>
      </w:r>
      <w:r w:rsidRPr="00D21A47">
        <w:rPr>
          <w:lang w:eastAsia="ja-JP"/>
        </w:rPr>
        <w:t>is egyre nagyobb szerephez jut. Az erdőgazdálkodás szemléletének alapja a termelés-védelem-közjólét hármasságának figyelembevétele.</w:t>
      </w:r>
    </w:p>
    <w:p w14:paraId="77FC3165" w14:textId="187C1C65" w:rsidR="003C2D16" w:rsidRPr="00D21A47" w:rsidRDefault="003C2D16" w:rsidP="003C2D16">
      <w:pPr>
        <w:rPr>
          <w:lang w:eastAsia="ja-JP"/>
        </w:rPr>
      </w:pPr>
      <w:r w:rsidRPr="00D21A47">
        <w:rPr>
          <w:lang w:eastAsia="ja-JP"/>
        </w:rPr>
        <w:t xml:space="preserve">Veszprém megyében a </w:t>
      </w:r>
      <w:r>
        <w:rPr>
          <w:lang w:eastAsia="ja-JP"/>
        </w:rPr>
        <w:t>CORINE</w:t>
      </w:r>
      <w:r w:rsidRPr="00D21A47">
        <w:rPr>
          <w:lang w:eastAsia="ja-JP"/>
        </w:rPr>
        <w:t xml:space="preserve"> adatbázis szerint 2012-ben a területek 34%-át fedte erdő. Ez jelentősen meghaladja az országos átlagot</w:t>
      </w:r>
      <w:r>
        <w:rPr>
          <w:lang w:eastAsia="ja-JP"/>
        </w:rPr>
        <w:t xml:space="preserve"> (</w:t>
      </w:r>
      <w:r w:rsidRPr="00D21A47">
        <w:rPr>
          <w:lang w:eastAsia="ja-JP"/>
        </w:rPr>
        <w:t>22%</w:t>
      </w:r>
      <w:r>
        <w:rPr>
          <w:lang w:eastAsia="ja-JP"/>
        </w:rPr>
        <w:t>)</w:t>
      </w:r>
      <w:r w:rsidRPr="00D21A47">
        <w:rPr>
          <w:lang w:eastAsia="ja-JP"/>
        </w:rPr>
        <w:t xml:space="preserve">. A klímaváltozás </w:t>
      </w:r>
      <w:r>
        <w:rPr>
          <w:lang w:eastAsia="ja-JP"/>
        </w:rPr>
        <w:t xml:space="preserve">ugyanakkor </w:t>
      </w:r>
      <w:r w:rsidRPr="00D21A47">
        <w:rPr>
          <w:lang w:eastAsia="ja-JP"/>
        </w:rPr>
        <w:t xml:space="preserve">érzékenyen érintheti az erdőket, hiszen az erdőt alkotó fafajok életfeltételeit, növekedési potenciálját </w:t>
      </w:r>
      <w:r w:rsidRPr="00D21A47">
        <w:t>(fatermőképességét)</w:t>
      </w:r>
      <w:r>
        <w:t>,</w:t>
      </w:r>
      <w:r w:rsidRPr="00D21A47">
        <w:t xml:space="preserve"> a</w:t>
      </w:r>
      <w:r>
        <w:t>zok</w:t>
      </w:r>
      <w:r w:rsidRPr="00D21A47">
        <w:t xml:space="preserve"> genetikai adottságai</w:t>
      </w:r>
      <w:r>
        <w:t xml:space="preserve"> mellett</w:t>
      </w:r>
      <w:r w:rsidRPr="00D21A47">
        <w:t xml:space="preserve"> </w:t>
      </w:r>
      <w:r w:rsidRPr="00D21A47">
        <w:rPr>
          <w:lang w:eastAsia="ja-JP"/>
        </w:rPr>
        <w:t xml:space="preserve">az erdészeti klímatípus, </w:t>
      </w:r>
      <w:r w:rsidRPr="00D21A47">
        <w:t>valamint a termőhely</w:t>
      </w:r>
      <w:r>
        <w:t>i</w:t>
      </w:r>
      <w:r w:rsidRPr="00D21A47">
        <w:t xml:space="preserve"> adottság</w:t>
      </w:r>
      <w:r>
        <w:t>ok</w:t>
      </w:r>
      <w:r w:rsidR="00241C19">
        <w:t xml:space="preserve"> </w:t>
      </w:r>
      <w:r>
        <w:t>(</w:t>
      </w:r>
      <w:r w:rsidRPr="00D21A47">
        <w:t>pl. talaj és a csapadék</w:t>
      </w:r>
      <w:r>
        <w:t>on</w:t>
      </w:r>
      <w:r w:rsidRPr="00D21A47">
        <w:t xml:space="preserve"> felüli vízbevételi lehetőségek (</w:t>
      </w:r>
      <w:r w:rsidRPr="00D21A47">
        <w:rPr>
          <w:lang w:eastAsia="ja-JP"/>
        </w:rPr>
        <w:t xml:space="preserve">vízellátottság) </w:t>
      </w:r>
      <w:r w:rsidRPr="00D21A47">
        <w:t>határozzák meg</w:t>
      </w:r>
      <w:r>
        <w:t xml:space="preserve">. </w:t>
      </w:r>
      <w:r>
        <w:rPr>
          <w:lang w:eastAsia="ja-JP"/>
        </w:rPr>
        <w:t>Az</w:t>
      </w:r>
      <w:r w:rsidRPr="00D21A47">
        <w:rPr>
          <w:lang w:eastAsia="ja-JP"/>
        </w:rPr>
        <w:t xml:space="preserve"> utóbbiakra </w:t>
      </w:r>
      <w:r w:rsidRPr="00D21A47">
        <w:t>a klímaváltozás következményei közvetlen vagy közvetett hatásokat gyakorolhatnak. A</w:t>
      </w:r>
      <w:r w:rsidRPr="00D21A47">
        <w:rPr>
          <w:lang w:eastAsia="ja-JP"/>
        </w:rPr>
        <w:t xml:space="preserve"> klímaváltozás hatásai</w:t>
      </w:r>
      <w:r>
        <w:rPr>
          <w:lang w:eastAsia="ja-JP"/>
        </w:rPr>
        <w:t xml:space="preserve"> – mindenekelőtt az </w:t>
      </w:r>
      <w:r w:rsidRPr="00D21A47">
        <w:rPr>
          <w:lang w:eastAsia="ja-JP"/>
        </w:rPr>
        <w:t>aszályos időszakok gyakoribbá válása</w:t>
      </w:r>
      <w:r>
        <w:rPr>
          <w:lang w:eastAsia="ja-JP"/>
        </w:rPr>
        <w:t xml:space="preserve"> – következtében</w:t>
      </w:r>
      <w:r w:rsidRPr="00D21A47">
        <w:rPr>
          <w:lang w:eastAsia="ja-JP"/>
        </w:rPr>
        <w:t xml:space="preserve"> </w:t>
      </w:r>
      <w:r>
        <w:rPr>
          <w:lang w:eastAsia="ja-JP"/>
        </w:rPr>
        <w:t>már középtávon is</w:t>
      </w:r>
      <w:r w:rsidRPr="00D21A47">
        <w:rPr>
          <w:lang w:eastAsia="ja-JP"/>
        </w:rPr>
        <w:t xml:space="preserve"> jelentősen megváltozhatnak a</w:t>
      </w:r>
      <w:r>
        <w:rPr>
          <w:lang w:eastAsia="ja-JP"/>
        </w:rPr>
        <w:t xml:space="preserve">z életfeltételek, változik az adott terület erdészeti klímatípusa. Ennek eredményeként a 10-20 évvel korábban, az akkori klímatípusnak megfelelően telepített állomány életfeltételei nem ideálisak, ezért </w:t>
      </w:r>
      <w:r w:rsidRPr="00D21A47">
        <w:rPr>
          <w:lang w:eastAsia="ja-JP"/>
        </w:rPr>
        <w:t>a fák egészségi állapot</w:t>
      </w:r>
      <w:r>
        <w:rPr>
          <w:lang w:eastAsia="ja-JP"/>
        </w:rPr>
        <w:t xml:space="preserve">a gyengül, </w:t>
      </w:r>
      <w:r w:rsidRPr="00D21A47">
        <w:rPr>
          <w:lang w:eastAsia="ja-JP"/>
        </w:rPr>
        <w:t>növekedésük</w:t>
      </w:r>
      <w:r>
        <w:rPr>
          <w:lang w:eastAsia="ja-JP"/>
        </w:rPr>
        <w:t xml:space="preserve"> mérséklődik.</w:t>
      </w:r>
      <w:r w:rsidRPr="00D21A47">
        <w:rPr>
          <w:lang w:eastAsia="ja-JP"/>
        </w:rPr>
        <w:t xml:space="preserve"> A</w:t>
      </w:r>
      <w:r>
        <w:rPr>
          <w:lang w:eastAsia="ja-JP"/>
        </w:rPr>
        <w:t xml:space="preserve"> legyengült</w:t>
      </w:r>
      <w:r w:rsidRPr="00D21A47">
        <w:rPr>
          <w:lang w:eastAsia="ja-JP"/>
        </w:rPr>
        <w:t xml:space="preserve"> erdőterülete</w:t>
      </w:r>
      <w:r>
        <w:rPr>
          <w:lang w:eastAsia="ja-JP"/>
        </w:rPr>
        <w:t>k</w:t>
      </w:r>
      <w:r w:rsidRPr="00D21A47">
        <w:rPr>
          <w:lang w:eastAsia="ja-JP"/>
        </w:rPr>
        <w:t xml:space="preserve">en számolni kell a szélsőséges időjárási </w:t>
      </w:r>
      <w:r>
        <w:rPr>
          <w:lang w:eastAsia="ja-JP"/>
        </w:rPr>
        <w:t>események</w:t>
      </w:r>
      <w:r w:rsidRPr="00D21A47">
        <w:rPr>
          <w:lang w:eastAsia="ja-JP"/>
        </w:rPr>
        <w:t xml:space="preserve"> (aszály, fagy, jég, szél) okozta abiotikus károkkal (széldöntés, aszálykár, tűzkár, jégkár stb.), és egyes biotikus károsítók (gomba, rovarkárokozók stb.)</w:t>
      </w:r>
      <w:r>
        <w:rPr>
          <w:lang w:eastAsia="ja-JP"/>
        </w:rPr>
        <w:t xml:space="preserve"> jóval markánsabb kártételével is.</w:t>
      </w:r>
    </w:p>
    <w:p w14:paraId="20FFD778" w14:textId="77777777" w:rsidR="003C2D16" w:rsidRPr="00D21A47" w:rsidRDefault="003C2D16" w:rsidP="003C2D16">
      <w:pPr>
        <w:rPr>
          <w:lang w:eastAsia="ja-JP"/>
        </w:rPr>
      </w:pPr>
      <w:r w:rsidRPr="00D21A47">
        <w:rPr>
          <w:lang w:eastAsia="ja-JP"/>
        </w:rPr>
        <w:t>Az erdők szerepe kulcsfontosságú a klímaváltozás elleni fellépéssel kapcsolat</w:t>
      </w:r>
      <w:r>
        <w:rPr>
          <w:lang w:eastAsia="ja-JP"/>
        </w:rPr>
        <w:t>ban</w:t>
      </w:r>
      <w:r w:rsidRPr="00D21A47">
        <w:rPr>
          <w:lang w:eastAsia="ja-JP"/>
        </w:rPr>
        <w:t xml:space="preserve">. Fontos szerepet </w:t>
      </w:r>
      <w:r>
        <w:rPr>
          <w:lang w:eastAsia="ja-JP"/>
        </w:rPr>
        <w:t>töltenek be</w:t>
      </w:r>
      <w:r w:rsidRPr="00D21A47">
        <w:rPr>
          <w:lang w:eastAsia="ja-JP"/>
        </w:rPr>
        <w:t xml:space="preserve"> a </w:t>
      </w:r>
      <w:r>
        <w:rPr>
          <w:lang w:eastAsia="ja-JP"/>
        </w:rPr>
        <w:t>jelenség mérséklésében</w:t>
      </w:r>
      <w:r w:rsidRPr="00D21A47">
        <w:rPr>
          <w:lang w:eastAsia="ja-JP"/>
        </w:rPr>
        <w:t>, hiszen a CO</w:t>
      </w:r>
      <w:r w:rsidRPr="00D21A47">
        <w:rPr>
          <w:vertAlign w:val="subscript"/>
          <w:lang w:eastAsia="ja-JP"/>
        </w:rPr>
        <w:t>2</w:t>
      </w:r>
      <w:r w:rsidRPr="00D21A47">
        <w:rPr>
          <w:lang w:eastAsia="ja-JP"/>
        </w:rPr>
        <w:t xml:space="preserve"> megkötésével csökkentik az üvegházhatású gázok koncentrációját a légkörben. Ugyanakkor elősegíti</w:t>
      </w:r>
      <w:r>
        <w:rPr>
          <w:lang w:eastAsia="ja-JP"/>
        </w:rPr>
        <w:t>k</w:t>
      </w:r>
      <w:r w:rsidRPr="00D21A47">
        <w:rPr>
          <w:lang w:eastAsia="ja-JP"/>
        </w:rPr>
        <w:t xml:space="preserve"> az alkalmazkodást is</w:t>
      </w:r>
      <w:r>
        <w:rPr>
          <w:lang w:eastAsia="ja-JP"/>
        </w:rPr>
        <w:t>, hiszen a vízvisszatartás által mérsékelik</w:t>
      </w:r>
      <w:r w:rsidRPr="00D21A47">
        <w:rPr>
          <w:lang w:eastAsia="ja-JP"/>
        </w:rPr>
        <w:t xml:space="preserve"> az árvizek, villámárvizek kialakulásá</w:t>
      </w:r>
      <w:r>
        <w:rPr>
          <w:lang w:eastAsia="ja-JP"/>
        </w:rPr>
        <w:t>nak valószínűségét, c</w:t>
      </w:r>
      <w:r w:rsidRPr="00D21A47">
        <w:rPr>
          <w:lang w:eastAsia="ja-JP"/>
        </w:rPr>
        <w:t>sökkenti</w:t>
      </w:r>
      <w:r>
        <w:rPr>
          <w:lang w:eastAsia="ja-JP"/>
        </w:rPr>
        <w:t>k</w:t>
      </w:r>
      <w:r w:rsidRPr="00D21A47">
        <w:rPr>
          <w:lang w:eastAsia="ja-JP"/>
        </w:rPr>
        <w:t xml:space="preserve"> a talajeróziót, fékezik a széllökések</w:t>
      </w:r>
      <w:r>
        <w:rPr>
          <w:lang w:eastAsia="ja-JP"/>
        </w:rPr>
        <w:t xml:space="preserve"> sebességét</w:t>
      </w:r>
      <w:r w:rsidRPr="00D21A47">
        <w:rPr>
          <w:lang w:eastAsia="ja-JP"/>
        </w:rPr>
        <w:t>, és az árnyékoló hatás</w:t>
      </w:r>
      <w:r>
        <w:rPr>
          <w:lang w:eastAsia="ja-JP"/>
        </w:rPr>
        <w:t>uk</w:t>
      </w:r>
      <w:r w:rsidRPr="00D21A47">
        <w:rPr>
          <w:lang w:eastAsia="ja-JP"/>
        </w:rPr>
        <w:t xml:space="preserve"> által </w:t>
      </w:r>
      <w:r>
        <w:rPr>
          <w:lang w:eastAsia="ja-JP"/>
        </w:rPr>
        <w:t>mérsékelik</w:t>
      </w:r>
      <w:r w:rsidRPr="00D21A47">
        <w:rPr>
          <w:lang w:eastAsia="ja-JP"/>
        </w:rPr>
        <w:t xml:space="preserve"> környezetük felmelegedését is. Szerepük lehet </w:t>
      </w:r>
      <w:r>
        <w:rPr>
          <w:lang w:eastAsia="ja-JP"/>
        </w:rPr>
        <w:t xml:space="preserve">továbbá </w:t>
      </w:r>
      <w:r w:rsidRPr="00D21A47">
        <w:rPr>
          <w:lang w:eastAsia="ja-JP"/>
        </w:rPr>
        <w:t>a fosszilis energiahordozók kiváltásában, hiszen megújuló erőforrásként is hasznosíthatók tűzifaként.</w:t>
      </w:r>
    </w:p>
    <w:p w14:paraId="11F9E01A" w14:textId="77777777" w:rsidR="003C2D16" w:rsidRPr="00D21A47" w:rsidRDefault="003C2D16" w:rsidP="003C2D16">
      <w:pPr>
        <w:pStyle w:val="Cmsor4"/>
        <w:rPr>
          <w:lang w:eastAsia="ja-JP"/>
        </w:rPr>
      </w:pPr>
      <w:r w:rsidRPr="00D21A47">
        <w:rPr>
          <w:lang w:eastAsia="ja-JP"/>
        </w:rPr>
        <w:lastRenderedPageBreak/>
        <w:t>Az erdők sérülékenysége Veszprém megyében</w:t>
      </w:r>
    </w:p>
    <w:p w14:paraId="3A170031" w14:textId="77777777" w:rsidR="003C2D16" w:rsidRPr="00D21A47" w:rsidRDefault="003C2D16" w:rsidP="003C2D16">
      <w:pPr>
        <w:rPr>
          <w:lang w:eastAsia="ja-JP"/>
        </w:rPr>
      </w:pPr>
      <w:r w:rsidRPr="009B7023">
        <w:rPr>
          <w:lang w:eastAsia="ja-JP"/>
        </w:rPr>
        <w:t>A klímaváltozás erdőkre gyakorolt hatásának tárgyalása a NATéR-ban elérhető – a Nemzeti Agrárkutatási és Innovációs Központ Erdészeti Tudományos</w:t>
      </w:r>
      <w:r w:rsidRPr="00D21A47">
        <w:rPr>
          <w:lang w:eastAsia="ja-JP"/>
        </w:rPr>
        <w:t xml:space="preserve"> Intézet (NAIK ERTI) adatai és információ</w:t>
      </w:r>
      <w:r>
        <w:rPr>
          <w:lang w:eastAsia="ja-JP"/>
        </w:rPr>
        <w:t>i</w:t>
      </w:r>
      <w:r w:rsidRPr="00D21A47">
        <w:rPr>
          <w:lang w:eastAsia="ja-JP"/>
        </w:rPr>
        <w:t xml:space="preserve"> alapján – </w:t>
      </w:r>
      <w:r>
        <w:rPr>
          <w:lang w:eastAsia="ja-JP"/>
        </w:rPr>
        <w:t xml:space="preserve">kidolgozott </w:t>
      </w:r>
      <w:r w:rsidRPr="00D21A47">
        <w:rPr>
          <w:lang w:eastAsia="ja-JP"/>
        </w:rPr>
        <w:t>sérülékenység-vizsgálat</w:t>
      </w:r>
      <w:r>
        <w:rPr>
          <w:lang w:eastAsia="ja-JP"/>
        </w:rPr>
        <w:t xml:space="preserve">on alapul. E vizsgálat </w:t>
      </w:r>
      <w:r w:rsidRPr="00D21A47">
        <w:rPr>
          <w:lang w:eastAsia="ja-JP"/>
        </w:rPr>
        <w:t xml:space="preserve">eredményei országos léptékű, valamint nagyterületű adatok feldolgozásán és generalizálásán alapulnak, </w:t>
      </w:r>
      <w:r>
        <w:rPr>
          <w:lang w:eastAsia="ja-JP"/>
        </w:rPr>
        <w:t>a felmérés</w:t>
      </w:r>
      <w:r w:rsidRPr="00D21A47">
        <w:rPr>
          <w:lang w:eastAsia="ja-JP"/>
        </w:rPr>
        <w:t xml:space="preserve"> célja elsősorban a trendek megfigyelése és az egyes területek összehasonlíthatósága, a jövőbeli tendenciák előrevetítése volt. A vizsgálat tárgyát a</w:t>
      </w:r>
      <w:r>
        <w:rPr>
          <w:lang w:eastAsia="ja-JP"/>
        </w:rPr>
        <w:t>z</w:t>
      </w:r>
      <w:r w:rsidRPr="00D21A47">
        <w:rPr>
          <w:lang w:eastAsia="ja-JP"/>
        </w:rPr>
        <w:t xml:space="preserve"> képezte, hogy az erdészeti klímatípusok a klímamodellek becslései alapján mennyiben rendeződ</w:t>
      </w:r>
      <w:r>
        <w:rPr>
          <w:lang w:eastAsia="ja-JP"/>
        </w:rPr>
        <w:t>nek</w:t>
      </w:r>
      <w:r w:rsidRPr="00D21A47">
        <w:rPr>
          <w:lang w:eastAsia="ja-JP"/>
        </w:rPr>
        <w:t xml:space="preserve"> át a </w:t>
      </w:r>
      <w:r>
        <w:rPr>
          <w:lang w:eastAsia="ja-JP"/>
        </w:rPr>
        <w:t xml:space="preserve">XXI. </w:t>
      </w:r>
      <w:r w:rsidRPr="00D21A47">
        <w:rPr>
          <w:lang w:eastAsia="ja-JP"/>
        </w:rPr>
        <w:t xml:space="preserve">század közepére, és ez </w:t>
      </w:r>
      <w:r>
        <w:rPr>
          <w:lang w:eastAsia="ja-JP"/>
        </w:rPr>
        <w:t xml:space="preserve">várhatóan </w:t>
      </w:r>
      <w:r w:rsidRPr="00D21A47">
        <w:rPr>
          <w:lang w:eastAsia="ja-JP"/>
        </w:rPr>
        <w:t xml:space="preserve">mekkora hatást fejthet ki a faállományok produkciójára (fatermésére). Az erdőborítással nem rendelkező területeken a </w:t>
      </w:r>
      <w:r>
        <w:rPr>
          <w:lang w:eastAsia="ja-JP"/>
        </w:rPr>
        <w:t xml:space="preserve">jelenlegi </w:t>
      </w:r>
      <w:r w:rsidRPr="00D21A47">
        <w:rPr>
          <w:lang w:eastAsia="ja-JP"/>
        </w:rPr>
        <w:t>klimatikus viszonyok</w:t>
      </w:r>
      <w:r>
        <w:rPr>
          <w:lang w:eastAsia="ja-JP"/>
        </w:rPr>
        <w:t>nak</w:t>
      </w:r>
      <w:r w:rsidRPr="00D21A47">
        <w:rPr>
          <w:lang w:eastAsia="ja-JP"/>
        </w:rPr>
        <w:t xml:space="preserve"> </w:t>
      </w:r>
      <w:r>
        <w:rPr>
          <w:lang w:eastAsia="ja-JP"/>
        </w:rPr>
        <w:t>megfelelő</w:t>
      </w:r>
      <w:r w:rsidRPr="00D21A47">
        <w:rPr>
          <w:lang w:eastAsia="ja-JP"/>
        </w:rPr>
        <w:t xml:space="preserve"> erdőtípus</w:t>
      </w:r>
      <w:r>
        <w:rPr>
          <w:lang w:eastAsia="ja-JP"/>
        </w:rPr>
        <w:t xml:space="preserve"> </w:t>
      </w:r>
      <w:r w:rsidRPr="00D21A47">
        <w:rPr>
          <w:lang w:eastAsia="ja-JP"/>
        </w:rPr>
        <w:t xml:space="preserve">potenciális érzékenysége </w:t>
      </w:r>
      <w:r>
        <w:rPr>
          <w:lang w:eastAsia="ja-JP"/>
        </w:rPr>
        <w:t>képezte a vizsgálat tárgyát</w:t>
      </w:r>
      <w:r w:rsidRPr="00D21A47">
        <w:rPr>
          <w:lang w:eastAsia="ja-JP"/>
        </w:rPr>
        <w:t>.</w:t>
      </w:r>
    </w:p>
    <w:p w14:paraId="1F6F1ADD" w14:textId="77777777" w:rsidR="003C2D16" w:rsidRPr="00D21A47" w:rsidRDefault="003C2D16" w:rsidP="003C2D16">
      <w:pPr>
        <w:pStyle w:val="braalrs"/>
        <w:rPr>
          <w:lang w:eastAsia="ja-JP"/>
        </w:rPr>
      </w:pPr>
      <w:bookmarkStart w:id="206" w:name="_Toc5356596"/>
      <w:r w:rsidRPr="00D21A47">
        <w:rPr>
          <w:lang w:eastAsia="ja-JP"/>
        </w:rPr>
        <w:t>Erdők összesített sérülékenysége a megye területén</w:t>
      </w:r>
      <w:bookmarkEnd w:id="206"/>
    </w:p>
    <w:p w14:paraId="04665992" w14:textId="77777777" w:rsidR="003C2D16" w:rsidRPr="00D21A47" w:rsidRDefault="003C2D16" w:rsidP="003C2D16">
      <w:pPr>
        <w:pStyle w:val="bra"/>
        <w:rPr>
          <w:lang w:eastAsia="ja-JP"/>
        </w:rPr>
      </w:pPr>
      <w:r w:rsidRPr="00D21A47">
        <w:rPr>
          <w:noProof/>
        </w:rPr>
        <w:drawing>
          <wp:inline distT="0" distB="0" distL="0" distR="0" wp14:anchorId="5AD2A898" wp14:editId="5E9AA3BC">
            <wp:extent cx="5760720" cy="4287489"/>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rdomegyék-18.png"/>
                    <pic:cNvPicPr/>
                  </pic:nvPicPr>
                  <pic:blipFill>
                    <a:blip r:embed="rId75" cstate="print">
                      <a:extLst>
                        <a:ext uri="{28A0092B-C50C-407E-A947-70E740481C1C}">
                          <a14:useLocalDpi xmlns:a14="http://schemas.microsoft.com/office/drawing/2010/main"/>
                        </a:ext>
                      </a:extLst>
                    </a:blip>
                    <a:stretch>
                      <a:fillRect/>
                    </a:stretch>
                  </pic:blipFill>
                  <pic:spPr>
                    <a:xfrm>
                      <a:off x="0" y="0"/>
                      <a:ext cx="5760720" cy="4287489"/>
                    </a:xfrm>
                    <a:prstGeom prst="rect">
                      <a:avLst/>
                    </a:prstGeom>
                  </pic:spPr>
                </pic:pic>
              </a:graphicData>
            </a:graphic>
          </wp:inline>
        </w:drawing>
      </w:r>
    </w:p>
    <w:p w14:paraId="3C5DEFCE" w14:textId="77777777" w:rsidR="00241C19" w:rsidRDefault="00241C19" w:rsidP="003C2D16">
      <w:pPr>
        <w:rPr>
          <w:lang w:eastAsia="ja-JP"/>
        </w:rPr>
      </w:pPr>
    </w:p>
    <w:p w14:paraId="01AE162B" w14:textId="3436991F" w:rsidR="003C2D16" w:rsidRPr="00D21A47" w:rsidRDefault="003C2D16" w:rsidP="003C2D16">
      <w:pPr>
        <w:rPr>
          <w:lang w:eastAsia="ja-JP"/>
        </w:rPr>
      </w:pPr>
      <w:r w:rsidRPr="00D21A47">
        <w:rPr>
          <w:lang w:eastAsia="ja-JP"/>
        </w:rPr>
        <w:t xml:space="preserve">Veszprém megye területei, országos összehasonlításban, a közepesen érzékeny kategóriába esnek. A megyében található erdők túlnyomó többsége </w:t>
      </w:r>
      <w:r>
        <w:rPr>
          <w:lang w:eastAsia="ja-JP"/>
        </w:rPr>
        <w:t>közepesen sérülékeny</w:t>
      </w:r>
      <w:r w:rsidRPr="00D21A47">
        <w:rPr>
          <w:lang w:eastAsia="ja-JP"/>
        </w:rPr>
        <w:t>, ugyanakkor az északi és keleti részeken előfordul</w:t>
      </w:r>
      <w:r>
        <w:rPr>
          <w:lang w:eastAsia="ja-JP"/>
        </w:rPr>
        <w:t>nak</w:t>
      </w:r>
      <w:r w:rsidRPr="00D21A47">
        <w:rPr>
          <w:lang w:eastAsia="ja-JP"/>
        </w:rPr>
        <w:t xml:space="preserve"> valamivel </w:t>
      </w:r>
      <w:r>
        <w:rPr>
          <w:lang w:eastAsia="ja-JP"/>
        </w:rPr>
        <w:t>sérülékenyebb</w:t>
      </w:r>
      <w:r w:rsidRPr="00D21A47">
        <w:rPr>
          <w:lang w:eastAsia="ja-JP"/>
        </w:rPr>
        <w:t xml:space="preserve"> helyzetben lévő területek is. </w:t>
      </w:r>
      <w:r w:rsidR="00782204">
        <w:rPr>
          <w:lang w:eastAsia="ja-JP"/>
        </w:rPr>
        <w:t xml:space="preserve">Az elvégzett vizsgálatok azt valószínűsítik, hogy a bükk számára a következő évtizedekben egyre kevésbé lesznek megfelelők az éghajlati feltételek, aminek következtében e fafaj jórészt eltűnhet a megyéből, néhány kisebb csoportja extrazonálisan, azaz pl. északi fekvésű lejtőkön maradhat csak fenn. </w:t>
      </w:r>
      <w:r w:rsidRPr="00D21A47">
        <w:rPr>
          <w:lang w:eastAsia="ja-JP"/>
        </w:rPr>
        <w:t>A kedvezőtlenebb helyzetű területek erdő borítottsága jelenleg is minimális, és a modell alapján erdészeti hasznosításuk a jövőben sem javasolt.</w:t>
      </w:r>
    </w:p>
    <w:p w14:paraId="0E95116B" w14:textId="77777777" w:rsidR="003C2D16" w:rsidRPr="00D21A47" w:rsidRDefault="003C2D16" w:rsidP="003C2D16">
      <w:pPr>
        <w:rPr>
          <w:lang w:eastAsia="ja-JP"/>
        </w:rPr>
      </w:pPr>
      <w:r w:rsidRPr="00D21A47">
        <w:rPr>
          <w:lang w:eastAsia="ja-JP"/>
        </w:rPr>
        <w:lastRenderedPageBreak/>
        <w:t xml:space="preserve">A fenti összefoglaló értékelés alapján </w:t>
      </w:r>
      <w:r>
        <w:rPr>
          <w:lang w:eastAsia="ja-JP"/>
        </w:rPr>
        <w:t>érdemes</w:t>
      </w:r>
      <w:r w:rsidRPr="00D21A47">
        <w:rPr>
          <w:lang w:eastAsia="ja-JP"/>
        </w:rPr>
        <w:t xml:space="preserve"> </w:t>
      </w:r>
      <w:r>
        <w:rPr>
          <w:lang w:eastAsia="ja-JP"/>
        </w:rPr>
        <w:t>áttekinteni</w:t>
      </w:r>
      <w:r w:rsidRPr="00D21A47">
        <w:rPr>
          <w:lang w:eastAsia="ja-JP"/>
        </w:rPr>
        <w:t xml:space="preserve"> a</w:t>
      </w:r>
      <w:r>
        <w:rPr>
          <w:lang w:eastAsia="ja-JP"/>
        </w:rPr>
        <w:t xml:space="preserve"> különböző</w:t>
      </w:r>
      <w:r w:rsidRPr="00D21A47">
        <w:rPr>
          <w:lang w:eastAsia="ja-JP"/>
        </w:rPr>
        <w:t>sérülékenységi faktorokat is, és azok hatás</w:t>
      </w:r>
      <w:r>
        <w:rPr>
          <w:lang w:eastAsia="ja-JP"/>
        </w:rPr>
        <w:t>ait</w:t>
      </w:r>
      <w:r w:rsidRPr="00D21A47">
        <w:rPr>
          <w:lang w:eastAsia="ja-JP"/>
        </w:rPr>
        <w:t xml:space="preserve"> megyében</w:t>
      </w:r>
      <w:r>
        <w:rPr>
          <w:lang w:eastAsia="ja-JP"/>
        </w:rPr>
        <w:t xml:space="preserve"> egyesével is</w:t>
      </w:r>
      <w:r w:rsidRPr="00D21A47">
        <w:rPr>
          <w:lang w:eastAsia="ja-JP"/>
        </w:rPr>
        <w:t>.</w:t>
      </w:r>
    </w:p>
    <w:p w14:paraId="07C9E648" w14:textId="77777777" w:rsidR="003C2D16" w:rsidRPr="00D21A47" w:rsidRDefault="003C2D16" w:rsidP="003C2D16">
      <w:pPr>
        <w:rPr>
          <w:lang w:eastAsia="ja-JP"/>
        </w:rPr>
      </w:pPr>
      <w:r w:rsidRPr="00D21A47">
        <w:rPr>
          <w:b/>
          <w:lang w:eastAsia="ja-JP"/>
        </w:rPr>
        <w:t xml:space="preserve">Erdőtüzek: </w:t>
      </w:r>
      <w:r w:rsidRPr="00D21A47">
        <w:rPr>
          <w:lang w:eastAsia="ja-JP"/>
        </w:rPr>
        <w:t>MGSZH Központ Erdészeti Igazgatóság és a</w:t>
      </w:r>
      <w:r>
        <w:rPr>
          <w:lang w:eastAsia="ja-JP"/>
        </w:rPr>
        <w:t>z</w:t>
      </w:r>
      <w:r w:rsidRPr="00D21A47">
        <w:rPr>
          <w:lang w:eastAsia="ja-JP"/>
        </w:rPr>
        <w:t xml:space="preserve"> Országos Katasztrófavédelmi Főigazgatóság által 2008-ban közzétett Országos Erdőtűzvédelmi Terv szerint Veszprém megye erdőtűzzel </w:t>
      </w:r>
      <w:r>
        <w:rPr>
          <w:lang w:eastAsia="ja-JP"/>
        </w:rPr>
        <w:t xml:space="preserve">szemben </w:t>
      </w:r>
      <w:r w:rsidRPr="00D21A47">
        <w:rPr>
          <w:lang w:eastAsia="ja-JP"/>
        </w:rPr>
        <w:t>közepesen veszélyeztetett</w:t>
      </w:r>
      <w:r>
        <w:rPr>
          <w:lang w:eastAsia="ja-JP"/>
        </w:rPr>
        <w:t>nek minősül, amely</w:t>
      </w:r>
      <w:r w:rsidRPr="00D21A47">
        <w:rPr>
          <w:lang w:eastAsia="ja-JP"/>
        </w:rPr>
        <w:t xml:space="preserve"> elsősorban a Balaton-felvidéken és a Keszthelyi-hegységben található fekete és erdei fenyves állományok</w:t>
      </w:r>
      <w:r>
        <w:rPr>
          <w:lang w:eastAsia="ja-JP"/>
        </w:rPr>
        <w:t xml:space="preserve"> jelenlétére</w:t>
      </w:r>
      <w:r w:rsidRPr="00D21A47">
        <w:rPr>
          <w:lang w:eastAsia="ja-JP"/>
        </w:rPr>
        <w:t>, valamint a lombos (tölgy, cser) erdőfelújítások jelente</w:t>
      </w:r>
      <w:r>
        <w:rPr>
          <w:lang w:eastAsia="ja-JP"/>
        </w:rPr>
        <w:t xml:space="preserve">tte </w:t>
      </w:r>
      <w:r w:rsidRPr="00D21A47">
        <w:rPr>
          <w:lang w:eastAsia="ja-JP"/>
        </w:rPr>
        <w:t>statikus kockázat</w:t>
      </w:r>
      <w:r>
        <w:rPr>
          <w:lang w:eastAsia="ja-JP"/>
        </w:rPr>
        <w:t>ra vezethetők vissza</w:t>
      </w:r>
      <w:r w:rsidRPr="00D21A47">
        <w:rPr>
          <w:lang w:eastAsia="ja-JP"/>
        </w:rPr>
        <w:t xml:space="preserve">. A Keszthelyi-hegységben </w:t>
      </w:r>
      <w:r>
        <w:rPr>
          <w:lang w:eastAsia="ja-JP"/>
        </w:rPr>
        <w:t xml:space="preserve">a </w:t>
      </w:r>
      <w:r w:rsidRPr="00D21A47">
        <w:rPr>
          <w:lang w:eastAsia="ja-JP"/>
        </w:rPr>
        <w:t xml:space="preserve">dinamikus kockázatot növeli a terület rekreációs igénybevétele, főleg a kiemelten kockázatos nyári időszakban. </w:t>
      </w:r>
    </w:p>
    <w:p w14:paraId="6794094F" w14:textId="77777777" w:rsidR="003C2D16" w:rsidRPr="00D21A47" w:rsidRDefault="003C2D16" w:rsidP="003C2D16">
      <w:pPr>
        <w:rPr>
          <w:lang w:eastAsia="ja-JP"/>
        </w:rPr>
      </w:pPr>
      <w:r w:rsidRPr="00D21A47">
        <w:rPr>
          <w:lang w:eastAsia="ja-JP"/>
        </w:rPr>
        <w:t>Ugyanakkor a</w:t>
      </w:r>
      <w:r>
        <w:rPr>
          <w:lang w:eastAsia="ja-JP"/>
        </w:rPr>
        <w:t xml:space="preserve"> megye két meghatározó erdőgazdálkodási társasága (VERGA Zrt., Bakonyerdő Zrt.), továbbá a Megyei Katasztrófavédelmi Igazgatóság tájékotatása </w:t>
      </w:r>
      <w:r w:rsidRPr="00D21A47">
        <w:rPr>
          <w:lang w:eastAsia="ja-JP"/>
        </w:rPr>
        <w:t xml:space="preserve">szerint az elmúlt években nem </w:t>
      </w:r>
      <w:r>
        <w:rPr>
          <w:lang w:eastAsia="ja-JP"/>
        </w:rPr>
        <w:t>fordult elő</w:t>
      </w:r>
      <w:r w:rsidRPr="00D21A47">
        <w:rPr>
          <w:lang w:eastAsia="ja-JP"/>
        </w:rPr>
        <w:t xml:space="preserve"> jelentős erdőtűz a megyében</w:t>
      </w:r>
      <w:r>
        <w:rPr>
          <w:lang w:eastAsia="ja-JP"/>
        </w:rPr>
        <w:t>, amelynek o</w:t>
      </w:r>
      <w:r w:rsidRPr="00D21A47">
        <w:rPr>
          <w:lang w:eastAsia="ja-JP"/>
        </w:rPr>
        <w:t xml:space="preserve">kát a sikeres tájékoztatás látják, azaz a megye lakossága tisztában van az erdőtüzek kockázatát növelő tevékenységekkel, és elkerüli ezeket. Ugyanakkor a </w:t>
      </w:r>
      <w:r>
        <w:rPr>
          <w:lang w:eastAsia="ja-JP"/>
        </w:rPr>
        <w:t>K</w:t>
      </w:r>
      <w:r w:rsidRPr="00D21A47">
        <w:rPr>
          <w:lang w:eastAsia="ja-JP"/>
        </w:rPr>
        <w:t xml:space="preserve">atasztrófavédelmi </w:t>
      </w:r>
      <w:r>
        <w:rPr>
          <w:lang w:eastAsia="ja-JP"/>
        </w:rPr>
        <w:t>I</w:t>
      </w:r>
      <w:r w:rsidRPr="00D21A47">
        <w:rPr>
          <w:lang w:eastAsia="ja-JP"/>
        </w:rPr>
        <w:t>gazgatóság tájékoztatása szerint a szükséges beavatkozási kapacitások rendelkezésre állnak egy-egy erdőtűz megakadályozására. Speciális helyzetben van</w:t>
      </w:r>
      <w:r>
        <w:rPr>
          <w:lang w:eastAsia="ja-JP"/>
        </w:rPr>
        <w:t>nak</w:t>
      </w:r>
      <w:r w:rsidRPr="00D21A47">
        <w:rPr>
          <w:lang w:eastAsia="ja-JP"/>
        </w:rPr>
        <w:t xml:space="preserve"> a VERGA</w:t>
      </w:r>
      <w:r>
        <w:rPr>
          <w:lang w:eastAsia="ja-JP"/>
        </w:rPr>
        <w:t xml:space="preserve"> Zrt. által</w:t>
      </w:r>
      <w:r w:rsidRPr="00D21A47">
        <w:rPr>
          <w:lang w:eastAsia="ja-JP"/>
        </w:rPr>
        <w:t xml:space="preserve"> kezelt honvédségi lőtéri területek</w:t>
      </w:r>
      <w:r>
        <w:rPr>
          <w:lang w:eastAsia="ja-JP"/>
        </w:rPr>
        <w:t xml:space="preserve">, amelyeken – részben az azokon zajló </w:t>
      </w:r>
      <w:r w:rsidRPr="00D21A47">
        <w:rPr>
          <w:lang w:eastAsia="ja-JP"/>
        </w:rPr>
        <w:t xml:space="preserve">tevékenység következtében </w:t>
      </w:r>
      <w:r>
        <w:rPr>
          <w:lang w:eastAsia="ja-JP"/>
        </w:rPr>
        <w:t xml:space="preserve">– </w:t>
      </w:r>
      <w:r w:rsidRPr="00D21A47">
        <w:rPr>
          <w:lang w:eastAsia="ja-JP"/>
        </w:rPr>
        <w:t>előfordulnak kisebb t</w:t>
      </w:r>
      <w:r>
        <w:rPr>
          <w:lang w:eastAsia="ja-JP"/>
        </w:rPr>
        <w:t>ű</w:t>
      </w:r>
      <w:r w:rsidRPr="00D21A47">
        <w:rPr>
          <w:lang w:eastAsia="ja-JP"/>
        </w:rPr>
        <w:t xml:space="preserve">zesemények, de ezek lokalizációjára rendelkezésre állnak a szükséges eszközök. </w:t>
      </w:r>
    </w:p>
    <w:p w14:paraId="3535FB89" w14:textId="77777777" w:rsidR="003C2D16" w:rsidRPr="00D21A47" w:rsidRDefault="003C2D16" w:rsidP="003C2D16">
      <w:pPr>
        <w:rPr>
          <w:lang w:eastAsia="ja-JP"/>
        </w:rPr>
      </w:pPr>
      <w:r w:rsidRPr="00D21A47">
        <w:rPr>
          <w:lang w:eastAsia="ja-JP"/>
        </w:rPr>
        <w:t xml:space="preserve">Az erdőtüzekkel </w:t>
      </w:r>
      <w:r>
        <w:rPr>
          <w:lang w:eastAsia="ja-JP"/>
        </w:rPr>
        <w:t xml:space="preserve">szemben </w:t>
      </w:r>
      <w:r w:rsidRPr="00D21A47">
        <w:rPr>
          <w:lang w:eastAsia="ja-JP"/>
        </w:rPr>
        <w:t xml:space="preserve">leginkább a fenyvesek veszélyeztetettek, azonban ezek szerepe </w:t>
      </w:r>
      <w:r>
        <w:rPr>
          <w:lang w:eastAsia="ja-JP"/>
        </w:rPr>
        <w:t xml:space="preserve">fokozatosan </w:t>
      </w:r>
      <w:r w:rsidRPr="00D21A47">
        <w:rPr>
          <w:lang w:eastAsia="ja-JP"/>
        </w:rPr>
        <w:t>csökken a megye erdőgazdálkodásában. Összességében megállapítható tehát, hogy az erdőtűz</w:t>
      </w:r>
      <w:r>
        <w:rPr>
          <w:lang w:eastAsia="ja-JP"/>
        </w:rPr>
        <w:t>-</w:t>
      </w:r>
      <w:r w:rsidRPr="00D21A47">
        <w:rPr>
          <w:lang w:eastAsia="ja-JP"/>
        </w:rPr>
        <w:t xml:space="preserve">kockázat </w:t>
      </w:r>
      <w:r>
        <w:rPr>
          <w:lang w:eastAsia="ja-JP"/>
        </w:rPr>
        <w:t xml:space="preserve">bár </w:t>
      </w:r>
      <w:r w:rsidRPr="00D21A47">
        <w:rPr>
          <w:lang w:eastAsia="ja-JP"/>
        </w:rPr>
        <w:t xml:space="preserve">jelen van a megyében, azonban a kockázat kezelésére eddig végrehajtott tevékenységek sikeresnek </w:t>
      </w:r>
      <w:r>
        <w:rPr>
          <w:lang w:eastAsia="ja-JP"/>
        </w:rPr>
        <w:t>tekinthetők</w:t>
      </w:r>
      <w:r w:rsidRPr="00D21A47">
        <w:rPr>
          <w:lang w:eastAsia="ja-JP"/>
        </w:rPr>
        <w:t>.</w:t>
      </w:r>
    </w:p>
    <w:p w14:paraId="1FB0590C" w14:textId="77777777" w:rsidR="008A39DB" w:rsidRPr="00D21A47" w:rsidRDefault="003C2D16" w:rsidP="008A39DB">
      <w:pPr>
        <w:widowControl w:val="0"/>
        <w:suppressAutoHyphens/>
        <w:autoSpaceDN w:val="0"/>
        <w:textAlignment w:val="baseline"/>
        <w:rPr>
          <w:lang w:eastAsia="ja-JP"/>
        </w:rPr>
      </w:pPr>
      <w:r w:rsidRPr="00D21A47">
        <w:rPr>
          <w:b/>
          <w:lang w:eastAsia="ja-JP"/>
        </w:rPr>
        <w:t xml:space="preserve">Szélkár: </w:t>
      </w:r>
      <w:r>
        <w:rPr>
          <w:lang w:eastAsia="ja-JP"/>
        </w:rPr>
        <w:t>A</w:t>
      </w:r>
      <w:r w:rsidRPr="00D21A47">
        <w:rPr>
          <w:lang w:eastAsia="ja-JP"/>
        </w:rPr>
        <w:t xml:space="preserve"> szélkár elsősorban az egykorú, és egyfajú erdőket veszélyezteti</w:t>
      </w:r>
      <w:r>
        <w:rPr>
          <w:lang w:eastAsia="ja-JP"/>
        </w:rPr>
        <w:t>.</w:t>
      </w:r>
      <w:r w:rsidRPr="00D21A47">
        <w:rPr>
          <w:lang w:eastAsia="ja-JP"/>
        </w:rPr>
        <w:t xml:space="preserve"> A megye területén az erdőterületek túlnyomó többsége természetvédelmi oltalom alatt áll, </w:t>
      </w:r>
      <w:r>
        <w:rPr>
          <w:lang w:eastAsia="ja-JP"/>
        </w:rPr>
        <w:t>az erdészet tájékoztatása szerint</w:t>
      </w:r>
      <w:r w:rsidRPr="00D21A47">
        <w:rPr>
          <w:lang w:eastAsia="ja-JP"/>
        </w:rPr>
        <w:t xml:space="preserve"> természetközeli erdőgazdálkodást folytatnak a területen, vegyes állományokat alakítva ki. Ennek köszö</w:t>
      </w:r>
      <w:r>
        <w:rPr>
          <w:lang w:eastAsia="ja-JP"/>
        </w:rPr>
        <w:t>n</w:t>
      </w:r>
      <w:r w:rsidRPr="00D21A47">
        <w:rPr>
          <w:lang w:eastAsia="ja-JP"/>
        </w:rPr>
        <w:t>hetően a szélkár viszonylag ritka a megyében. A NÉBIH Erdészeti Igazgatóság nyilvántartása szerint a 2012-2017</w:t>
      </w:r>
      <w:r>
        <w:rPr>
          <w:lang w:eastAsia="ja-JP"/>
        </w:rPr>
        <w:t xml:space="preserve"> közötti</w:t>
      </w:r>
      <w:r w:rsidRPr="00D21A47">
        <w:rPr>
          <w:lang w:eastAsia="ja-JP"/>
        </w:rPr>
        <w:t xml:space="preserve"> időszakban csak 2017</w:t>
      </w:r>
      <w:r>
        <w:rPr>
          <w:lang w:eastAsia="ja-JP"/>
        </w:rPr>
        <w:t>-ben</w:t>
      </w:r>
      <w:r w:rsidRPr="00D21A47">
        <w:rPr>
          <w:lang w:eastAsia="ja-JP"/>
        </w:rPr>
        <w:t xml:space="preserve"> volt országos szinten jelentősnek tekinthető szélkár a területen.</w:t>
      </w:r>
      <w:r w:rsidR="008A39DB">
        <w:rPr>
          <w:lang w:eastAsia="ja-JP"/>
        </w:rPr>
        <w:t xml:space="preserve"> Ez ugyanakkor nem jelenti azt, hogy szélkár egyáltalán ne fordulna elő, így </w:t>
      </w:r>
      <w:r w:rsidR="008A39DB" w:rsidRPr="00D57193">
        <w:rPr>
          <w:rFonts w:ascii="Calibri" w:eastAsia="Calibri" w:hAnsi="Calibri" w:cs="Calibri"/>
        </w:rPr>
        <w:t xml:space="preserve">2010-ben, 2014-ben is jelentős széldöntés </w:t>
      </w:r>
      <w:r w:rsidR="008A39DB">
        <w:rPr>
          <w:rFonts w:ascii="Calibri" w:eastAsia="Calibri" w:hAnsi="Calibri" w:cs="Calibri"/>
        </w:rPr>
        <w:t xml:space="preserve">jelentkezett, elsősorban a </w:t>
      </w:r>
      <w:r w:rsidR="008A39DB" w:rsidRPr="00D57193">
        <w:rPr>
          <w:rFonts w:ascii="Calibri" w:eastAsia="Calibri" w:hAnsi="Calibri" w:cs="Calibri"/>
        </w:rPr>
        <w:t>Kab-hegy</w:t>
      </w:r>
      <w:r w:rsidR="008A39DB">
        <w:rPr>
          <w:rFonts w:ascii="Calibri" w:eastAsia="Calibri" w:hAnsi="Calibri" w:cs="Calibri"/>
        </w:rPr>
        <w:t xml:space="preserve"> környezetében. </w:t>
      </w:r>
    </w:p>
    <w:p w14:paraId="72FF7675" w14:textId="5027BDFC" w:rsidR="003C2D16" w:rsidRPr="00D21A47" w:rsidRDefault="003C2D16" w:rsidP="003C2D16">
      <w:pPr>
        <w:rPr>
          <w:lang w:eastAsia="ja-JP"/>
        </w:rPr>
      </w:pPr>
    </w:p>
    <w:p w14:paraId="4D704F7A" w14:textId="77777777" w:rsidR="003C2D16" w:rsidRPr="00D21A47" w:rsidRDefault="003C2D16" w:rsidP="003C2D16">
      <w:pPr>
        <w:rPr>
          <w:lang w:eastAsia="ja-JP"/>
        </w:rPr>
      </w:pPr>
    </w:p>
    <w:p w14:paraId="68A5E797" w14:textId="77777777" w:rsidR="003C2D16" w:rsidRPr="00D21A47" w:rsidRDefault="003C2D16" w:rsidP="003C2D16">
      <w:pPr>
        <w:pStyle w:val="braalrs"/>
        <w:rPr>
          <w:lang w:eastAsia="ja-JP"/>
        </w:rPr>
      </w:pPr>
      <w:bookmarkStart w:id="207" w:name="_Toc5356597"/>
      <w:r w:rsidRPr="00D21A47">
        <w:rPr>
          <w:lang w:eastAsia="ja-JP"/>
        </w:rPr>
        <w:lastRenderedPageBreak/>
        <w:t>Erdészeti szélkárok</w:t>
      </w:r>
      <w:bookmarkEnd w:id="207"/>
    </w:p>
    <w:p w14:paraId="3FB277C1" w14:textId="77777777" w:rsidR="003C2D16" w:rsidRPr="00F4037D" w:rsidRDefault="003C2D16" w:rsidP="003C2D16">
      <w:pPr>
        <w:pStyle w:val="bra"/>
        <w:rPr>
          <w:lang w:eastAsia="ja-JP"/>
        </w:rPr>
      </w:pPr>
      <w:r w:rsidRPr="00D21A47">
        <w:rPr>
          <w:noProof/>
        </w:rPr>
        <w:drawing>
          <wp:inline distT="0" distB="0" distL="0" distR="0" wp14:anchorId="6D885F4D" wp14:editId="23BCFE6B">
            <wp:extent cx="5040000" cy="3565000"/>
            <wp:effectExtent l="0" t="0" r="8255"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40000" cy="3565000"/>
                    </a:xfrm>
                    <a:prstGeom prst="rect">
                      <a:avLst/>
                    </a:prstGeom>
                  </pic:spPr>
                </pic:pic>
              </a:graphicData>
            </a:graphic>
          </wp:inline>
        </w:drawing>
      </w:r>
    </w:p>
    <w:p w14:paraId="3CA8F02B" w14:textId="77777777" w:rsidR="003C2D16" w:rsidRPr="00D21A47" w:rsidRDefault="003C2D16" w:rsidP="003C2D16">
      <w:pPr>
        <w:pStyle w:val="braalrs"/>
        <w:rPr>
          <w:lang w:eastAsia="ja-JP"/>
        </w:rPr>
      </w:pPr>
      <w:bookmarkStart w:id="208" w:name="_Toc5356598"/>
      <w:r w:rsidRPr="001B5035">
        <w:rPr>
          <w:lang w:eastAsia="ja-JP"/>
        </w:rPr>
        <w:t>Erdészeti aszálykárok</w:t>
      </w:r>
      <w:bookmarkEnd w:id="208"/>
    </w:p>
    <w:p w14:paraId="38127F48" w14:textId="77777777" w:rsidR="003C2D16" w:rsidRPr="00D21A47" w:rsidRDefault="003C2D16" w:rsidP="003C2D16">
      <w:pPr>
        <w:pStyle w:val="bra"/>
        <w:rPr>
          <w:lang w:eastAsia="ja-JP"/>
        </w:rPr>
      </w:pPr>
      <w:r w:rsidRPr="00D21A47">
        <w:rPr>
          <w:noProof/>
        </w:rPr>
        <w:drawing>
          <wp:inline distT="0" distB="0" distL="0" distR="0" wp14:anchorId="247902A6" wp14:editId="5167617C">
            <wp:extent cx="5040000" cy="3564444"/>
            <wp:effectExtent l="0" t="0" r="8255" b="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040000" cy="3564444"/>
                    </a:xfrm>
                    <a:prstGeom prst="rect">
                      <a:avLst/>
                    </a:prstGeom>
                  </pic:spPr>
                </pic:pic>
              </a:graphicData>
            </a:graphic>
          </wp:inline>
        </w:drawing>
      </w:r>
    </w:p>
    <w:p w14:paraId="38A9C8F2" w14:textId="77777777" w:rsidR="003C2D16" w:rsidRPr="00D21A47" w:rsidRDefault="003C2D16" w:rsidP="003C2D16">
      <w:pPr>
        <w:rPr>
          <w:lang w:eastAsia="ja-JP"/>
        </w:rPr>
      </w:pPr>
    </w:p>
    <w:p w14:paraId="5CF31593" w14:textId="77777777" w:rsidR="009B7023" w:rsidRDefault="009B7023" w:rsidP="003C2D16">
      <w:pPr>
        <w:rPr>
          <w:b/>
          <w:lang w:eastAsia="ja-JP"/>
        </w:rPr>
      </w:pPr>
    </w:p>
    <w:p w14:paraId="43923305" w14:textId="77777777" w:rsidR="009B7023" w:rsidRDefault="009B7023" w:rsidP="003C2D16">
      <w:pPr>
        <w:rPr>
          <w:b/>
          <w:lang w:eastAsia="ja-JP"/>
        </w:rPr>
      </w:pPr>
    </w:p>
    <w:p w14:paraId="7CF02DB4" w14:textId="77777777" w:rsidR="009B7023" w:rsidRDefault="009B7023" w:rsidP="003C2D16">
      <w:pPr>
        <w:rPr>
          <w:b/>
          <w:lang w:eastAsia="ja-JP"/>
        </w:rPr>
      </w:pPr>
    </w:p>
    <w:p w14:paraId="5173CF3F" w14:textId="6140C76F" w:rsidR="003C2D16" w:rsidRPr="00D21A47" w:rsidRDefault="003C2D16" w:rsidP="003C2D16">
      <w:pPr>
        <w:rPr>
          <w:lang w:eastAsia="ja-JP"/>
        </w:rPr>
      </w:pPr>
      <w:r w:rsidRPr="00D21A47">
        <w:rPr>
          <w:b/>
          <w:lang w:eastAsia="ja-JP"/>
        </w:rPr>
        <w:lastRenderedPageBreak/>
        <w:t>Aszálykár</w:t>
      </w:r>
      <w:r w:rsidR="009B7023">
        <w:rPr>
          <w:b/>
          <w:lang w:eastAsia="ja-JP"/>
        </w:rPr>
        <w:t xml:space="preserve">: </w:t>
      </w:r>
      <w:r w:rsidRPr="00D21A47">
        <w:rPr>
          <w:lang w:eastAsia="ja-JP"/>
        </w:rPr>
        <w:t>A megye területén 2013, 2015 és 2017-ben is jelentős aszálykárok</w:t>
      </w:r>
      <w:r>
        <w:rPr>
          <w:lang w:eastAsia="ja-JP"/>
        </w:rPr>
        <w:t xml:space="preserve"> jelentkeztek</w:t>
      </w:r>
      <w:r w:rsidRPr="00D21A47">
        <w:rPr>
          <w:lang w:eastAsia="ja-JP"/>
        </w:rPr>
        <w:t xml:space="preserve">. Ugyanakkor </w:t>
      </w:r>
      <w:r>
        <w:rPr>
          <w:lang w:eastAsia="ja-JP"/>
        </w:rPr>
        <w:t>érdemes meg</w:t>
      </w:r>
      <w:r w:rsidRPr="00D21A47">
        <w:rPr>
          <w:lang w:eastAsia="ja-JP"/>
        </w:rPr>
        <w:t xml:space="preserve">jegyezni, hogy az aszályesemények szinte minden más káresemény kialakulásában </w:t>
      </w:r>
      <w:r>
        <w:rPr>
          <w:lang w:eastAsia="ja-JP"/>
        </w:rPr>
        <w:t xml:space="preserve">is </w:t>
      </w:r>
      <w:r w:rsidRPr="00D21A47">
        <w:rPr>
          <w:lang w:eastAsia="ja-JP"/>
        </w:rPr>
        <w:t>közre</w:t>
      </w:r>
      <w:r>
        <w:rPr>
          <w:lang w:eastAsia="ja-JP"/>
        </w:rPr>
        <w:t xml:space="preserve"> </w:t>
      </w:r>
      <w:r w:rsidRPr="00D21A47">
        <w:rPr>
          <w:lang w:eastAsia="ja-JP"/>
        </w:rPr>
        <w:t>játszhatnak</w:t>
      </w:r>
      <w:r>
        <w:rPr>
          <w:lang w:eastAsia="ja-JP"/>
        </w:rPr>
        <w:t>, így pl</w:t>
      </w:r>
      <w:r w:rsidR="009B7023">
        <w:rPr>
          <w:lang w:eastAsia="ja-JP"/>
        </w:rPr>
        <w:t xml:space="preserve">. </w:t>
      </w:r>
      <w:r w:rsidRPr="00D21A47">
        <w:rPr>
          <w:lang w:eastAsia="ja-JP"/>
        </w:rPr>
        <w:t xml:space="preserve">előfordul, hogy az aszályt </w:t>
      </w:r>
      <w:r>
        <w:rPr>
          <w:lang w:eastAsia="ja-JP"/>
        </w:rPr>
        <w:t>ugyan</w:t>
      </w:r>
      <w:r w:rsidRPr="00D21A47">
        <w:rPr>
          <w:lang w:eastAsia="ja-JP"/>
        </w:rPr>
        <w:t xml:space="preserve"> </w:t>
      </w:r>
      <w:r>
        <w:rPr>
          <w:lang w:eastAsia="ja-JP"/>
        </w:rPr>
        <w:t>átvészeli</w:t>
      </w:r>
      <w:r w:rsidRPr="00D21A47">
        <w:rPr>
          <w:lang w:eastAsia="ja-JP"/>
        </w:rPr>
        <w:t xml:space="preserve"> az állomány, de legyengül, </w:t>
      </w:r>
      <w:r>
        <w:rPr>
          <w:lang w:eastAsia="ja-JP"/>
        </w:rPr>
        <w:t xml:space="preserve">ezáltal </w:t>
      </w:r>
      <w:r w:rsidRPr="00D21A47">
        <w:rPr>
          <w:lang w:eastAsia="ja-JP"/>
        </w:rPr>
        <w:t>érzékenyebb</w:t>
      </w:r>
      <w:r>
        <w:rPr>
          <w:lang w:eastAsia="ja-JP"/>
        </w:rPr>
        <w:t>é válik</w:t>
      </w:r>
      <w:r w:rsidRPr="00D21A47">
        <w:rPr>
          <w:lang w:eastAsia="ja-JP"/>
        </w:rPr>
        <w:t xml:space="preserve"> a szélkárra, vagy a kártevő</w:t>
      </w:r>
      <w:r>
        <w:rPr>
          <w:lang w:eastAsia="ja-JP"/>
        </w:rPr>
        <w:t>k</w:t>
      </w:r>
      <w:r w:rsidRPr="00D21A47">
        <w:rPr>
          <w:lang w:eastAsia="ja-JP"/>
        </w:rPr>
        <w:t>re</w:t>
      </w:r>
      <w:r>
        <w:rPr>
          <w:lang w:eastAsia="ja-JP"/>
        </w:rPr>
        <w:t xml:space="preserve">. De ugyanígy </w:t>
      </w:r>
      <w:r w:rsidRPr="00D21A47">
        <w:rPr>
          <w:lang w:eastAsia="ja-JP"/>
        </w:rPr>
        <w:t xml:space="preserve">az erdőtüzek </w:t>
      </w:r>
      <w:r>
        <w:rPr>
          <w:lang w:eastAsia="ja-JP"/>
        </w:rPr>
        <w:t xml:space="preserve">és ezáltal tűzkár </w:t>
      </w:r>
      <w:r w:rsidRPr="00D21A47">
        <w:rPr>
          <w:lang w:eastAsia="ja-JP"/>
        </w:rPr>
        <w:t>kialakulásának veszélye is nő</w:t>
      </w:r>
      <w:r>
        <w:rPr>
          <w:lang w:eastAsia="ja-JP"/>
        </w:rPr>
        <w:t xml:space="preserve"> az aszály hatására</w:t>
      </w:r>
      <w:r w:rsidRPr="00D21A47">
        <w:rPr>
          <w:lang w:eastAsia="ja-JP"/>
        </w:rPr>
        <w:t xml:space="preserve"> </w:t>
      </w:r>
    </w:p>
    <w:p w14:paraId="62E27BDA" w14:textId="77777777" w:rsidR="003C2D16" w:rsidRPr="00D21A47" w:rsidRDefault="003C2D16" w:rsidP="003C2D16">
      <w:pPr>
        <w:rPr>
          <w:lang w:eastAsia="ja-JP"/>
        </w:rPr>
      </w:pPr>
      <w:r w:rsidRPr="00D21A47">
        <w:rPr>
          <w:lang w:eastAsia="ja-JP"/>
        </w:rPr>
        <w:t xml:space="preserve">A klímaváltozás következtében egyre gyakrabban </w:t>
      </w:r>
      <w:r>
        <w:rPr>
          <w:lang w:eastAsia="ja-JP"/>
        </w:rPr>
        <w:t>fordul elő</w:t>
      </w:r>
      <w:r w:rsidRPr="00D21A47">
        <w:rPr>
          <w:lang w:eastAsia="ja-JP"/>
        </w:rPr>
        <w:t xml:space="preserve">, </w:t>
      </w:r>
      <w:r>
        <w:rPr>
          <w:lang w:eastAsia="ja-JP"/>
        </w:rPr>
        <w:t>hogy</w:t>
      </w:r>
      <w:r w:rsidRPr="00D21A47">
        <w:rPr>
          <w:lang w:eastAsia="ja-JP"/>
        </w:rPr>
        <w:t xml:space="preserve"> </w:t>
      </w:r>
      <w:r>
        <w:rPr>
          <w:lang w:eastAsia="ja-JP"/>
        </w:rPr>
        <w:t>a</w:t>
      </w:r>
      <w:r w:rsidRPr="00D21A47">
        <w:rPr>
          <w:lang w:eastAsia="ja-JP"/>
        </w:rPr>
        <w:t xml:space="preserve"> hirtelen</w:t>
      </w:r>
      <w:r>
        <w:rPr>
          <w:lang w:eastAsia="ja-JP"/>
        </w:rPr>
        <w:t xml:space="preserve"> lehulló</w:t>
      </w:r>
      <w:r w:rsidRPr="00D21A47">
        <w:rPr>
          <w:lang w:eastAsia="ja-JP"/>
        </w:rPr>
        <w:t xml:space="preserve">, jelentős </w:t>
      </w:r>
      <w:r>
        <w:rPr>
          <w:lang w:eastAsia="ja-JP"/>
        </w:rPr>
        <w:t xml:space="preserve">mennyiségű </w:t>
      </w:r>
      <w:r w:rsidRPr="00D21A47">
        <w:rPr>
          <w:lang w:eastAsia="ja-JP"/>
        </w:rPr>
        <w:t xml:space="preserve">csapadék ellenére még </w:t>
      </w:r>
      <w:r>
        <w:rPr>
          <w:lang w:eastAsia="ja-JP"/>
        </w:rPr>
        <w:t xml:space="preserve">ugyanabban </w:t>
      </w:r>
      <w:r w:rsidRPr="00D21A47">
        <w:rPr>
          <w:lang w:eastAsia="ja-JP"/>
        </w:rPr>
        <w:t>az évben szárazság is sújt</w:t>
      </w:r>
      <w:r>
        <w:rPr>
          <w:lang w:eastAsia="ja-JP"/>
        </w:rPr>
        <w:t xml:space="preserve"> egyazon</w:t>
      </w:r>
      <w:r w:rsidRPr="00D21A47">
        <w:rPr>
          <w:lang w:eastAsia="ja-JP"/>
        </w:rPr>
        <w:t xml:space="preserve"> területet. Ennek oka, hogy </w:t>
      </w:r>
      <w:r>
        <w:rPr>
          <w:lang w:eastAsia="ja-JP"/>
        </w:rPr>
        <w:t xml:space="preserve">hegyvidéki területeken </w:t>
      </w:r>
      <w:r w:rsidRPr="00D21A47">
        <w:rPr>
          <w:lang w:eastAsia="ja-JP"/>
        </w:rPr>
        <w:t xml:space="preserve">a hirtelen lezúduló csapadéknak, nincs ideje beszivárogni a talajba, </w:t>
      </w:r>
      <w:r>
        <w:rPr>
          <w:lang w:eastAsia="ja-JP"/>
        </w:rPr>
        <w:t xml:space="preserve">így </w:t>
      </w:r>
      <w:r w:rsidRPr="00D21A47">
        <w:rPr>
          <w:lang w:eastAsia="ja-JP"/>
        </w:rPr>
        <w:t>gyorsan lefoly</w:t>
      </w:r>
      <w:r>
        <w:rPr>
          <w:lang w:eastAsia="ja-JP"/>
        </w:rPr>
        <w:t xml:space="preserve">va </w:t>
      </w:r>
      <w:r w:rsidRPr="00D21A47">
        <w:rPr>
          <w:lang w:eastAsia="ja-JP"/>
        </w:rPr>
        <w:t>a területről</w:t>
      </w:r>
      <w:r>
        <w:rPr>
          <w:lang w:eastAsia="ja-JP"/>
        </w:rPr>
        <w:t xml:space="preserve"> nem hasznosul.</w:t>
      </w:r>
    </w:p>
    <w:p w14:paraId="25B63D7A" w14:textId="4FEAE687" w:rsidR="003C2D16" w:rsidRDefault="003C2D16" w:rsidP="003C2D16">
      <w:pPr>
        <w:rPr>
          <w:lang w:eastAsia="ja-JP"/>
        </w:rPr>
      </w:pPr>
      <w:r w:rsidRPr="00D21A47">
        <w:rPr>
          <w:b/>
          <w:lang w:eastAsia="ja-JP"/>
        </w:rPr>
        <w:t xml:space="preserve">Kártevőkár: </w:t>
      </w:r>
      <w:r>
        <w:rPr>
          <w:lang w:eastAsia="ja-JP"/>
        </w:rPr>
        <w:t xml:space="preserve">Mind a megye meghatározó </w:t>
      </w:r>
      <w:r w:rsidRPr="00D21A47">
        <w:rPr>
          <w:lang w:eastAsia="ja-JP"/>
        </w:rPr>
        <w:t>erdészete</w:t>
      </w:r>
      <w:r>
        <w:rPr>
          <w:lang w:eastAsia="ja-JP"/>
        </w:rPr>
        <w:t>ine</w:t>
      </w:r>
      <w:r w:rsidRPr="00D21A47">
        <w:rPr>
          <w:lang w:eastAsia="ja-JP"/>
        </w:rPr>
        <w:t>k tájékoztatása szerint</w:t>
      </w:r>
      <w:r>
        <w:rPr>
          <w:lang w:eastAsia="ja-JP"/>
        </w:rPr>
        <w:t>, mind</w:t>
      </w:r>
      <w:r w:rsidRPr="00D21A47">
        <w:rPr>
          <w:lang w:eastAsia="ja-JP"/>
        </w:rPr>
        <w:t xml:space="preserve">, a NÉHIB adatbázisa alapján megállapítható, hogy egyre </w:t>
      </w:r>
      <w:r>
        <w:rPr>
          <w:lang w:eastAsia="ja-JP"/>
        </w:rPr>
        <w:t xml:space="preserve">gyakrabban fordul elő </w:t>
      </w:r>
      <w:r w:rsidRPr="00D21A47">
        <w:rPr>
          <w:lang w:eastAsia="ja-JP"/>
        </w:rPr>
        <w:t>rovar</w:t>
      </w:r>
      <w:r>
        <w:rPr>
          <w:lang w:eastAsia="ja-JP"/>
        </w:rPr>
        <w:t>-</w:t>
      </w:r>
      <w:r w:rsidRPr="00D21A47">
        <w:rPr>
          <w:lang w:eastAsia="ja-JP"/>
        </w:rPr>
        <w:t xml:space="preserve"> és a gombakár a </w:t>
      </w:r>
      <w:r>
        <w:rPr>
          <w:lang w:eastAsia="ja-JP"/>
        </w:rPr>
        <w:t>megyében, az utóbbi alapján e</w:t>
      </w:r>
      <w:r w:rsidRPr="00D21A47">
        <w:rPr>
          <w:lang w:eastAsia="ja-JP"/>
        </w:rPr>
        <w:t xml:space="preserve"> kártételek országos összehasonlításban is kiemelkedők voltak a 2013, 2014, 2017-es években. A rovar és gomba kártételek több szempontból kapcsolódnak a klímaváltozáshoz. Egyrészt a kevesebb rendelkezésre álló talajnedvesség miatt csökken az állomány ellenállóképessége, így a területen eddig is jelenlévő, </w:t>
      </w:r>
      <w:r>
        <w:rPr>
          <w:lang w:eastAsia="ja-JP"/>
        </w:rPr>
        <w:t>ám jórészt</w:t>
      </w:r>
      <w:r w:rsidRPr="00D21A47">
        <w:rPr>
          <w:lang w:eastAsia="ja-JP"/>
        </w:rPr>
        <w:t xml:space="preserve"> ártalmatlan</w:t>
      </w:r>
      <w:r>
        <w:rPr>
          <w:lang w:eastAsia="ja-JP"/>
        </w:rPr>
        <w:t>nak minősült</w:t>
      </w:r>
      <w:r w:rsidRPr="00D21A47">
        <w:rPr>
          <w:lang w:eastAsia="ja-JP"/>
        </w:rPr>
        <w:t xml:space="preserve"> kártevők, pl. gombák </w:t>
      </w:r>
      <w:r>
        <w:rPr>
          <w:lang w:eastAsia="ja-JP"/>
        </w:rPr>
        <w:t xml:space="preserve">immár </w:t>
      </w:r>
      <w:r w:rsidRPr="00D21A47">
        <w:rPr>
          <w:lang w:eastAsia="ja-JP"/>
        </w:rPr>
        <w:t xml:space="preserve">képesek tönkretenni az állományt. </w:t>
      </w:r>
      <w:r w:rsidR="009C0CCD">
        <w:rPr>
          <w:lang w:eastAsia="ja-JP"/>
        </w:rPr>
        <w:t xml:space="preserve">A gyapjaslepke </w:t>
      </w:r>
      <w:r w:rsidR="009C0CCD">
        <w:rPr>
          <w:rFonts w:ascii="Calibri" w:eastAsia="Calibri" w:hAnsi="Calibri" w:cs="Calibri"/>
        </w:rPr>
        <w:t>pl.</w:t>
      </w:r>
      <w:r w:rsidR="009C0CCD" w:rsidRPr="00D57193">
        <w:rPr>
          <w:rFonts w:ascii="Calibri" w:eastAsia="Calibri" w:hAnsi="Calibri" w:cs="Calibri"/>
        </w:rPr>
        <w:t xml:space="preserve"> </w:t>
      </w:r>
      <w:r w:rsidR="009C0CCD">
        <w:rPr>
          <w:rFonts w:ascii="Calibri" w:eastAsia="Calibri" w:hAnsi="Calibri" w:cs="Calibri"/>
        </w:rPr>
        <w:t xml:space="preserve">már az 1890-es évek óta, </w:t>
      </w:r>
      <w:r w:rsidR="009C0CCD" w:rsidRPr="00D57193">
        <w:rPr>
          <w:rFonts w:ascii="Calibri" w:eastAsia="Calibri" w:hAnsi="Calibri" w:cs="Calibri"/>
        </w:rPr>
        <w:t xml:space="preserve">jellemzően 7-10 éves ciklusban </w:t>
      </w:r>
      <w:r w:rsidR="009C0CCD">
        <w:rPr>
          <w:rFonts w:ascii="Calibri" w:eastAsia="Calibri" w:hAnsi="Calibri" w:cs="Calibri"/>
        </w:rPr>
        <w:t xml:space="preserve">gondot okoz </w:t>
      </w:r>
      <w:r w:rsidR="009C0CCD" w:rsidRPr="00D57193">
        <w:rPr>
          <w:rFonts w:ascii="Calibri" w:eastAsia="Calibri" w:hAnsi="Calibri" w:cs="Calibri"/>
        </w:rPr>
        <w:t>gradációjával erdőállományokban</w:t>
      </w:r>
      <w:r w:rsidR="009C0CCD">
        <w:rPr>
          <w:rFonts w:ascii="Calibri" w:eastAsia="Calibri" w:hAnsi="Calibri" w:cs="Calibri"/>
        </w:rPr>
        <w:t xml:space="preserve">, az utóbbi években azonban egyre gyakoribbá vált a kártétele. </w:t>
      </w:r>
      <w:r>
        <w:rPr>
          <w:lang w:eastAsia="ja-JP"/>
        </w:rPr>
        <w:t>Másrészt</w:t>
      </w:r>
      <w:r w:rsidRPr="00D21A47">
        <w:rPr>
          <w:lang w:eastAsia="ja-JP"/>
        </w:rPr>
        <w:t xml:space="preserve"> új kártevők </w:t>
      </w:r>
      <w:r>
        <w:rPr>
          <w:lang w:eastAsia="ja-JP"/>
        </w:rPr>
        <w:t>is meg</w:t>
      </w:r>
      <w:r w:rsidRPr="00D21A47">
        <w:rPr>
          <w:lang w:eastAsia="ja-JP"/>
        </w:rPr>
        <w:t>jelennek a területen, amelyek az enyhe telek következtében nagyobb számban képesek áttelelni. Ezek kártételét növeli, hogy természetes ellenségük nem él a területen.</w:t>
      </w:r>
    </w:p>
    <w:p w14:paraId="5B613EA5" w14:textId="77777777" w:rsidR="003C2D16" w:rsidRPr="00D21A47" w:rsidRDefault="003C2D16" w:rsidP="003C2D16">
      <w:pPr>
        <w:pStyle w:val="braalrs"/>
        <w:rPr>
          <w:lang w:eastAsia="ja-JP"/>
        </w:rPr>
      </w:pPr>
      <w:bookmarkStart w:id="209" w:name="_Toc5356599"/>
      <w:r w:rsidRPr="00D21A47">
        <w:rPr>
          <w:lang w:eastAsia="ja-JP"/>
        </w:rPr>
        <w:t>Gyapjaslepke kártétel</w:t>
      </w:r>
      <w:bookmarkEnd w:id="209"/>
    </w:p>
    <w:p w14:paraId="3CAD2B2A" w14:textId="77777777" w:rsidR="003C2D16" w:rsidRPr="00D21A47" w:rsidRDefault="003C2D16" w:rsidP="003C2D16">
      <w:pPr>
        <w:pStyle w:val="bra"/>
        <w:rPr>
          <w:lang w:eastAsia="ja-JP"/>
        </w:rPr>
      </w:pPr>
      <w:r w:rsidRPr="00D21A47">
        <w:rPr>
          <w:noProof/>
        </w:rPr>
        <w:drawing>
          <wp:inline distT="0" distB="0" distL="0" distR="0" wp14:anchorId="0613C152" wp14:editId="3EEC1026">
            <wp:extent cx="5040000" cy="3563889"/>
            <wp:effectExtent l="0" t="0" r="8255"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040000" cy="3563889"/>
                    </a:xfrm>
                    <a:prstGeom prst="rect">
                      <a:avLst/>
                    </a:prstGeom>
                  </pic:spPr>
                </pic:pic>
              </a:graphicData>
            </a:graphic>
          </wp:inline>
        </w:drawing>
      </w:r>
    </w:p>
    <w:p w14:paraId="5A5DC153" w14:textId="77777777" w:rsidR="003C2D16" w:rsidRPr="00D21A47" w:rsidRDefault="003C2D16" w:rsidP="003C2D16">
      <w:pPr>
        <w:pStyle w:val="braalrs"/>
        <w:rPr>
          <w:lang w:eastAsia="ja-JP"/>
        </w:rPr>
      </w:pPr>
      <w:bookmarkStart w:id="210" w:name="_Toc5356600"/>
      <w:r w:rsidRPr="00D21A47">
        <w:rPr>
          <w:lang w:eastAsia="ja-JP"/>
        </w:rPr>
        <w:lastRenderedPageBreak/>
        <w:t>Fenyőpusztulás</w:t>
      </w:r>
      <w:bookmarkEnd w:id="210"/>
    </w:p>
    <w:p w14:paraId="59CE698A" w14:textId="77777777" w:rsidR="003C2D16" w:rsidRPr="00D21A47" w:rsidRDefault="003C2D16" w:rsidP="003C2D16">
      <w:pPr>
        <w:pStyle w:val="bra"/>
      </w:pPr>
      <w:r w:rsidRPr="00D21A47">
        <w:rPr>
          <w:noProof/>
        </w:rPr>
        <w:drawing>
          <wp:inline distT="0" distB="0" distL="0" distR="0" wp14:anchorId="013465D7" wp14:editId="52338906">
            <wp:extent cx="5040000" cy="3563889"/>
            <wp:effectExtent l="0" t="0" r="8255"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040000" cy="3563889"/>
                    </a:xfrm>
                    <a:prstGeom prst="rect">
                      <a:avLst/>
                    </a:prstGeom>
                  </pic:spPr>
                </pic:pic>
              </a:graphicData>
            </a:graphic>
          </wp:inline>
        </w:drawing>
      </w:r>
    </w:p>
    <w:p w14:paraId="2DC90096" w14:textId="401D4A66" w:rsidR="003C2D16" w:rsidRPr="00D21A47" w:rsidRDefault="007763C9" w:rsidP="003C2D16">
      <w:r w:rsidRPr="00D21A47">
        <w:t xml:space="preserve">A fentieken kívül Veszprém megye még egy erdészeti kártípusban volt kiemelkedően érintett az elmúlt időszakban. </w:t>
      </w:r>
      <w:r w:rsidRPr="00E77FC0">
        <w:t xml:space="preserve">A </w:t>
      </w:r>
      <w:r w:rsidRPr="00FD6F4A">
        <w:rPr>
          <w:b/>
        </w:rPr>
        <w:t>fenyőpusztulás</w:t>
      </w:r>
      <w:r w:rsidRPr="00D21A47">
        <w:rPr>
          <w:b/>
        </w:rPr>
        <w:t xml:space="preserve"> </w:t>
      </w:r>
      <w:r w:rsidRPr="00FD6F4A">
        <w:t>az ezredforduló óta jelentkezik</w:t>
      </w:r>
      <w:r>
        <w:rPr>
          <w:b/>
        </w:rPr>
        <w:t xml:space="preserve">, </w:t>
      </w:r>
      <w:r w:rsidRPr="00D57193">
        <w:rPr>
          <w:rFonts w:ascii="Calibri" w:eastAsia="Calibri" w:hAnsi="Calibri" w:cs="Calibri"/>
        </w:rPr>
        <w:t>először Keszthelyi-hegység</w:t>
      </w:r>
      <w:r>
        <w:rPr>
          <w:rFonts w:ascii="Calibri" w:eastAsia="Calibri" w:hAnsi="Calibri" w:cs="Calibri"/>
        </w:rPr>
        <w:t>ben</w:t>
      </w:r>
      <w:r w:rsidRPr="00D57193">
        <w:rPr>
          <w:rFonts w:ascii="Calibri" w:eastAsia="Calibri" w:hAnsi="Calibri" w:cs="Calibri"/>
        </w:rPr>
        <w:t>, majd a veszprémi fennsíkon telepített kopárok</w:t>
      </w:r>
      <w:r>
        <w:rPr>
          <w:rFonts w:ascii="Calibri" w:eastAsia="Calibri" w:hAnsi="Calibri" w:cs="Calibri"/>
        </w:rPr>
        <w:t xml:space="preserve"> esetében jelentkezett, de napjainkban</w:t>
      </w:r>
      <w:r w:rsidRPr="00D57193">
        <w:rPr>
          <w:rFonts w:ascii="Calibri" w:eastAsia="Calibri" w:hAnsi="Calibri" w:cs="Calibri"/>
        </w:rPr>
        <w:t xml:space="preserve"> már más fenyő állományok is pusztulnak</w:t>
      </w:r>
      <w:r>
        <w:rPr>
          <w:rFonts w:ascii="Calibri" w:eastAsia="Calibri" w:hAnsi="Calibri" w:cs="Calibri"/>
        </w:rPr>
        <w:t xml:space="preserve">. A fenyőpusztulás </w:t>
      </w:r>
      <w:r w:rsidRPr="00D21A47">
        <w:t>2013 és 2014-ben kiemelkedő</w:t>
      </w:r>
      <w:r>
        <w:t xml:space="preserve"> mértékben</w:t>
      </w:r>
      <w:r w:rsidRPr="00D21A47">
        <w:t xml:space="preserve"> érintette a megyét</w:t>
      </w:r>
      <w:r w:rsidR="003C2D16">
        <w:t>.</w:t>
      </w:r>
      <w:r w:rsidR="003C2D16" w:rsidRPr="00D21A47">
        <w:t xml:space="preserve"> </w:t>
      </w:r>
    </w:p>
    <w:p w14:paraId="0D63309D" w14:textId="77777777" w:rsidR="003C2D16" w:rsidRPr="00D21A47" w:rsidRDefault="003C2D16" w:rsidP="003C2D16">
      <w:pPr>
        <w:pStyle w:val="Cmsor4"/>
        <w:rPr>
          <w:lang w:eastAsia="ja-JP"/>
        </w:rPr>
      </w:pPr>
      <w:r w:rsidRPr="00D21A47">
        <w:rPr>
          <w:lang w:eastAsia="ja-JP"/>
        </w:rPr>
        <w:t xml:space="preserve">Az erdők sérülékenysége az </w:t>
      </w:r>
      <w:r>
        <w:rPr>
          <w:lang w:eastAsia="ja-JP"/>
        </w:rPr>
        <w:t>E</w:t>
      </w:r>
      <w:r w:rsidRPr="00D21A47">
        <w:rPr>
          <w:lang w:eastAsia="ja-JP"/>
        </w:rPr>
        <w:t>gyesület területén</w:t>
      </w:r>
    </w:p>
    <w:p w14:paraId="314CB8F9" w14:textId="77E7F6EF" w:rsidR="003C2D16" w:rsidRPr="00D21A47" w:rsidRDefault="003C2D16" w:rsidP="003C2D16">
      <w:pPr>
        <w:rPr>
          <w:lang w:eastAsia="ja-JP"/>
        </w:rPr>
      </w:pPr>
      <w:r>
        <w:rPr>
          <w:lang w:eastAsia="ja-JP"/>
        </w:rPr>
        <w:t>Míg</w:t>
      </w:r>
      <w:r w:rsidRPr="00D21A47">
        <w:rPr>
          <w:lang w:eastAsia="ja-JP"/>
        </w:rPr>
        <w:t xml:space="preserve"> Veszprém megye erdőborítása </w:t>
      </w:r>
      <w:r>
        <w:rPr>
          <w:lang w:eastAsia="ja-JP"/>
        </w:rPr>
        <w:t>meghaladja</w:t>
      </w:r>
      <w:r w:rsidRPr="00D21A47">
        <w:rPr>
          <w:lang w:eastAsia="ja-JP"/>
        </w:rPr>
        <w:t xml:space="preserve"> az országos átlag</w:t>
      </w:r>
      <w:r>
        <w:rPr>
          <w:lang w:eastAsia="ja-JP"/>
        </w:rPr>
        <w:t>ot</w:t>
      </w:r>
      <w:r w:rsidRPr="00D21A47">
        <w:rPr>
          <w:lang w:eastAsia="ja-JP"/>
        </w:rPr>
        <w:t xml:space="preserve">, </w:t>
      </w:r>
      <w:r>
        <w:rPr>
          <w:lang w:eastAsia="ja-JP"/>
        </w:rPr>
        <w:t>addig ennek mértéke E</w:t>
      </w:r>
      <w:r w:rsidRPr="00D21A47">
        <w:rPr>
          <w:lang w:eastAsia="ja-JP"/>
        </w:rPr>
        <w:t>gyesület területé</w:t>
      </w:r>
      <w:r>
        <w:rPr>
          <w:lang w:eastAsia="ja-JP"/>
        </w:rPr>
        <w:t>n (20,</w:t>
      </w:r>
      <w:r w:rsidR="00BB4DBB">
        <w:rPr>
          <w:lang w:eastAsia="ja-JP"/>
        </w:rPr>
        <w:t>9</w:t>
      </w:r>
      <w:r>
        <w:rPr>
          <w:lang w:eastAsia="ja-JP"/>
        </w:rPr>
        <w:t>%)</w:t>
      </w:r>
      <w:r w:rsidRPr="00D21A47">
        <w:rPr>
          <w:lang w:eastAsia="ja-JP"/>
        </w:rPr>
        <w:t xml:space="preserve"> kissé az országos átlag alatt </w:t>
      </w:r>
      <w:r>
        <w:rPr>
          <w:lang w:eastAsia="ja-JP"/>
        </w:rPr>
        <w:t xml:space="preserve">marad. </w:t>
      </w:r>
      <w:r w:rsidR="00F552F0">
        <w:rPr>
          <w:lang w:eastAsia="ja-JP"/>
        </w:rPr>
        <w:t xml:space="preserve">Vannak olyan települések, ahol minimális az erdőborítás, </w:t>
      </w:r>
      <w:r w:rsidR="00312260">
        <w:rPr>
          <w:lang w:eastAsia="ja-JP"/>
        </w:rPr>
        <w:t xml:space="preserve">de az északnyugati területeken, </w:t>
      </w:r>
      <w:r w:rsidR="000C2EFB">
        <w:rPr>
          <w:lang w:eastAsia="ja-JP"/>
        </w:rPr>
        <w:t>pl</w:t>
      </w:r>
      <w:r w:rsidR="009B7023">
        <w:rPr>
          <w:lang w:eastAsia="ja-JP"/>
        </w:rPr>
        <w:t>.</w:t>
      </w:r>
      <w:r w:rsidR="000C2EFB">
        <w:rPr>
          <w:lang w:eastAsia="ja-JP"/>
        </w:rPr>
        <w:t xml:space="preserve"> Kemenesszentpéter és Magyargencs területén jelen</w:t>
      </w:r>
      <w:r w:rsidR="003622F8">
        <w:rPr>
          <w:lang w:eastAsia="ja-JP"/>
        </w:rPr>
        <w:t>tős erdőségek találhatóak.</w:t>
      </w:r>
      <w:r w:rsidRPr="00D21A47">
        <w:rPr>
          <w:lang w:eastAsia="ja-JP"/>
        </w:rPr>
        <w:t xml:space="preserve"> </w:t>
      </w:r>
    </w:p>
    <w:p w14:paraId="6760FC4D" w14:textId="77777777" w:rsidR="003C2D16" w:rsidRPr="00D21A47" w:rsidRDefault="003C2D16" w:rsidP="003C2D16">
      <w:pPr>
        <w:pStyle w:val="braalrs"/>
        <w:rPr>
          <w:lang w:eastAsia="ja-JP"/>
        </w:rPr>
      </w:pPr>
      <w:bookmarkStart w:id="211" w:name="_Toc5356601"/>
      <w:r w:rsidRPr="00D21A47">
        <w:rPr>
          <w:lang w:eastAsia="ja-JP"/>
        </w:rPr>
        <w:lastRenderedPageBreak/>
        <w:t>Erdős, cserjés borítású területek, és az erdészeti sérülékenység az egyesület területén</w:t>
      </w:r>
      <w:bookmarkEnd w:id="211"/>
    </w:p>
    <w:p w14:paraId="0EBBF9A1" w14:textId="429C6F86" w:rsidR="003C2D16" w:rsidRPr="00D21A47" w:rsidRDefault="00E010CB" w:rsidP="003C2D16">
      <w:pPr>
        <w:pStyle w:val="bra"/>
        <w:rPr>
          <w:lang w:eastAsia="ja-JP"/>
        </w:rPr>
      </w:pPr>
      <w:r>
        <w:rPr>
          <w:noProof/>
          <w:lang w:eastAsia="ja-JP"/>
        </w:rPr>
        <w:drawing>
          <wp:inline distT="0" distB="0" distL="0" distR="0" wp14:anchorId="066F389B" wp14:editId="08E3030D">
            <wp:extent cx="5760720" cy="4076700"/>
            <wp:effectExtent l="0" t="0" r="0" b="0"/>
            <wp:docPr id="12" name="Kép 12"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M Erdő.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4076700"/>
                    </a:xfrm>
                    <a:prstGeom prst="rect">
                      <a:avLst/>
                    </a:prstGeom>
                  </pic:spPr>
                </pic:pic>
              </a:graphicData>
            </a:graphic>
          </wp:inline>
        </w:drawing>
      </w:r>
    </w:p>
    <w:p w14:paraId="5C645F4B" w14:textId="77777777" w:rsidR="003C2D16" w:rsidRPr="00D21A47" w:rsidRDefault="003C2D16" w:rsidP="003C2D16">
      <w:pPr>
        <w:pStyle w:val="forrshivatkozs"/>
      </w:pPr>
      <w:r w:rsidRPr="00D21A47">
        <w:t xml:space="preserve">forrás: NATéR, </w:t>
      </w:r>
      <w:r>
        <w:t>CORINE</w:t>
      </w:r>
    </w:p>
    <w:p w14:paraId="11A896DE" w14:textId="158B363F" w:rsidR="003C2D16" w:rsidRPr="00D21A47" w:rsidRDefault="003C2D16" w:rsidP="003C2D16">
      <w:pPr>
        <w:rPr>
          <w:lang w:eastAsia="ja-JP"/>
        </w:rPr>
      </w:pPr>
      <w:r w:rsidRPr="00D21A47">
        <w:rPr>
          <w:lang w:eastAsia="ja-JP"/>
        </w:rPr>
        <w:t xml:space="preserve">Az erdők összesített sérülékenysége alapján az </w:t>
      </w:r>
      <w:r>
        <w:rPr>
          <w:lang w:eastAsia="ja-JP"/>
        </w:rPr>
        <w:t>E</w:t>
      </w:r>
      <w:r w:rsidRPr="00D21A47">
        <w:rPr>
          <w:lang w:eastAsia="ja-JP"/>
        </w:rPr>
        <w:t>gyesület a</w:t>
      </w:r>
      <w:r>
        <w:rPr>
          <w:lang w:eastAsia="ja-JP"/>
        </w:rPr>
        <w:t xml:space="preserve">z egyik </w:t>
      </w:r>
      <w:r w:rsidRPr="00D21A47">
        <w:rPr>
          <w:lang w:eastAsia="ja-JP"/>
        </w:rPr>
        <w:t xml:space="preserve">legkedvezőtlenebb helyzetben van a megyén belül. </w:t>
      </w:r>
      <w:r w:rsidR="00FA5365">
        <w:rPr>
          <w:lang w:eastAsia="ja-JP"/>
        </w:rPr>
        <w:t>M</w:t>
      </w:r>
      <w:r w:rsidRPr="00D21A47">
        <w:rPr>
          <w:lang w:eastAsia="ja-JP"/>
        </w:rPr>
        <w:t>egvizsgálva a valóban erdővel borított területeket, kitűnik, hogy ezek a területek csak pár ponton esnek a legsérülékenyebb területekre.</w:t>
      </w:r>
      <w:r>
        <w:rPr>
          <w:lang w:eastAsia="ja-JP"/>
        </w:rPr>
        <w:t xml:space="preserve"> Azaz az Egyesület területén ténylegesen elterülő erdők éghajlatváltozással szembeni sérülékenysége összességében közepesnek minősül.</w:t>
      </w:r>
    </w:p>
    <w:p w14:paraId="0BB0753B" w14:textId="4B96DBFD" w:rsidR="003C2D16" w:rsidRPr="00D21A47" w:rsidRDefault="003C2D16" w:rsidP="003C2D16">
      <w:pPr>
        <w:rPr>
          <w:lang w:eastAsia="ja-JP"/>
        </w:rPr>
      </w:pPr>
      <w:r w:rsidRPr="00D21A47">
        <w:rPr>
          <w:lang w:eastAsia="ja-JP"/>
        </w:rPr>
        <w:t xml:space="preserve">Ugyanakkor az is megállapítható a két adatbázis alapján, hogy a </w:t>
      </w:r>
      <w:r w:rsidR="004D3CAD">
        <w:rPr>
          <w:lang w:eastAsia="ja-JP"/>
        </w:rPr>
        <w:t>vannak olyan</w:t>
      </w:r>
      <w:r w:rsidR="004B68DE">
        <w:rPr>
          <w:lang w:eastAsia="ja-JP"/>
        </w:rPr>
        <w:t>, csak</w:t>
      </w:r>
      <w:r w:rsidR="004D3CAD">
        <w:rPr>
          <w:lang w:eastAsia="ja-JP"/>
        </w:rPr>
        <w:t xml:space="preserve"> </w:t>
      </w:r>
      <w:r w:rsidR="00E245C5">
        <w:rPr>
          <w:lang w:eastAsia="ja-JP"/>
        </w:rPr>
        <w:t xml:space="preserve">enyhén sérülékeny területek, </w:t>
      </w:r>
      <w:r w:rsidRPr="00D21A47">
        <w:rPr>
          <w:lang w:eastAsia="ja-JP"/>
        </w:rPr>
        <w:t xml:space="preserve">az </w:t>
      </w:r>
      <w:r>
        <w:rPr>
          <w:lang w:eastAsia="ja-JP"/>
        </w:rPr>
        <w:t>E</w:t>
      </w:r>
      <w:r w:rsidRPr="00D21A47">
        <w:rPr>
          <w:lang w:eastAsia="ja-JP"/>
        </w:rPr>
        <w:t>gyesület</w:t>
      </w:r>
      <w:r>
        <w:rPr>
          <w:lang w:eastAsia="ja-JP"/>
        </w:rPr>
        <w:t xml:space="preserve"> működési területén</w:t>
      </w:r>
      <w:r w:rsidRPr="00D21A47">
        <w:rPr>
          <w:lang w:eastAsia="ja-JP"/>
        </w:rPr>
        <w:t>, amely</w:t>
      </w:r>
      <w:r w:rsidR="00E245C5">
        <w:rPr>
          <w:lang w:eastAsia="ja-JP"/>
        </w:rPr>
        <w:t>ek</w:t>
      </w:r>
      <w:r w:rsidRPr="00D21A47">
        <w:rPr>
          <w:lang w:eastAsia="ja-JP"/>
        </w:rPr>
        <w:t xml:space="preserve"> alkalmas</w:t>
      </w:r>
      <w:r w:rsidR="00E245C5">
        <w:rPr>
          <w:lang w:eastAsia="ja-JP"/>
        </w:rPr>
        <w:t>ak</w:t>
      </w:r>
      <w:r w:rsidRPr="00D21A47">
        <w:rPr>
          <w:lang w:eastAsia="ja-JP"/>
        </w:rPr>
        <w:t xml:space="preserve"> további erdősítésre.</w:t>
      </w:r>
    </w:p>
    <w:p w14:paraId="0B8DFCDA" w14:textId="0A97D903" w:rsidR="003C2D16" w:rsidRPr="00D21A47" w:rsidRDefault="003C2D16" w:rsidP="003C2D16">
      <w:pPr>
        <w:rPr>
          <w:lang w:eastAsia="ja-JP"/>
        </w:rPr>
      </w:pPr>
      <w:r>
        <w:rPr>
          <w:lang w:eastAsia="ja-JP"/>
        </w:rPr>
        <w:t>Az előző fejezetben áttekintett</w:t>
      </w:r>
      <w:r w:rsidRPr="00D21A47">
        <w:rPr>
          <w:lang w:eastAsia="ja-JP"/>
        </w:rPr>
        <w:t xml:space="preserve"> kártételek</w:t>
      </w:r>
      <w:r>
        <w:rPr>
          <w:lang w:eastAsia="ja-JP"/>
        </w:rPr>
        <w:t xml:space="preserve"> közül</w:t>
      </w:r>
      <w:r w:rsidRPr="00D21A47">
        <w:rPr>
          <w:lang w:eastAsia="ja-JP"/>
        </w:rPr>
        <w:t xml:space="preserve"> </w:t>
      </w:r>
      <w:r w:rsidR="00C010D8">
        <w:rPr>
          <w:lang w:eastAsia="ja-JP"/>
        </w:rPr>
        <w:t xml:space="preserve">az </w:t>
      </w:r>
      <w:r w:rsidR="003F6FB4">
        <w:rPr>
          <w:lang w:eastAsia="ja-JP"/>
        </w:rPr>
        <w:t>aszálykár és fenyőpusztulás</w:t>
      </w:r>
      <w:r w:rsidRPr="00D21A47">
        <w:rPr>
          <w:lang w:eastAsia="ja-JP"/>
        </w:rPr>
        <w:t xml:space="preserve"> érintette az </w:t>
      </w:r>
      <w:r>
        <w:rPr>
          <w:lang w:eastAsia="ja-JP"/>
        </w:rPr>
        <w:t>E</w:t>
      </w:r>
      <w:r w:rsidRPr="00D21A47">
        <w:rPr>
          <w:lang w:eastAsia="ja-JP"/>
        </w:rPr>
        <w:t>gyesület területét</w:t>
      </w:r>
      <w:r>
        <w:rPr>
          <w:lang w:eastAsia="ja-JP"/>
        </w:rPr>
        <w:t xml:space="preserve"> az elmúlt években.</w:t>
      </w:r>
    </w:p>
    <w:p w14:paraId="6129F54F" w14:textId="77777777" w:rsidR="003C2D16" w:rsidRPr="00D21A47" w:rsidRDefault="003C2D16" w:rsidP="003C2D16">
      <w:pPr>
        <w:pStyle w:val="Cmsor3"/>
      </w:pPr>
      <w:bookmarkStart w:id="212" w:name="_Toc5356539"/>
      <w:r w:rsidRPr="00D21A47">
        <w:t>Természeti értékek sérülékenysége</w:t>
      </w:r>
      <w:bookmarkEnd w:id="212"/>
    </w:p>
    <w:p w14:paraId="21B4C7CB" w14:textId="77777777" w:rsidR="003C2D16" w:rsidRPr="00D21A47" w:rsidRDefault="003C2D16" w:rsidP="003C2D16">
      <w:pPr>
        <w:pStyle w:val="Cmsor4"/>
      </w:pPr>
      <w:r w:rsidRPr="00D21A47">
        <w:t>A természeti értékek sérülékenységes Veszprém megyében</w:t>
      </w:r>
    </w:p>
    <w:p w14:paraId="2F618665" w14:textId="2AA4F042" w:rsidR="003C2D16" w:rsidRPr="00D21A47" w:rsidRDefault="003C2D16" w:rsidP="003C2D16">
      <w:r w:rsidRPr="00D21A47">
        <w:t>A klímaváltozás egy adott élőhelyre</w:t>
      </w:r>
      <w:r>
        <w:t xml:space="preserve"> kifejtett hatása</w:t>
      </w:r>
      <w:r w:rsidRPr="00D21A47">
        <w:t xml:space="preserve"> több paraméter kölcsönhatás</w:t>
      </w:r>
      <w:r>
        <w:t>ának függvénye.</w:t>
      </w:r>
      <w:r w:rsidRPr="00D21A47">
        <w:t xml:space="preserve"> Ezek közül az egyik legfontosabb a területen </w:t>
      </w:r>
      <w:r>
        <w:t xml:space="preserve">jelenleg </w:t>
      </w:r>
      <w:r w:rsidRPr="00D21A47">
        <w:t>elhelyezkedő élőhelytípus</w:t>
      </w:r>
      <w:r>
        <w:t xml:space="preserve"> jellemzői</w:t>
      </w:r>
      <w:r w:rsidRPr="00D21A47">
        <w:t>, a</w:t>
      </w:r>
      <w:r>
        <w:t xml:space="preserve"> főbb éghajlati paraméterek várható változásai</w:t>
      </w:r>
      <w:r w:rsidRPr="00D21A47">
        <w:t>, valamint helyspecifikus módosító tényezők, beavatkozások. A NATÉR rendszer országos léptékben vizsgálja a lehetséges forgatókönyveket</w:t>
      </w:r>
      <w:r>
        <w:t>, e</w:t>
      </w:r>
      <w:r w:rsidRPr="00D21A47">
        <w:t xml:space="preserve">nnek megfelelően </w:t>
      </w:r>
      <w:r>
        <w:t xml:space="preserve">a felsoroltak közül csak </w:t>
      </w:r>
      <w:r w:rsidRPr="00D21A47">
        <w:t>az első két paramétert veszi figyelembe</w:t>
      </w:r>
      <w:r>
        <w:t xml:space="preserve">. </w:t>
      </w:r>
      <w:r w:rsidRPr="00D21A47">
        <w:t xml:space="preserve"> </w:t>
      </w:r>
      <w:r>
        <w:t xml:space="preserve">Az </w:t>
      </w:r>
      <w:r w:rsidRPr="00D21A47">
        <w:t>éghajlat</w:t>
      </w:r>
      <w:r>
        <w:t xml:space="preserve">i paraméterek változására </w:t>
      </w:r>
      <w:r w:rsidRPr="00D21A47">
        <w:t xml:space="preserve">két forgatókönyv </w:t>
      </w:r>
      <w:r>
        <w:t>eredményeit alkalmazza</w:t>
      </w:r>
      <w:r w:rsidRPr="00D21A47">
        <w:t>.</w:t>
      </w:r>
    </w:p>
    <w:p w14:paraId="4B6DADC1" w14:textId="77777777" w:rsidR="003C2D16" w:rsidRPr="00D21A47" w:rsidRDefault="003C2D16" w:rsidP="003C2D16">
      <w:pPr>
        <w:pStyle w:val="braalrs"/>
      </w:pPr>
      <w:bookmarkStart w:id="213" w:name="_Toc513554626"/>
      <w:bookmarkStart w:id="214" w:name="_Toc5356602"/>
      <w:r w:rsidRPr="00D21A47">
        <w:lastRenderedPageBreak/>
        <w:t>A megye természeti értékeinek veszélyeztetettsége</w:t>
      </w:r>
      <w:bookmarkEnd w:id="213"/>
      <w:bookmarkEnd w:id="214"/>
    </w:p>
    <w:p w14:paraId="49AF8F84" w14:textId="77777777" w:rsidR="003C2D16" w:rsidRPr="00D21A47" w:rsidRDefault="003C2D16" w:rsidP="003C2D16">
      <w:pPr>
        <w:pStyle w:val="bra"/>
      </w:pPr>
      <w:r w:rsidRPr="00D21A47">
        <w:rPr>
          <w:noProof/>
        </w:rPr>
        <w:drawing>
          <wp:inline distT="0" distB="0" distL="0" distR="0" wp14:anchorId="733CB9CC" wp14:editId="7BB0CD4D">
            <wp:extent cx="5760720" cy="3319145"/>
            <wp:effectExtent l="0" t="0" r="0" b="0"/>
            <wp:docPr id="35" name="Kép 35"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ermeszet.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3319145"/>
                    </a:xfrm>
                    <a:prstGeom prst="rect">
                      <a:avLst/>
                    </a:prstGeom>
                  </pic:spPr>
                </pic:pic>
              </a:graphicData>
            </a:graphic>
          </wp:inline>
        </w:drawing>
      </w:r>
    </w:p>
    <w:p w14:paraId="6F21A2F3" w14:textId="77777777" w:rsidR="003C2D16" w:rsidRPr="00D21A47" w:rsidRDefault="003C2D16" w:rsidP="003C2D16">
      <w:pPr>
        <w:pStyle w:val="forrshivatkozs"/>
      </w:pPr>
      <w:r w:rsidRPr="00D21A47">
        <w:t>Adatok forrása: NATéR</w:t>
      </w:r>
    </w:p>
    <w:p w14:paraId="787548F9" w14:textId="77777777" w:rsidR="003C2D16" w:rsidRPr="00D21A47" w:rsidRDefault="003C2D16" w:rsidP="003C2D16">
      <w:r w:rsidRPr="00D21A47">
        <w:t>A</w:t>
      </w:r>
      <w:r>
        <w:t xml:space="preserve"> modelleredmények</w:t>
      </w:r>
      <w:r w:rsidRPr="00D21A47">
        <w:t xml:space="preserve"> szerint az éghajlatváltozás </w:t>
      </w:r>
      <w:r>
        <w:t xml:space="preserve">összességében </w:t>
      </w:r>
      <w:r w:rsidRPr="00D21A47">
        <w:t>várható</w:t>
      </w:r>
      <w:r>
        <w:t>an</w:t>
      </w:r>
      <w:r w:rsidRPr="00D21A47">
        <w:t xml:space="preserve"> jellemzően kedvezőtlen lesz a klímaérzékeny erdőkre, míg a többi (egyben fátlan) klímaérzékeny élőhely legalább részben profitálni látszik az éghajlatváltozásból.</w:t>
      </w:r>
    </w:p>
    <w:p w14:paraId="467D6CAC" w14:textId="77777777" w:rsidR="003C2D16" w:rsidRPr="00D21A47" w:rsidRDefault="003C2D16" w:rsidP="003C2D16">
      <w:r w:rsidRPr="00D21A47">
        <w:t>A fent bemutatott térkép a klímaérzékeny természetes élőhelyek egyesített sérülékenységét mutatja 2021-2050-között a 2003-2006-os (referencia-időszakbeli) állapothoz képest. A vizsgálat azon területegységekre tartalmaz adatot, ahol legalább az egyik klímaérzékeny élőhely előfordult a referencia-időszakban.</w:t>
      </w:r>
    </w:p>
    <w:p w14:paraId="54BED1D5" w14:textId="77777777" w:rsidR="003C2D16" w:rsidRPr="00D21A47" w:rsidRDefault="003C2D16" w:rsidP="003C2D16">
      <w:r w:rsidRPr="00D21A47">
        <w:t xml:space="preserve">Veszprém megye mindkét klímamodell alapján az ország veszélyeztetettebb </w:t>
      </w:r>
      <w:r>
        <w:t>térségeihez</w:t>
      </w:r>
      <w:r w:rsidRPr="00D21A47">
        <w:t xml:space="preserve"> tartozik, </w:t>
      </w:r>
      <w:r>
        <w:t>mindenekelőtt</w:t>
      </w:r>
      <w:r w:rsidRPr="00D21A47">
        <w:t xml:space="preserve"> </w:t>
      </w:r>
      <w:r>
        <w:t xml:space="preserve">a </w:t>
      </w:r>
      <w:r w:rsidRPr="00D21A47">
        <w:t>klímaérzékeny erdők</w:t>
      </w:r>
      <w:r>
        <w:t xml:space="preserve"> jelentős területi kiterjedésének tulajdoníthatóan. </w:t>
      </w:r>
      <w:r w:rsidRPr="00D21A47">
        <w:t xml:space="preserve"> Ugyanakkor az egyes </w:t>
      </w:r>
      <w:r>
        <w:t xml:space="preserve">megyén belüli </w:t>
      </w:r>
      <w:r w:rsidRPr="00D21A47">
        <w:t>területek veszélyeztetettségé</w:t>
      </w:r>
      <w:r>
        <w:t xml:space="preserve">nek értékelése során </w:t>
      </w:r>
      <w:r w:rsidRPr="00D21A47">
        <w:t xml:space="preserve">már </w:t>
      </w:r>
      <w:r>
        <w:t>érvényesülnek</w:t>
      </w:r>
      <w:r w:rsidRPr="00D21A47">
        <w:t xml:space="preserve"> a modellezés korlátai. Míg az ALADIN modell szerint </w:t>
      </w:r>
      <w:r>
        <w:t xml:space="preserve">a </w:t>
      </w:r>
      <w:r w:rsidRPr="00D21A47">
        <w:t>megye észak-nyugati területei (Kemenesszentpéter, Magyargencs, Nem</w:t>
      </w:r>
      <w:r>
        <w:t>e</w:t>
      </w:r>
      <w:r w:rsidRPr="00D21A47">
        <w:t>sszalók és Mihályháza környezete), valamint a keleti határon Várpalota környezete van a legkedvezőtlenebb helyzetben, addig a RegCM modell alapján ezen területek helyzete viszonylag kedvező</w:t>
      </w:r>
      <w:r>
        <w:t xml:space="preserve"> a természeti értékek veszélyeztetettsége szempontjából</w:t>
      </w:r>
    </w:p>
    <w:p w14:paraId="3784BFEE" w14:textId="77777777" w:rsidR="003C2D16" w:rsidRPr="00D21A47" w:rsidRDefault="003C2D16" w:rsidP="003C2D16">
      <w:r w:rsidRPr="00D21A47">
        <w:t>Az inv</w:t>
      </w:r>
      <w:r>
        <w:t xml:space="preserve">áziós </w:t>
      </w:r>
      <w:r w:rsidRPr="00D21A47">
        <w:t>fajok megjelenés</w:t>
      </w:r>
      <w:r>
        <w:t xml:space="preserve">e </w:t>
      </w:r>
      <w:r w:rsidRPr="00D21A47">
        <w:t>az egész ország terület</w:t>
      </w:r>
      <w:r>
        <w:t>ére, így</w:t>
      </w:r>
      <w:r w:rsidRPr="00D21A47">
        <w:t xml:space="preserve"> Veszprém megyére is jellemző. A megye területén speciális problémát jelentenek a Balatonban megjelenő invazív fajok, hiszen ezek a tóban viszonylag szabadon vándor</w:t>
      </w:r>
      <w:r>
        <w:t>o</w:t>
      </w:r>
      <w:r w:rsidRPr="00D21A47">
        <w:t>lnak, elkülönítésük, gyérítésük így jóval nehezebb, mint szárazföldi körülmények között.</w:t>
      </w:r>
    </w:p>
    <w:p w14:paraId="7AC3E858" w14:textId="77777777" w:rsidR="003C2D16" w:rsidRPr="00D21A47" w:rsidRDefault="003C2D16" w:rsidP="003C2D16">
      <w:pPr>
        <w:pStyle w:val="Cmsor4"/>
      </w:pPr>
      <w:r w:rsidRPr="00D21A47">
        <w:t xml:space="preserve">A természeti értékek sérülékenységes az </w:t>
      </w:r>
      <w:r>
        <w:t>E</w:t>
      </w:r>
      <w:r w:rsidRPr="00D21A47">
        <w:t xml:space="preserve">gyesület </w:t>
      </w:r>
      <w:r>
        <w:t xml:space="preserve">működési </w:t>
      </w:r>
      <w:r w:rsidRPr="00D21A47">
        <w:t>területén</w:t>
      </w:r>
    </w:p>
    <w:p w14:paraId="48B584D5" w14:textId="13ED945B" w:rsidR="003C2D16" w:rsidRPr="00D21A47" w:rsidRDefault="003C2D16" w:rsidP="003C2D16">
      <w:r w:rsidRPr="00D21A47">
        <w:t xml:space="preserve">Az </w:t>
      </w:r>
      <w:r>
        <w:t>E</w:t>
      </w:r>
      <w:r w:rsidRPr="00D21A47">
        <w:t xml:space="preserve">gyesület </w:t>
      </w:r>
      <w:r>
        <w:t xml:space="preserve">működési területe </w:t>
      </w:r>
      <w:r w:rsidRPr="00D21A47">
        <w:t xml:space="preserve">a Balaton-felvidéki Nemzeti Park Igazgatóság (BFNPI) területére esik. </w:t>
      </w:r>
      <w:r w:rsidR="00114270">
        <w:t xml:space="preserve">Egy </w:t>
      </w:r>
      <w:r w:rsidRPr="00D21A47">
        <w:t>országosan védett terület található itt</w:t>
      </w:r>
      <w:r w:rsidR="007F6053">
        <w:t>, a</w:t>
      </w:r>
      <w:r>
        <w:t xml:space="preserve"> </w:t>
      </w:r>
      <w:r w:rsidR="007F6053" w:rsidRPr="007F6053">
        <w:t>Somló Tájvédelmi Körzet</w:t>
      </w:r>
      <w:r w:rsidRPr="00D21A47">
        <w:t>.</w:t>
      </w:r>
    </w:p>
    <w:p w14:paraId="76B5CBCC" w14:textId="6D7C69CC" w:rsidR="003C2D16" w:rsidRPr="00D21A47" w:rsidRDefault="003C2D16" w:rsidP="003C2D16">
      <w:r w:rsidRPr="00D21A47">
        <w:lastRenderedPageBreak/>
        <w:t xml:space="preserve">Ezen felül viszont </w:t>
      </w:r>
      <w:r w:rsidR="006F3B56">
        <w:t xml:space="preserve">egy olyan Natura 2000 terület </w:t>
      </w:r>
      <w:r w:rsidR="00400C6D">
        <w:t xml:space="preserve">található itt, ami döntően az egyesület területére esik, ez a </w:t>
      </w:r>
      <w:r w:rsidR="00EC7E4E" w:rsidRPr="00EC7E4E">
        <w:t>Marcal-medence</w:t>
      </w:r>
      <w:r w:rsidR="00341964">
        <w:t>.</w:t>
      </w:r>
      <w:r w:rsidR="00EC7E4E">
        <w:t xml:space="preserve"> </w:t>
      </w:r>
      <w:r w:rsidR="00BA79DA">
        <w:t xml:space="preserve">Továbbiakban a Rába </w:t>
      </w:r>
      <w:r w:rsidR="001707E2">
        <w:t xml:space="preserve">Natura 2000 terület jelentősen, a </w:t>
      </w:r>
      <w:r w:rsidR="001707E2" w:rsidRPr="001707E2">
        <w:t>Devecseri Széki-erd</w:t>
      </w:r>
      <w:r w:rsidR="001707E2">
        <w:t xml:space="preserve">ő, pedig kisebb mértékben </w:t>
      </w:r>
      <w:r w:rsidR="00341964">
        <w:t xml:space="preserve">érinti az egyesületet. </w:t>
      </w:r>
    </w:p>
    <w:p w14:paraId="37584AF2" w14:textId="77777777" w:rsidR="003C2D16" w:rsidRPr="00D21A47" w:rsidRDefault="003C2D16" w:rsidP="003C2D16">
      <w:pPr>
        <w:pStyle w:val="Tblzatalrs"/>
      </w:pPr>
      <w:bookmarkStart w:id="215" w:name="_Toc5356623"/>
      <w:r w:rsidRPr="00D21A47">
        <w:t>NATURA 2000 területek</w:t>
      </w:r>
      <w:bookmarkEnd w:id="215"/>
    </w:p>
    <w:tbl>
      <w:tblPr>
        <w:tblStyle w:val="Rcsostblzat"/>
        <w:tblW w:w="0" w:type="auto"/>
        <w:tblLook w:val="04A0" w:firstRow="1" w:lastRow="0" w:firstColumn="1" w:lastColumn="0" w:noHBand="0" w:noVBand="1"/>
      </w:tblPr>
      <w:tblGrid>
        <w:gridCol w:w="3020"/>
        <w:gridCol w:w="3021"/>
        <w:gridCol w:w="3021"/>
      </w:tblGrid>
      <w:tr w:rsidR="003C2D16" w:rsidRPr="00D21A47" w14:paraId="7D56FF0C" w14:textId="77777777" w:rsidTr="007E704C">
        <w:tc>
          <w:tcPr>
            <w:tcW w:w="3020" w:type="dxa"/>
            <w:shd w:val="clear" w:color="auto" w:fill="92D050"/>
          </w:tcPr>
          <w:p w14:paraId="513FE6E0" w14:textId="77777777" w:rsidR="003C2D16" w:rsidRPr="00F472D1" w:rsidRDefault="003C2D16" w:rsidP="00F472D1">
            <w:pPr>
              <w:ind w:firstLine="0"/>
              <w:jc w:val="center"/>
              <w:rPr>
                <w:b/>
              </w:rPr>
            </w:pPr>
            <w:r w:rsidRPr="00F472D1">
              <w:rPr>
                <w:b/>
              </w:rPr>
              <w:t>Hely neve</w:t>
            </w:r>
          </w:p>
        </w:tc>
        <w:tc>
          <w:tcPr>
            <w:tcW w:w="3021" w:type="dxa"/>
            <w:shd w:val="clear" w:color="auto" w:fill="92D050"/>
          </w:tcPr>
          <w:p w14:paraId="1B890BB9" w14:textId="77777777" w:rsidR="003C2D16" w:rsidRPr="00F472D1" w:rsidRDefault="003C2D16" w:rsidP="00F472D1">
            <w:pPr>
              <w:ind w:firstLine="0"/>
              <w:jc w:val="center"/>
              <w:rPr>
                <w:b/>
              </w:rPr>
            </w:pPr>
            <w:r w:rsidRPr="00F472D1">
              <w:rPr>
                <w:b/>
              </w:rPr>
              <w:t>Kódja</w:t>
            </w:r>
          </w:p>
        </w:tc>
        <w:tc>
          <w:tcPr>
            <w:tcW w:w="3021" w:type="dxa"/>
            <w:shd w:val="clear" w:color="auto" w:fill="92D050"/>
          </w:tcPr>
          <w:p w14:paraId="739384B5" w14:textId="77777777" w:rsidR="003C2D16" w:rsidRPr="00F472D1" w:rsidRDefault="003C2D16" w:rsidP="00F472D1">
            <w:pPr>
              <w:ind w:firstLine="0"/>
              <w:jc w:val="center"/>
              <w:rPr>
                <w:b/>
              </w:rPr>
            </w:pPr>
            <w:r w:rsidRPr="00F472D1">
              <w:rPr>
                <w:b/>
              </w:rPr>
              <w:t>Területe (ha)</w:t>
            </w:r>
          </w:p>
        </w:tc>
      </w:tr>
      <w:tr w:rsidR="008D4340" w:rsidRPr="00D21A47" w14:paraId="43A85811" w14:textId="77777777" w:rsidTr="007E704C">
        <w:tc>
          <w:tcPr>
            <w:tcW w:w="3020" w:type="dxa"/>
          </w:tcPr>
          <w:p w14:paraId="3B00C021" w14:textId="0D2F62F6" w:rsidR="008D4340" w:rsidRPr="00D21A47" w:rsidRDefault="008D4340" w:rsidP="008D4340">
            <w:pPr>
              <w:ind w:firstLine="0"/>
            </w:pPr>
            <w:r w:rsidRPr="00184C40">
              <w:t>Marcal-medence</w:t>
            </w:r>
          </w:p>
        </w:tc>
        <w:tc>
          <w:tcPr>
            <w:tcW w:w="3021" w:type="dxa"/>
          </w:tcPr>
          <w:p w14:paraId="26D77773" w14:textId="4E864AD3" w:rsidR="008D4340" w:rsidRPr="00D21A47" w:rsidRDefault="008D4340" w:rsidP="008D4340">
            <w:pPr>
              <w:ind w:firstLine="0"/>
            </w:pPr>
            <w:r w:rsidRPr="00184C40">
              <w:t>HUBF20015</w:t>
            </w:r>
          </w:p>
        </w:tc>
        <w:tc>
          <w:tcPr>
            <w:tcW w:w="3021" w:type="dxa"/>
          </w:tcPr>
          <w:p w14:paraId="330E38DD" w14:textId="1817CF34" w:rsidR="008D4340" w:rsidRPr="00D21A47" w:rsidRDefault="008D4340" w:rsidP="008D4340">
            <w:pPr>
              <w:ind w:firstLine="0"/>
            </w:pPr>
            <w:r w:rsidRPr="00184C40">
              <w:t>1 910</w:t>
            </w:r>
          </w:p>
        </w:tc>
      </w:tr>
      <w:tr w:rsidR="008D4340" w:rsidRPr="00D21A47" w14:paraId="6793C5EF" w14:textId="77777777" w:rsidTr="007E704C">
        <w:tc>
          <w:tcPr>
            <w:tcW w:w="3020" w:type="dxa"/>
          </w:tcPr>
          <w:p w14:paraId="2C475F97" w14:textId="6EB652EF" w:rsidR="008D4340" w:rsidRPr="00D21A47" w:rsidRDefault="008D4340" w:rsidP="008D4340">
            <w:pPr>
              <w:ind w:firstLine="0"/>
            </w:pPr>
            <w:r w:rsidRPr="00184C40">
              <w:t>Rába</w:t>
            </w:r>
          </w:p>
        </w:tc>
        <w:tc>
          <w:tcPr>
            <w:tcW w:w="3021" w:type="dxa"/>
          </w:tcPr>
          <w:p w14:paraId="492AEE69" w14:textId="6F9A37A2" w:rsidR="008D4340" w:rsidRPr="00D21A47" w:rsidRDefault="008D4340" w:rsidP="008D4340">
            <w:pPr>
              <w:ind w:firstLine="0"/>
            </w:pPr>
            <w:r w:rsidRPr="00184C40">
              <w:t>HUFH20011</w:t>
            </w:r>
          </w:p>
        </w:tc>
        <w:tc>
          <w:tcPr>
            <w:tcW w:w="3021" w:type="dxa"/>
          </w:tcPr>
          <w:p w14:paraId="0F0901B9" w14:textId="0278148F" w:rsidR="008D4340" w:rsidRPr="00D21A47" w:rsidRDefault="008D4340" w:rsidP="008D4340">
            <w:pPr>
              <w:ind w:firstLine="0"/>
            </w:pPr>
            <w:r w:rsidRPr="00184C40">
              <w:t>699</w:t>
            </w:r>
          </w:p>
        </w:tc>
      </w:tr>
      <w:tr w:rsidR="008D4340" w:rsidRPr="00D21A47" w14:paraId="1521569F" w14:textId="77777777" w:rsidTr="007E704C">
        <w:tc>
          <w:tcPr>
            <w:tcW w:w="3020" w:type="dxa"/>
          </w:tcPr>
          <w:p w14:paraId="3E8BEEE2" w14:textId="76C972E3" w:rsidR="008D4340" w:rsidRPr="00D21A47" w:rsidRDefault="008D4340" w:rsidP="007E704C">
            <w:pPr>
              <w:ind w:firstLine="0"/>
            </w:pPr>
            <w:r w:rsidRPr="00184C40">
              <w:t>Devecseri Széki-erd</w:t>
            </w:r>
            <w:r>
              <w:t>ő</w:t>
            </w:r>
          </w:p>
        </w:tc>
        <w:tc>
          <w:tcPr>
            <w:tcW w:w="3021" w:type="dxa"/>
          </w:tcPr>
          <w:p w14:paraId="19581E82" w14:textId="77777777" w:rsidR="008D4340" w:rsidRPr="00D21A47" w:rsidRDefault="008D4340" w:rsidP="007E704C">
            <w:pPr>
              <w:ind w:firstLine="0"/>
            </w:pPr>
            <w:r w:rsidRPr="00184C40">
              <w:t>HUBF20009</w:t>
            </w:r>
          </w:p>
        </w:tc>
        <w:tc>
          <w:tcPr>
            <w:tcW w:w="3021" w:type="dxa"/>
          </w:tcPr>
          <w:p w14:paraId="649722DD" w14:textId="77777777" w:rsidR="008D4340" w:rsidRPr="00D21A47" w:rsidRDefault="008D4340" w:rsidP="007E704C">
            <w:pPr>
              <w:ind w:firstLine="0"/>
            </w:pPr>
            <w:r w:rsidRPr="00184C40">
              <w:t>142</w:t>
            </w:r>
          </w:p>
        </w:tc>
      </w:tr>
    </w:tbl>
    <w:p w14:paraId="048C5AA9" w14:textId="77777777" w:rsidR="003C2D16" w:rsidRPr="00D21A47" w:rsidRDefault="003C2D16" w:rsidP="003C2D16">
      <w:pPr>
        <w:pStyle w:val="forrshivatkozs"/>
      </w:pPr>
      <w:r w:rsidRPr="00D21A47">
        <w:t>forrás:</w:t>
      </w:r>
      <w:r>
        <w:t xml:space="preserve"> </w:t>
      </w:r>
      <w:r w:rsidRPr="00D21A47">
        <w:t>EEA</w:t>
      </w:r>
    </w:p>
    <w:p w14:paraId="177EC66F" w14:textId="77777777" w:rsidR="003C2D16" w:rsidRPr="00D21A47" w:rsidRDefault="003C2D16" w:rsidP="003C2D16"/>
    <w:p w14:paraId="758F5D46" w14:textId="77777777" w:rsidR="003C2D16" w:rsidRPr="00D21A47" w:rsidRDefault="003C2D16" w:rsidP="003C2D16">
      <w:pPr>
        <w:pStyle w:val="braalrs"/>
      </w:pPr>
      <w:bookmarkStart w:id="216" w:name="_Toc5356603"/>
      <w:r w:rsidRPr="00D21A47">
        <w:t>Védett területek, és a természeti értékek veszélyeztetettsége az ALADIN modell alapján</w:t>
      </w:r>
      <w:bookmarkEnd w:id="216"/>
    </w:p>
    <w:p w14:paraId="17FA352D" w14:textId="3252F042" w:rsidR="003C2D16" w:rsidRPr="00D21A47" w:rsidRDefault="001B62D3" w:rsidP="003C2D16">
      <w:pPr>
        <w:pStyle w:val="bra"/>
      </w:pPr>
      <w:r>
        <w:rPr>
          <w:noProof/>
        </w:rPr>
        <w:drawing>
          <wp:inline distT="0" distB="0" distL="0" distR="0" wp14:anchorId="32D7E5F3" wp14:editId="207E8B34">
            <wp:extent cx="5760720" cy="4076065"/>
            <wp:effectExtent l="0" t="0" r="0" b="635"/>
            <wp:docPr id="13" name="Kép 13" descr="A képen szöveg, térkép látható&#10;&#10;Ez egy automatikusan létrehozot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M védter.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4076065"/>
                    </a:xfrm>
                    <a:prstGeom prst="rect">
                      <a:avLst/>
                    </a:prstGeom>
                  </pic:spPr>
                </pic:pic>
              </a:graphicData>
            </a:graphic>
          </wp:inline>
        </w:drawing>
      </w:r>
    </w:p>
    <w:p w14:paraId="74D6C4CE" w14:textId="79C5F86C" w:rsidR="003C2D16" w:rsidRDefault="003C2D16" w:rsidP="003C2D16">
      <w:pPr>
        <w:pStyle w:val="forrshivatkozs"/>
      </w:pPr>
      <w:r w:rsidRPr="00D21A47">
        <w:t>forrás: NATÉR EEA</w:t>
      </w:r>
    </w:p>
    <w:p w14:paraId="78302B62" w14:textId="77777777" w:rsidR="004D343B" w:rsidRPr="004D343B" w:rsidRDefault="004D343B" w:rsidP="004D343B">
      <w:pPr>
        <w:rPr>
          <w:b/>
        </w:rPr>
      </w:pPr>
      <w:r w:rsidRPr="004D343B">
        <w:rPr>
          <w:b/>
        </w:rPr>
        <w:t>Somló Tájvédelmi Körzet</w:t>
      </w:r>
    </w:p>
    <w:p w14:paraId="6AFD49DB" w14:textId="77777777" w:rsidR="004D343B" w:rsidRDefault="004D343B" w:rsidP="004D343B">
      <w:r>
        <w:t>A Marcal-medence síkjából magányosan kiemelkedő vulkáni hegy távolról is jól látható várromjával, hírneves boraival, vendégváró pincéivel, valamint kilátótornyával messziről hívja az érdeklődőket. Mivel a hegy bazaltja a hő és a napfény hatására "kukoricásodik", azaz sörétszerű törmelékre esik szét, így bazaltbánya nem csúfította el egyik oldalát sem.</w:t>
      </w:r>
    </w:p>
    <w:p w14:paraId="03175202" w14:textId="59C352F9" w:rsidR="004D343B" w:rsidRDefault="004D343B" w:rsidP="004D343B">
      <w:r>
        <w:t xml:space="preserve">A fokozottan védett hegytető a híres várrommal, a peremen sorakozó bazaltsziklákkal, az őserdő jellegű, alacsony növésű, festői erdeivel számos kirándulót vonz. A meredek oldalak árnyas szikláin és </w:t>
      </w:r>
      <w:r>
        <w:lastRenderedPageBreak/>
        <w:t>fáin mindenütt borostyán (Hedera helix) zöldell, melynek tövén élősködik a ritka borostyán-szádorgó (Orobanche hederae).</w:t>
      </w:r>
    </w:p>
    <w:p w14:paraId="30B1BA9E" w14:textId="77777777" w:rsidR="004D343B" w:rsidRDefault="004D343B" w:rsidP="004D343B">
      <w:r>
        <w:t>Középkori eredetű szőlőhegyi kápolnái, patinás borházai, jó vendéglői és a hegytető érdekes természeti látnivalói minden évszakban megsokszorozzák ennek a kis kiterjedésű, de annál híresebb tájvédelmi körzetnek a vonzerejét.</w:t>
      </w:r>
    </w:p>
    <w:p w14:paraId="2D511977" w14:textId="68E9B40C" w:rsidR="004D343B" w:rsidRDefault="004D343B" w:rsidP="004D343B">
      <w:r w:rsidRPr="009B7023">
        <w:t xml:space="preserve">A tájvédelmi körzet növényzete viszonylag kevésbé érzékeny az éghajlatváltozás hatásaira. </w:t>
      </w:r>
      <w:r>
        <w:t>Szintén alacsony a sérülékenysége a geológiai értékeknek.  A szöllő kultúra viszonylag ellenálló az éghajlati szélsőségekkel szemben, köszönhetően a mélyre nyúló gyökérrendszernek. Ugyanakkor az éghajlatváltozáshoz is kapcsolódó új kártevők megjelenése itt is problémát okoz, növeli a védekezés gyakoriságát, költségeit, és a környezetterhelést is.</w:t>
      </w:r>
    </w:p>
    <w:p w14:paraId="022A911C" w14:textId="77777777" w:rsidR="009B7023" w:rsidRDefault="009B7023" w:rsidP="00C00D75">
      <w:pPr>
        <w:rPr>
          <w:b/>
        </w:rPr>
      </w:pPr>
    </w:p>
    <w:p w14:paraId="755EFB5B" w14:textId="0A628F92" w:rsidR="00C00D75" w:rsidRPr="00C00D75" w:rsidRDefault="00C00D75" w:rsidP="00C00D75">
      <w:pPr>
        <w:rPr>
          <w:b/>
        </w:rPr>
      </w:pPr>
      <w:r w:rsidRPr="00C00D75">
        <w:rPr>
          <w:b/>
        </w:rPr>
        <w:t>Rába</w:t>
      </w:r>
      <w:r>
        <w:rPr>
          <w:b/>
        </w:rPr>
        <w:t xml:space="preserve"> (</w:t>
      </w:r>
      <w:r w:rsidRPr="00C00D75">
        <w:rPr>
          <w:b/>
        </w:rPr>
        <w:t>HUFH20011</w:t>
      </w:r>
      <w:r>
        <w:rPr>
          <w:b/>
        </w:rPr>
        <w:t>)</w:t>
      </w:r>
    </w:p>
    <w:p w14:paraId="313FCE7F" w14:textId="3A7D02B5" w:rsidR="00633EBE" w:rsidRDefault="00C00D75" w:rsidP="008D530F">
      <w:r>
        <w:t>A</w:t>
      </w:r>
      <w:r w:rsidR="00FB50DA">
        <w:t xml:space="preserve"> </w:t>
      </w:r>
      <w:r w:rsidR="00FB50DA" w:rsidRPr="00FB50DA">
        <w:t>Natura 2000 terület fenntartási terve a veszélyezetető</w:t>
      </w:r>
      <w:r w:rsidR="002C180C">
        <w:t xml:space="preserve">k között nem említi meg a klímaváltozást. Ugyanakkor </w:t>
      </w:r>
      <w:r w:rsidR="008649E4">
        <w:t xml:space="preserve">több olyan vízrendezési, árvízkezelési tevékenységet megemlít, amely a klímaváltozás </w:t>
      </w:r>
      <w:r w:rsidR="00633EBE">
        <w:t xml:space="preserve">következtében válik fontossá, ugyanakkor az élővilág számára káros. Ezek </w:t>
      </w:r>
      <w:r w:rsidR="00141D4D">
        <w:t xml:space="preserve">a következők: emberi hatásra változó vízáramlási viszonyok, </w:t>
      </w:r>
      <w:r w:rsidR="008D530F" w:rsidRPr="008D530F">
        <w:t>nagy léptékű vízelvezetés</w:t>
      </w:r>
      <w:r w:rsidR="008D530F">
        <w:t xml:space="preserve">, vízi és parti vegetáció kezelése csatornázási célokból, </w:t>
      </w:r>
      <w:r w:rsidR="00294147" w:rsidRPr="00294147">
        <w:t>üledék kotrása, eltávolítása</w:t>
      </w:r>
      <w:r w:rsidR="00294147">
        <w:t>.</w:t>
      </w:r>
    </w:p>
    <w:p w14:paraId="41F65986" w14:textId="77777777" w:rsidR="009B7023" w:rsidRDefault="009B7023" w:rsidP="00C00D75">
      <w:pPr>
        <w:rPr>
          <w:b/>
        </w:rPr>
      </w:pPr>
    </w:p>
    <w:p w14:paraId="68AD20E6" w14:textId="360D9412" w:rsidR="00C00D75" w:rsidRPr="00294147" w:rsidRDefault="00C00D75" w:rsidP="00C00D75">
      <w:pPr>
        <w:rPr>
          <w:b/>
        </w:rPr>
      </w:pPr>
      <w:r w:rsidRPr="00294147">
        <w:rPr>
          <w:b/>
        </w:rPr>
        <w:t>Devecseri Széki-erdő</w:t>
      </w:r>
      <w:r w:rsidR="00294147" w:rsidRPr="00294147">
        <w:rPr>
          <w:b/>
        </w:rPr>
        <w:t xml:space="preserve"> (</w:t>
      </w:r>
      <w:r w:rsidRPr="00294147">
        <w:rPr>
          <w:b/>
        </w:rPr>
        <w:t>HUBF20009</w:t>
      </w:r>
      <w:r w:rsidR="00294147" w:rsidRPr="00294147">
        <w:rPr>
          <w:b/>
        </w:rPr>
        <w:t>)</w:t>
      </w:r>
    </w:p>
    <w:p w14:paraId="66C9EAE0" w14:textId="07F7C3AD" w:rsidR="00294147" w:rsidRDefault="00294147" w:rsidP="00C00D75">
      <w:r>
        <w:t>A</w:t>
      </w:r>
      <w:r w:rsidR="004A45F9">
        <w:t xml:space="preserve"> </w:t>
      </w:r>
      <w:r w:rsidR="007C158B">
        <w:t xml:space="preserve">terület még nem rendelkezik elfogadott </w:t>
      </w:r>
      <w:r w:rsidR="0092576C">
        <w:t xml:space="preserve">fenntartási tervvel. Így </w:t>
      </w:r>
      <w:r w:rsidR="000C5B33">
        <w:t>nem állapítható meg éghajlatváltozással szembeni sérülékenysége.</w:t>
      </w:r>
    </w:p>
    <w:p w14:paraId="22D67143" w14:textId="77777777" w:rsidR="003C2D16" w:rsidRPr="00D21A47" w:rsidRDefault="0023141E" w:rsidP="003C2D16">
      <w:pPr>
        <w:pStyle w:val="Cmsor3"/>
      </w:pPr>
      <w:bookmarkStart w:id="217" w:name="_Toc5356540"/>
      <w:r>
        <w:t>É</w:t>
      </w:r>
      <w:r w:rsidR="003C2D16" w:rsidRPr="00D21A47">
        <w:t>pített környezet sérülékenysége</w:t>
      </w:r>
      <w:bookmarkEnd w:id="217"/>
    </w:p>
    <w:p w14:paraId="48F0229F" w14:textId="77777777" w:rsidR="00122842" w:rsidRDefault="00122842" w:rsidP="00122842">
      <w:r w:rsidRPr="00CE1774">
        <w:rPr>
          <w:rFonts w:cstheme="minorHAnsi"/>
          <w:szCs w:val="22"/>
        </w:rPr>
        <w:t>Az</w:t>
      </w:r>
      <w:r>
        <w:t xml:space="preserve"> éghajlatváltozás következtében egyre szélsőségesebbé váló időjárás egyre nagyobb fenyegetést jelent az épített környezet számára is, mégpedig elsősorban az alábbi következményei révén:</w:t>
      </w:r>
    </w:p>
    <w:p w14:paraId="3F6D1071" w14:textId="77777777" w:rsidR="00122842" w:rsidRDefault="00122842" w:rsidP="00122842">
      <w:pPr>
        <w:pStyle w:val="Listaszerbekezds"/>
        <w:numPr>
          <w:ilvl w:val="0"/>
          <w:numId w:val="17"/>
        </w:numPr>
        <w:rPr>
          <w:rFonts w:cstheme="minorHAnsi"/>
          <w:szCs w:val="22"/>
        </w:rPr>
      </w:pPr>
      <w:r w:rsidRPr="00CE1774">
        <w:rPr>
          <w:rFonts w:cstheme="minorHAnsi"/>
          <w:szCs w:val="22"/>
        </w:rPr>
        <w:t>A klímamodellek eredményei alapján a következő évtizedekben tovább emelkedik a hirtelen lezúduló csapadékkal járó viharok száma, amelyek a belterületi elöntés, illetve villámárvíz-veszély fokozódása következtében alámosódási, beázási, végső esetben állagvesztési károkat eredményezhetnek.</w:t>
      </w:r>
    </w:p>
    <w:p w14:paraId="561CA15B" w14:textId="77777777" w:rsidR="00122842" w:rsidRDefault="00122842" w:rsidP="00122842">
      <w:pPr>
        <w:pStyle w:val="Lista21"/>
        <w:numPr>
          <w:ilvl w:val="0"/>
          <w:numId w:val="17"/>
        </w:numPr>
        <w:rPr>
          <w:rFonts w:asciiTheme="minorHAnsi" w:hAnsiTheme="minorHAnsi" w:cstheme="minorHAnsi"/>
          <w:sz w:val="22"/>
          <w:szCs w:val="22"/>
        </w:rPr>
      </w:pPr>
      <w:r w:rsidRPr="00CE1774">
        <w:rPr>
          <w:rFonts w:asciiTheme="minorHAnsi" w:hAnsiTheme="minorHAnsi" w:cstheme="minorHAnsi"/>
          <w:sz w:val="22"/>
          <w:szCs w:val="22"/>
        </w:rPr>
        <w:t xml:space="preserve">Az egyre intenzívebbé váló viharok az erősebb széllökések, valamint gyakoribbá váló villámcsapások </w:t>
      </w:r>
      <w:r>
        <w:rPr>
          <w:rFonts w:asciiTheme="minorHAnsi" w:hAnsiTheme="minorHAnsi" w:cstheme="minorHAnsi"/>
          <w:sz w:val="22"/>
          <w:szCs w:val="22"/>
        </w:rPr>
        <w:t xml:space="preserve">fokozódó veszélyt jelentenek </w:t>
      </w:r>
      <w:r w:rsidRPr="00CE1774">
        <w:rPr>
          <w:rFonts w:asciiTheme="minorHAnsi" w:hAnsiTheme="minorHAnsi" w:cstheme="minorHAnsi"/>
          <w:sz w:val="22"/>
          <w:szCs w:val="22"/>
        </w:rPr>
        <w:t>a határoló (tető, homlokzat) szerkezetek</w:t>
      </w:r>
      <w:r>
        <w:rPr>
          <w:rFonts w:asciiTheme="minorHAnsi" w:hAnsiTheme="minorHAnsi" w:cstheme="minorHAnsi"/>
          <w:sz w:val="22"/>
          <w:szCs w:val="22"/>
        </w:rPr>
        <w:t>re állékonyságára.</w:t>
      </w:r>
    </w:p>
    <w:p w14:paraId="236705E3" w14:textId="77777777" w:rsidR="00122842" w:rsidRPr="00CE1774" w:rsidRDefault="00122842" w:rsidP="00122842">
      <w:pPr>
        <w:pStyle w:val="Lista21"/>
        <w:numPr>
          <w:ilvl w:val="0"/>
          <w:numId w:val="17"/>
        </w:numPr>
        <w:rPr>
          <w:rFonts w:asciiTheme="minorHAnsi" w:hAnsiTheme="minorHAnsi" w:cstheme="minorHAnsi"/>
          <w:sz w:val="22"/>
          <w:szCs w:val="22"/>
        </w:rPr>
      </w:pPr>
      <w:r w:rsidRPr="0040429A">
        <w:rPr>
          <w:rFonts w:asciiTheme="minorHAnsi" w:hAnsiTheme="minorHAnsi" w:cstheme="minorHAnsi"/>
          <w:sz w:val="22"/>
          <w:szCs w:val="22"/>
        </w:rPr>
        <w:t>A várhatóan szintén gyakoribbá váló jégverések a tetőn kívül a nyílászárók sérülését is eredményezhetik.</w:t>
      </w:r>
    </w:p>
    <w:p w14:paraId="4259A989" w14:textId="77777777" w:rsidR="00122842" w:rsidRDefault="00122842" w:rsidP="00122842"/>
    <w:p w14:paraId="04C9BEF8" w14:textId="77777777" w:rsidR="00122842" w:rsidRPr="008939B8" w:rsidRDefault="00122842" w:rsidP="00122842">
      <w:pPr>
        <w:rPr>
          <w:szCs w:val="22"/>
        </w:rPr>
      </w:pPr>
      <w:r>
        <w:t>Az é</w:t>
      </w:r>
      <w:r w:rsidRPr="00D759E2">
        <w:t xml:space="preserve">ghajlatváltozási </w:t>
      </w:r>
      <w:r>
        <w:t xml:space="preserve">egyes következményei azonban </w:t>
      </w:r>
      <w:r w:rsidRPr="00D759E2">
        <w:t xml:space="preserve">nem </w:t>
      </w:r>
      <w:r>
        <w:t>egyf</w:t>
      </w:r>
      <w:r w:rsidRPr="00D759E2">
        <w:t>orm</w:t>
      </w:r>
      <w:r>
        <w:t xml:space="preserve">a mértékben károsíthatják </w:t>
      </w:r>
      <w:r w:rsidRPr="00D759E2">
        <w:t>az épületállományt</w:t>
      </w:r>
      <w:r>
        <w:t>.</w:t>
      </w:r>
      <w:r w:rsidRPr="00D759E2">
        <w:t xml:space="preserve"> Az épületek éghajlatváltozással szembeni érzékenysége, ezáltal sérülékenysége több</w:t>
      </w:r>
      <w:r>
        <w:t xml:space="preserve"> </w:t>
      </w:r>
      <w:r w:rsidRPr="008939B8">
        <w:rPr>
          <w:szCs w:val="22"/>
        </w:rPr>
        <w:t>tényezőtől függ, többek között:</w:t>
      </w:r>
    </w:p>
    <w:p w14:paraId="4AAFED89" w14:textId="77777777" w:rsidR="00122842" w:rsidRDefault="00122842" w:rsidP="00122842">
      <w:pPr>
        <w:pStyle w:val="Lista21"/>
        <w:rPr>
          <w:sz w:val="22"/>
          <w:szCs w:val="22"/>
        </w:rPr>
      </w:pPr>
      <w:r w:rsidRPr="008939B8">
        <w:rPr>
          <w:sz w:val="22"/>
          <w:szCs w:val="22"/>
        </w:rPr>
        <w:t>az építés idejétől</w:t>
      </w:r>
      <w:r>
        <w:rPr>
          <w:sz w:val="22"/>
          <w:szCs w:val="22"/>
        </w:rPr>
        <w:t>;</w:t>
      </w:r>
    </w:p>
    <w:p w14:paraId="5A387882" w14:textId="77777777" w:rsidR="00122842" w:rsidRPr="008939B8" w:rsidRDefault="00122842" w:rsidP="00122842">
      <w:pPr>
        <w:pStyle w:val="Lista21"/>
        <w:rPr>
          <w:sz w:val="22"/>
          <w:szCs w:val="22"/>
        </w:rPr>
      </w:pPr>
      <w:r>
        <w:rPr>
          <w:sz w:val="22"/>
          <w:szCs w:val="22"/>
        </w:rPr>
        <w:t>alkalmazott építőanyagoktól;</w:t>
      </w:r>
      <w:r w:rsidRPr="008939B8">
        <w:rPr>
          <w:sz w:val="22"/>
          <w:szCs w:val="22"/>
        </w:rPr>
        <w:t xml:space="preserve"> </w:t>
      </w:r>
    </w:p>
    <w:p w14:paraId="437407F7" w14:textId="77777777" w:rsidR="00122842" w:rsidRPr="008939B8" w:rsidRDefault="00122842" w:rsidP="00122842">
      <w:pPr>
        <w:pStyle w:val="Lista21"/>
        <w:rPr>
          <w:sz w:val="22"/>
          <w:szCs w:val="22"/>
        </w:rPr>
      </w:pPr>
      <w:r w:rsidRPr="008939B8">
        <w:rPr>
          <w:sz w:val="22"/>
          <w:szCs w:val="22"/>
        </w:rPr>
        <w:t>az épület befoglaló méreteinek arányától (egy laposan elterülő épület</w:t>
      </w:r>
      <w:r w:rsidRPr="00071691">
        <w:rPr>
          <w:sz w:val="22"/>
          <w:szCs w:val="22"/>
        </w:rPr>
        <w:t xml:space="preserve"> </w:t>
      </w:r>
      <w:r w:rsidRPr="008939B8">
        <w:rPr>
          <w:sz w:val="22"/>
          <w:szCs w:val="22"/>
        </w:rPr>
        <w:t>a viharos szél hatás szempontjából</w:t>
      </w:r>
      <w:r>
        <w:rPr>
          <w:sz w:val="22"/>
          <w:szCs w:val="22"/>
        </w:rPr>
        <w:t xml:space="preserve"> kevésbé sérülékeny e</w:t>
      </w:r>
      <w:r w:rsidRPr="008939B8">
        <w:rPr>
          <w:sz w:val="22"/>
          <w:szCs w:val="22"/>
        </w:rPr>
        <w:t>gy keskeny, magas épület</w:t>
      </w:r>
      <w:r>
        <w:rPr>
          <w:sz w:val="22"/>
          <w:szCs w:val="22"/>
        </w:rPr>
        <w:t>nél</w:t>
      </w:r>
      <w:r w:rsidRPr="008939B8">
        <w:rPr>
          <w:sz w:val="22"/>
          <w:szCs w:val="22"/>
        </w:rPr>
        <w:t>),</w:t>
      </w:r>
    </w:p>
    <w:p w14:paraId="5562686B" w14:textId="77777777" w:rsidR="00122842" w:rsidRPr="008939B8" w:rsidRDefault="00122842" w:rsidP="00122842">
      <w:pPr>
        <w:pStyle w:val="Lista21"/>
        <w:rPr>
          <w:sz w:val="22"/>
          <w:szCs w:val="22"/>
        </w:rPr>
      </w:pPr>
      <w:r w:rsidRPr="008939B8">
        <w:rPr>
          <w:sz w:val="22"/>
          <w:szCs w:val="22"/>
        </w:rPr>
        <w:lastRenderedPageBreak/>
        <w:t>a települési vízelvezető rendszer állapotától (pl.: árkok vannak-e, áteresztőképesség</w:t>
      </w:r>
      <w:r>
        <w:rPr>
          <w:sz w:val="22"/>
          <w:szCs w:val="22"/>
        </w:rPr>
        <w:t>ü</w:t>
      </w:r>
      <w:r w:rsidRPr="008939B8">
        <w:rPr>
          <w:sz w:val="22"/>
          <w:szCs w:val="22"/>
        </w:rPr>
        <w:t xml:space="preserve">k </w:t>
      </w:r>
      <w:r>
        <w:rPr>
          <w:sz w:val="22"/>
          <w:szCs w:val="22"/>
        </w:rPr>
        <w:t>megfelelő</w:t>
      </w:r>
      <w:r w:rsidRPr="008939B8">
        <w:rPr>
          <w:sz w:val="22"/>
          <w:szCs w:val="22"/>
        </w:rPr>
        <w:t>-e),</w:t>
      </w:r>
    </w:p>
    <w:p w14:paraId="3B4CBAF8" w14:textId="77777777" w:rsidR="00122842" w:rsidRDefault="00122842" w:rsidP="00122842">
      <w:pPr>
        <w:pStyle w:val="Lista21"/>
        <w:rPr>
          <w:sz w:val="22"/>
          <w:szCs w:val="22"/>
        </w:rPr>
      </w:pPr>
      <w:r w:rsidRPr="008939B8">
        <w:rPr>
          <w:sz w:val="22"/>
          <w:szCs w:val="22"/>
        </w:rPr>
        <w:t>az épület településszerkezeti helyzetétől (védett más létesítmények, vagy természeti elem – pl.: erdősáv – által).</w:t>
      </w:r>
    </w:p>
    <w:p w14:paraId="09AD9DBB" w14:textId="77777777" w:rsidR="00122842" w:rsidRPr="008939B8" w:rsidRDefault="00122842" w:rsidP="00122842">
      <w:pPr>
        <w:pStyle w:val="Lista21"/>
        <w:numPr>
          <w:ilvl w:val="0"/>
          <w:numId w:val="0"/>
        </w:numPr>
        <w:ind w:left="1440"/>
        <w:rPr>
          <w:sz w:val="22"/>
          <w:szCs w:val="22"/>
        </w:rPr>
      </w:pPr>
    </w:p>
    <w:p w14:paraId="6488B60B" w14:textId="77777777" w:rsidR="00122842" w:rsidRDefault="00122842" w:rsidP="00122842">
      <w:r>
        <w:t>Tekintettel arra, hogy a vizsgált térség épületállományának messze legnagyobb hányadát a lakóépületek teszik ki, jelen SECAP ezek sérülékenységét elemzi. Mindazonáltal megállapítható, hogy a szélsőséges időjárási jelenségekkel szemben a középületek sem tekinthetők teljes mértékben védettnek, bár az elmúlt évek aránylag nagyarányú korszerűsítési munkálatai mindenképpen csökkentették az érintett épületek sérülékenységét.</w:t>
      </w:r>
    </w:p>
    <w:p w14:paraId="42B1765B" w14:textId="1DF1EE49" w:rsidR="00122842" w:rsidRDefault="00122842" w:rsidP="00122842">
      <w:r>
        <w:t>A lakóépület-állomány kora meghatározó jelentőséggel bír egy térség épített környezeti elemeinek éghajlatváltozással szembeni sérülékenységét vizsgálva. Kellő karbantartás hiányában a régi építésű épületek értelemszerűen rosszabb állagúak lehetnek, ami nem csak magának az épületnek a létére jelenthet veszélyt, hanem a jellemzően kedvezőtlenebb hőtechnikai adottságok révén az épületek belső tereinek hőkomfortját is rontja – különösen nyári hőhullámok idején. A térség lakóépületeinek építési év szerinti megoszlását az 1.2. Infrastruktúra fejezet tárgyalja, e helyen csak röviden érdemes összefoglalni, hogy nagyon magas (</w:t>
      </w:r>
      <w:r w:rsidR="008571D5">
        <w:t>31</w:t>
      </w:r>
      <w:r>
        <w:t xml:space="preserve"> %) a II. világháború előtt emelt épületek aránya, </w:t>
      </w:r>
      <w:r w:rsidR="00964249">
        <w:t>a XX. század második felében évtizedről évtizedre csökkent, a</w:t>
      </w:r>
      <w:r w:rsidR="00E54FC7">
        <w:t xml:space="preserve"> rendszerváltás </w:t>
      </w:r>
      <w:r>
        <w:t xml:space="preserve">után </w:t>
      </w:r>
      <w:r w:rsidR="00964249">
        <w:t xml:space="preserve">pedig </w:t>
      </w:r>
      <w:r w:rsidR="008571D5">
        <w:t>drámaian</w:t>
      </w:r>
      <w:r>
        <w:t xml:space="preserve"> lezuhant az új építkezések száma a térségben. </w:t>
      </w:r>
    </w:p>
    <w:p w14:paraId="2D165E32" w14:textId="77777777" w:rsidR="00122842" w:rsidRDefault="00122842" w:rsidP="00122842">
      <w:pPr>
        <w:pStyle w:val="braalrs"/>
      </w:pPr>
      <w:bookmarkStart w:id="218" w:name="_Toc5356604"/>
      <w:r>
        <w:t>A térség lakóépületállomány megoszlása építési év szerint, 2011</w:t>
      </w:r>
      <w:bookmarkEnd w:id="218"/>
    </w:p>
    <w:p w14:paraId="4E287589" w14:textId="0D5E0783" w:rsidR="00122842" w:rsidRDefault="006F078D" w:rsidP="00122842">
      <w:pPr>
        <w:ind w:firstLine="0"/>
        <w:jc w:val="center"/>
      </w:pPr>
      <w:r>
        <w:rPr>
          <w:noProof/>
        </w:rPr>
        <w:drawing>
          <wp:inline distT="0" distB="0" distL="0" distR="0" wp14:anchorId="61C0877F" wp14:editId="237FA849">
            <wp:extent cx="4572635" cy="2743200"/>
            <wp:effectExtent l="19050" t="19050" r="18415" b="1905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a:ln>
                      <a:solidFill>
                        <a:schemeClr val="accent1"/>
                      </a:solidFill>
                    </a:ln>
                  </pic:spPr>
                </pic:pic>
              </a:graphicData>
            </a:graphic>
          </wp:inline>
        </w:drawing>
      </w:r>
    </w:p>
    <w:p w14:paraId="1B0DE72D" w14:textId="77777777" w:rsidR="002C7509" w:rsidRPr="00D21A47" w:rsidRDefault="002C7509" w:rsidP="002C7509">
      <w:pPr>
        <w:pStyle w:val="forrshivatkozs"/>
      </w:pPr>
      <w:r w:rsidRPr="00D21A47">
        <w:t xml:space="preserve">forrás: </w:t>
      </w:r>
      <w:r>
        <w:t>KSH adatok alapján saját szerkesztés</w:t>
      </w:r>
    </w:p>
    <w:p w14:paraId="73507B03" w14:textId="65EEA115" w:rsidR="00122842" w:rsidRDefault="001011E9" w:rsidP="00122842">
      <w:r>
        <w:t xml:space="preserve">Említést érdemel </w:t>
      </w:r>
      <w:r w:rsidR="00122842">
        <w:t xml:space="preserve">azonban, hogy a fenti átlagértékek mögött területi eltérések </w:t>
      </w:r>
      <w:r w:rsidR="002C7509">
        <w:t xml:space="preserve">is </w:t>
      </w:r>
      <w:r w:rsidR="00122842">
        <w:t xml:space="preserve">rejlenek. </w:t>
      </w:r>
      <w:r w:rsidR="004421D0">
        <w:t>A</w:t>
      </w:r>
      <w:r w:rsidR="00122842">
        <w:t xml:space="preserve"> </w:t>
      </w:r>
      <w:r w:rsidR="00776B3E">
        <w:t xml:space="preserve">Gerence-Marcal-Rába és Somló Környéke Vidékfejlesztési Egyesület </w:t>
      </w:r>
      <w:r w:rsidR="00122842">
        <w:t xml:space="preserve">működési területén fekvő </w:t>
      </w:r>
      <w:r w:rsidR="008E35DE">
        <w:t>38</w:t>
      </w:r>
      <w:r w:rsidR="00122842">
        <w:t xml:space="preserve"> település</w:t>
      </w:r>
      <w:r w:rsidR="00340595">
        <w:t xml:space="preserve"> kétharmadában</w:t>
      </w:r>
      <w:r w:rsidR="002C7509">
        <w:t xml:space="preserve"> </w:t>
      </w:r>
      <w:r w:rsidR="00122842">
        <w:t xml:space="preserve">a térség egészéhez hasonlóan </w:t>
      </w:r>
      <w:r w:rsidR="004E6FF9">
        <w:t xml:space="preserve">az épületállományon belül </w:t>
      </w:r>
      <w:r w:rsidR="004421D0">
        <w:t xml:space="preserve">– a fenti ábrán látható kategóriák közül – </w:t>
      </w:r>
      <w:r w:rsidR="00122842">
        <w:t>a II. világháború előtt létesült épületek bírnak a legnagyobb részesedéssel</w:t>
      </w:r>
      <w:r w:rsidR="00CA1BE3">
        <w:t>. A térség laká</w:t>
      </w:r>
      <w:r w:rsidR="00F1725C">
        <w:t>s</w:t>
      </w:r>
      <w:r w:rsidR="00CA1BE3">
        <w:t>áll</w:t>
      </w:r>
      <w:r w:rsidR="00F1725C">
        <w:t>o</w:t>
      </w:r>
      <w:r w:rsidR="00CA1BE3">
        <w:t xml:space="preserve">mányának </w:t>
      </w:r>
      <w:r w:rsidR="00F1725C">
        <w:t xml:space="preserve">magas korát meggyőzően támasztja alá </w:t>
      </w:r>
      <w:r w:rsidR="002C0304">
        <w:t xml:space="preserve">az </w:t>
      </w:r>
      <w:r w:rsidR="00F1725C">
        <w:t xml:space="preserve">a tény, hogy egyetlen olyan település sem akad az Egyesület területén, </w:t>
      </w:r>
      <w:r w:rsidR="00BD24DD">
        <w:t>amelyben</w:t>
      </w:r>
      <w:r w:rsidR="00F1725C">
        <w:t xml:space="preserve"> az 19</w:t>
      </w:r>
      <w:r w:rsidR="00D82154">
        <w:t>6</w:t>
      </w:r>
      <w:r w:rsidR="00F1725C">
        <w:t>0-es éveket</w:t>
      </w:r>
      <w:r w:rsidR="002C0304">
        <w:t xml:space="preserve"> követő</w:t>
      </w:r>
      <w:r w:rsidR="00BE2B47">
        <w:t xml:space="preserve"> évtizedek</w:t>
      </w:r>
      <w:r w:rsidR="00DC79DD">
        <w:t xml:space="preserve"> egyikében zajlott volna le a település történetének legnagyobb arányú </w:t>
      </w:r>
      <w:r w:rsidR="00AC4026">
        <w:t>építkezési hullám</w:t>
      </w:r>
      <w:r w:rsidR="00DC79DD">
        <w:t>a</w:t>
      </w:r>
      <w:r w:rsidR="00AC4026">
        <w:t xml:space="preserve">. </w:t>
      </w:r>
    </w:p>
    <w:p w14:paraId="368E25C6" w14:textId="77777777" w:rsidR="009D6B08" w:rsidRDefault="009D6B08" w:rsidP="009D6B08">
      <w:pPr>
        <w:pStyle w:val="braalrs"/>
      </w:pPr>
      <w:bookmarkStart w:id="219" w:name="_Toc5356605"/>
      <w:r>
        <w:lastRenderedPageBreak/>
        <w:t>Veszprém megye</w:t>
      </w:r>
      <w:r w:rsidRPr="00547863">
        <w:t xml:space="preserve"> településeinek besorolása a lakások leggyakoribb építési időszaka alapján</w:t>
      </w:r>
      <w:bookmarkEnd w:id="219"/>
    </w:p>
    <w:p w14:paraId="064BED7B" w14:textId="77777777" w:rsidR="009D6B08" w:rsidRDefault="009D6B08" w:rsidP="009D6B08">
      <w:pPr>
        <w:pStyle w:val="bra"/>
      </w:pPr>
      <w:r>
        <w:rPr>
          <w:noProof/>
        </w:rPr>
        <w:drawing>
          <wp:inline distT="0" distB="0" distL="0" distR="0" wp14:anchorId="6888741B" wp14:editId="017B03D8">
            <wp:extent cx="4687621" cy="4235104"/>
            <wp:effectExtent l="0" t="0" r="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E Épületkor.jpg"/>
                    <pic:cNvPicPr/>
                  </pic:nvPicPr>
                  <pic:blipFill>
                    <a:blip r:embed="rId84"/>
                    <a:stretch>
                      <a:fillRect/>
                    </a:stretch>
                  </pic:blipFill>
                  <pic:spPr>
                    <a:xfrm>
                      <a:off x="0" y="0"/>
                      <a:ext cx="4687621" cy="4235104"/>
                    </a:xfrm>
                    <a:prstGeom prst="rect">
                      <a:avLst/>
                    </a:prstGeom>
                  </pic:spPr>
                </pic:pic>
              </a:graphicData>
            </a:graphic>
          </wp:inline>
        </w:drawing>
      </w:r>
    </w:p>
    <w:p w14:paraId="29E24547" w14:textId="77777777" w:rsidR="009D6B08" w:rsidRPr="00525675" w:rsidRDefault="009D6B08" w:rsidP="009D6B08">
      <w:pPr>
        <w:pStyle w:val="forrshivatkozs"/>
      </w:pPr>
      <w:r>
        <w:t>forrás: TEIR</w:t>
      </w:r>
    </w:p>
    <w:p w14:paraId="25B68F6F" w14:textId="51DB7C16" w:rsidR="00122842" w:rsidRDefault="00122842" w:rsidP="00122842">
      <w:r>
        <w:t>Az épületek éghajlatváltozással szembeni sérülékenysége szempontjából a lakóépületek kora mellett szintén jelentőséggel bír azok falazóanyagának típusa, külön tekintettel a vályogra.  A tégla, kő, blokk és panelházak között ugyanis nem mutatkozik lényegi eltérés az éghajlati szélsőségekkel szembeni ellenállóképesség szempontjából, a vályog</w:t>
      </w:r>
      <w:r w:rsidRPr="00B90646">
        <w:t xml:space="preserve"> falazattal épített lakások</w:t>
      </w:r>
      <w:r>
        <w:t xml:space="preserve"> azonban kiemelkedően</w:t>
      </w:r>
      <w:r w:rsidRPr="00B90646">
        <w:t xml:space="preserve"> érzékenyek mind a felülről (vihar), mind az alulról (villámárvíz, elöntés) érkező csapadék károsító hatására. </w:t>
      </w:r>
      <w:r>
        <w:t xml:space="preserve">Említést érdemel ugyanakkor </w:t>
      </w:r>
      <w:r w:rsidRPr="00B90646">
        <w:t xml:space="preserve">a vályog falazatú épületek száraz állapotukban jól tartják a hőt, így nyáron lassabban melegszenek fel, ez a tulajdonság az alacsonyabb jövedelmű rétegek számára </w:t>
      </w:r>
      <w:r>
        <w:t>segíti a nyári</w:t>
      </w:r>
      <w:r w:rsidRPr="00B90646">
        <w:t xml:space="preserve"> </w:t>
      </w:r>
      <w:r>
        <w:t>hőhullámos</w:t>
      </w:r>
      <w:r w:rsidRPr="00B90646">
        <w:t xml:space="preserve"> napok számának növekedéséhez való alkalmazkodást</w:t>
      </w:r>
      <w:r>
        <w:t xml:space="preserve">. Mindazonáltal a vizsgált térségben mindössze </w:t>
      </w:r>
      <w:r w:rsidR="00BF66E0">
        <w:t>479</w:t>
      </w:r>
      <w:r>
        <w:t xml:space="preserve"> db vályogfalazatú épület található, amely a teljes lakásállománynak alig </w:t>
      </w:r>
      <w:r w:rsidR="00366A14">
        <w:t>5,5</w:t>
      </w:r>
      <w:r>
        <w:t xml:space="preserve"> %-át teszi ki. </w:t>
      </w:r>
    </w:p>
    <w:p w14:paraId="6314F51A" w14:textId="1315901A" w:rsidR="00CB24FF" w:rsidRDefault="00122842" w:rsidP="009D6B08">
      <w:r>
        <w:t>Az épületek kora, és falazóanyaga mellett mindenekelőtt azok karbantartottságának szintje határozza meg az éghajlatváltozással szemben sérülékenység szintjét. Erre vonatkozóan nem állnak rendelkezésre adatok, a tapasztalati tények ugyanakkor azt mutatják, hogy a lakóépületállomány esetében az elmúlt évtizedekben nem zajlott le tömeges átfogó épületkorszerűsítés a térségben. A viharok gyakoriságának fokozódására tekintettel említést érdemel, hogy a villámhárítók telepítése nem számít elterjedt gyakorlatnak az Egyesület településeiben: a magánházak esetében szinte kivételesnek tekinthető a megfelelő villámvédelem, de a középületek többsége sincsen ellátva villámhárítóval.</w:t>
      </w:r>
    </w:p>
    <w:p w14:paraId="3F6147C2" w14:textId="77777777" w:rsidR="007D7FA3" w:rsidRDefault="007D7FA3" w:rsidP="007D7FA3"/>
    <w:p w14:paraId="120AB6F2" w14:textId="77777777" w:rsidR="007D7FA3" w:rsidRPr="006D2EF7" w:rsidRDefault="007D7FA3" w:rsidP="007D7FA3">
      <w:pPr>
        <w:pStyle w:val="Cmsor3"/>
      </w:pPr>
      <w:bookmarkStart w:id="220" w:name="_Toc515379381"/>
      <w:bookmarkStart w:id="221" w:name="_Toc523499875"/>
      <w:bookmarkStart w:id="222" w:name="_Toc5356541"/>
      <w:r w:rsidRPr="006D2EF7">
        <w:lastRenderedPageBreak/>
        <w:t>Éghajlatváltozás által érintett ágazatok</w:t>
      </w:r>
      <w:bookmarkEnd w:id="220"/>
      <w:bookmarkEnd w:id="221"/>
      <w:bookmarkEnd w:id="222"/>
      <w:r>
        <w:t xml:space="preserve"> </w:t>
      </w:r>
    </w:p>
    <w:p w14:paraId="401910BF" w14:textId="77777777" w:rsidR="007D7FA3" w:rsidRDefault="007D7FA3" w:rsidP="007D7FA3">
      <w:r w:rsidRPr="006D2EF7">
        <w:t xml:space="preserve">Az éghajlatváltozás helyben jelentkező hatásai (ld. </w:t>
      </w:r>
      <w:r>
        <w:t xml:space="preserve"> 5.1. és 5.2. </w:t>
      </w:r>
      <w:r w:rsidRPr="006D2EF7">
        <w:t>fejezet</w:t>
      </w:r>
      <w:r>
        <w:t>ek</w:t>
      </w:r>
      <w:r w:rsidRPr="006D2EF7">
        <w:t xml:space="preserve">) és a </w:t>
      </w:r>
      <w:r>
        <w:t>térség</w:t>
      </w:r>
      <w:r w:rsidRPr="006D2EF7">
        <w:t xml:space="preserve"> </w:t>
      </w:r>
      <w:r>
        <w:t xml:space="preserve">sérülékenységét </w:t>
      </w:r>
      <w:r w:rsidRPr="006D2EF7">
        <w:t xml:space="preserve">befolyásoló körülmények (ld. </w:t>
      </w:r>
      <w:r>
        <w:t>2.1</w:t>
      </w:r>
      <w:r w:rsidRPr="006D2EF7">
        <w:t>. fejezet) együttesen jelölik ki, hogy melyek azok az ágazatok, fejlesztési területek, amelyeket nagyobb, és melyek azok, amelyeket kisebb mértékben érintenek a következő évtizedek klimatikus változásai. A</w:t>
      </w:r>
      <w:r>
        <w:t xml:space="preserve">z Egyesület területén </w:t>
      </w:r>
      <w:r w:rsidRPr="006D2EF7">
        <w:t xml:space="preserve">várható hatásokat, azok bekövetkezésének valószínűségét és mértékét </w:t>
      </w:r>
      <w:r>
        <w:t xml:space="preserve">az </w:t>
      </w:r>
      <w:r w:rsidRPr="006D2EF7">
        <w:t>alábbi táblázat</w:t>
      </w:r>
      <w:r>
        <w:t xml:space="preserve"> vázolja.</w:t>
      </w:r>
    </w:p>
    <w:p w14:paraId="1CA43705" w14:textId="595847BE" w:rsidR="007D7FA3" w:rsidRDefault="007D7FA3" w:rsidP="007D7FA3">
      <w:pPr>
        <w:pStyle w:val="Tblzatalrs"/>
      </w:pPr>
      <w:bookmarkStart w:id="223" w:name="_Toc5356624"/>
      <w:r>
        <w:t>Az egyes szakpolitikai ágazatokat érintő hatások és azok értékelése</w:t>
      </w:r>
      <w:bookmarkEnd w:id="223"/>
    </w:p>
    <w:tbl>
      <w:tblPr>
        <w:tblW w:w="5000" w:type="pct"/>
        <w:tblCellMar>
          <w:left w:w="70" w:type="dxa"/>
          <w:right w:w="70" w:type="dxa"/>
        </w:tblCellMar>
        <w:tblLook w:val="04A0" w:firstRow="1" w:lastRow="0" w:firstColumn="1" w:lastColumn="0" w:noHBand="0" w:noVBand="1"/>
      </w:tblPr>
      <w:tblGrid>
        <w:gridCol w:w="3087"/>
        <w:gridCol w:w="2981"/>
        <w:gridCol w:w="1582"/>
        <w:gridCol w:w="1412"/>
      </w:tblGrid>
      <w:tr w:rsidR="00C26D1D" w:rsidRPr="00F53C39" w14:paraId="1D868059"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000000" w:fill="003366"/>
            <w:tcMar>
              <w:left w:w="0" w:type="dxa"/>
              <w:right w:w="0" w:type="dxa"/>
            </w:tcMar>
            <w:vAlign w:val="center"/>
            <w:hideMark/>
          </w:tcPr>
          <w:p w14:paraId="760EF4AA" w14:textId="77777777" w:rsidR="00C26D1D" w:rsidRPr="00F53C39" w:rsidRDefault="00C26D1D" w:rsidP="00211568">
            <w:pPr>
              <w:pStyle w:val="Tblzat"/>
              <w:jc w:val="center"/>
              <w:rPr>
                <w:color w:val="FFFFFF" w:themeColor="background1"/>
                <w:sz w:val="22"/>
                <w:szCs w:val="22"/>
              </w:rPr>
            </w:pPr>
            <w:r w:rsidRPr="00F53C39">
              <w:rPr>
                <w:color w:val="FFFFFF" w:themeColor="background1"/>
                <w:sz w:val="22"/>
                <w:szCs w:val="22"/>
              </w:rPr>
              <w:t>Érintett szakpolitikai ágazat</w:t>
            </w:r>
          </w:p>
        </w:tc>
        <w:tc>
          <w:tcPr>
            <w:tcW w:w="1645"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36CD19EA" w14:textId="77777777" w:rsidR="00C26D1D" w:rsidRPr="00F53C39" w:rsidRDefault="00C26D1D" w:rsidP="00211568">
            <w:pPr>
              <w:pStyle w:val="Tblzat"/>
              <w:jc w:val="center"/>
              <w:rPr>
                <w:color w:val="FFFFFF" w:themeColor="background1"/>
                <w:sz w:val="22"/>
                <w:szCs w:val="22"/>
              </w:rPr>
            </w:pPr>
            <w:r w:rsidRPr="00F53C39">
              <w:rPr>
                <w:color w:val="FFFFFF" w:themeColor="background1"/>
                <w:sz w:val="22"/>
                <w:szCs w:val="22"/>
              </w:rPr>
              <w:t>Várható hatás(ok)</w:t>
            </w:r>
          </w:p>
        </w:tc>
        <w:tc>
          <w:tcPr>
            <w:tcW w:w="873"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7567FF18" w14:textId="77777777" w:rsidR="00C26D1D" w:rsidRPr="00F53C39" w:rsidRDefault="00C26D1D" w:rsidP="00211568">
            <w:pPr>
              <w:pStyle w:val="Tblzat"/>
              <w:jc w:val="center"/>
              <w:rPr>
                <w:color w:val="FFFFFF" w:themeColor="background1"/>
                <w:sz w:val="22"/>
                <w:szCs w:val="22"/>
              </w:rPr>
            </w:pPr>
            <w:r w:rsidRPr="00F53C39">
              <w:rPr>
                <w:color w:val="FFFFFF" w:themeColor="background1"/>
                <w:sz w:val="22"/>
                <w:szCs w:val="22"/>
              </w:rPr>
              <w:t>Bekövetkezés valószínűsége</w:t>
            </w:r>
          </w:p>
        </w:tc>
        <w:tc>
          <w:tcPr>
            <w:tcW w:w="779" w:type="pct"/>
            <w:tcBorders>
              <w:top w:val="single" w:sz="4" w:space="0" w:color="808080"/>
              <w:left w:val="nil"/>
              <w:bottom w:val="single" w:sz="4" w:space="0" w:color="808080"/>
              <w:right w:val="single" w:sz="4" w:space="0" w:color="808080"/>
            </w:tcBorders>
            <w:shd w:val="clear" w:color="000000" w:fill="003366"/>
            <w:tcMar>
              <w:left w:w="0" w:type="dxa"/>
              <w:right w:w="0" w:type="dxa"/>
            </w:tcMar>
            <w:vAlign w:val="center"/>
            <w:hideMark/>
          </w:tcPr>
          <w:p w14:paraId="31B23ACC" w14:textId="77777777" w:rsidR="00C26D1D" w:rsidRPr="00F53C39" w:rsidRDefault="00C26D1D" w:rsidP="00211568">
            <w:pPr>
              <w:pStyle w:val="Tblzat"/>
              <w:jc w:val="center"/>
              <w:rPr>
                <w:color w:val="FFFFFF" w:themeColor="background1"/>
                <w:sz w:val="22"/>
                <w:szCs w:val="22"/>
              </w:rPr>
            </w:pPr>
            <w:r w:rsidRPr="00F53C39">
              <w:rPr>
                <w:color w:val="FFFFFF" w:themeColor="background1"/>
                <w:sz w:val="22"/>
                <w:szCs w:val="22"/>
              </w:rPr>
              <w:t>Hatás</w:t>
            </w:r>
            <w:r w:rsidRPr="00F53C39">
              <w:rPr>
                <w:color w:val="FFFFFF" w:themeColor="background1"/>
                <w:sz w:val="22"/>
                <w:szCs w:val="22"/>
              </w:rPr>
              <w:br/>
              <w:t>várható foka</w:t>
            </w:r>
          </w:p>
        </w:tc>
      </w:tr>
      <w:tr w:rsidR="00E079AB" w:rsidRPr="00E079AB" w14:paraId="524F5FFA"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4BF6A0CF" w14:textId="77777777" w:rsidR="00E079AB" w:rsidRPr="00E079AB" w:rsidRDefault="00E079AB" w:rsidP="00E079AB">
            <w:pPr>
              <w:pStyle w:val="Tblzat"/>
              <w:jc w:val="left"/>
              <w:rPr>
                <w:b/>
                <w:sz w:val="22"/>
                <w:szCs w:val="22"/>
              </w:rPr>
            </w:pPr>
            <w:r w:rsidRPr="00E079AB">
              <w:rPr>
                <w:b/>
                <w:sz w:val="22"/>
                <w:szCs w:val="22"/>
              </w:rPr>
              <w:t>Épületek</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4F84142B" w14:textId="340E54DA" w:rsidR="00E079AB" w:rsidRPr="00E079AB" w:rsidRDefault="00E079AB" w:rsidP="00E079AB">
            <w:pPr>
              <w:pStyle w:val="Tblzat"/>
              <w:jc w:val="left"/>
              <w:rPr>
                <w:sz w:val="22"/>
                <w:szCs w:val="22"/>
              </w:rPr>
            </w:pPr>
            <w:r w:rsidRPr="00E079AB">
              <w:rPr>
                <w:sz w:val="22"/>
                <w:szCs w:val="22"/>
              </w:rPr>
              <w:t>hűtés, szigetelés, valamint villámvédelem iránti megnövekedő kereslet</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19068FD6" w14:textId="5C9C244D"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2BC8D2E5" w14:textId="6CBDA306" w:rsidR="00E079AB" w:rsidRPr="00E079AB" w:rsidRDefault="00E079AB" w:rsidP="00E079AB">
            <w:pPr>
              <w:pStyle w:val="Tblzat"/>
              <w:jc w:val="center"/>
              <w:rPr>
                <w:sz w:val="22"/>
                <w:szCs w:val="22"/>
              </w:rPr>
            </w:pPr>
            <w:r w:rsidRPr="00E079AB">
              <w:rPr>
                <w:sz w:val="22"/>
                <w:szCs w:val="22"/>
              </w:rPr>
              <w:t>Magas</w:t>
            </w:r>
          </w:p>
        </w:tc>
      </w:tr>
      <w:tr w:rsidR="00E079AB" w:rsidRPr="00E079AB" w14:paraId="060DBCB4"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4A21C9EB" w14:textId="77777777" w:rsidR="00E079AB" w:rsidRPr="00E079AB" w:rsidRDefault="00E079AB" w:rsidP="00E079AB">
            <w:pPr>
              <w:pStyle w:val="Tblzat"/>
              <w:jc w:val="left"/>
              <w:rPr>
                <w:b/>
                <w:sz w:val="22"/>
                <w:szCs w:val="22"/>
              </w:rPr>
            </w:pPr>
            <w:r w:rsidRPr="00E079AB">
              <w:rPr>
                <w:b/>
                <w:sz w:val="22"/>
                <w:szCs w:val="22"/>
              </w:rPr>
              <w:t>Közlekedés</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0D4C1CE2" w14:textId="7AF033BB" w:rsidR="00E079AB" w:rsidRPr="00E079AB" w:rsidRDefault="00E079AB" w:rsidP="00E079AB">
            <w:pPr>
              <w:pStyle w:val="Tblzat"/>
              <w:jc w:val="left"/>
              <w:rPr>
                <w:sz w:val="22"/>
                <w:szCs w:val="22"/>
              </w:rPr>
            </w:pPr>
            <w:r w:rsidRPr="00E079AB">
              <w:rPr>
                <w:sz w:val="22"/>
                <w:szCs w:val="22"/>
              </w:rPr>
              <w:t>nincs</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3BFCBBC8" w14:textId="767E87AB" w:rsidR="00E079AB" w:rsidRPr="00E079AB" w:rsidRDefault="00E079AB" w:rsidP="00E079AB">
            <w:pPr>
              <w:pStyle w:val="Tblzat"/>
              <w:jc w:val="center"/>
              <w:rPr>
                <w:sz w:val="22"/>
                <w:szCs w:val="22"/>
              </w:rPr>
            </w:pPr>
            <w:r w:rsidRPr="00E079AB">
              <w:rPr>
                <w:sz w:val="22"/>
                <w:szCs w:val="22"/>
              </w:rPr>
              <w:t>Valószínűleg nem</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69BCAB8A" w14:textId="5C5809C4" w:rsidR="00E079AB" w:rsidRPr="00E079AB" w:rsidRDefault="00E079AB" w:rsidP="00E079AB">
            <w:pPr>
              <w:pStyle w:val="Tblzat"/>
              <w:jc w:val="center"/>
              <w:rPr>
                <w:sz w:val="22"/>
                <w:szCs w:val="22"/>
              </w:rPr>
            </w:pPr>
            <w:r w:rsidRPr="00E079AB">
              <w:rPr>
                <w:sz w:val="22"/>
                <w:szCs w:val="22"/>
              </w:rPr>
              <w:t>Alacsony</w:t>
            </w:r>
          </w:p>
        </w:tc>
      </w:tr>
      <w:tr w:rsidR="00E079AB" w:rsidRPr="00E079AB" w14:paraId="38B43065"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580D0AA0" w14:textId="77777777" w:rsidR="00E079AB" w:rsidRPr="00E079AB" w:rsidRDefault="00E079AB" w:rsidP="00E079AB">
            <w:pPr>
              <w:pStyle w:val="Tblzat"/>
              <w:jc w:val="left"/>
              <w:rPr>
                <w:b/>
                <w:sz w:val="22"/>
                <w:szCs w:val="22"/>
              </w:rPr>
            </w:pPr>
            <w:r w:rsidRPr="00E079AB">
              <w:rPr>
                <w:b/>
                <w:sz w:val="22"/>
                <w:szCs w:val="22"/>
              </w:rPr>
              <w:t>Vízgazdálkodás</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075D6FAD" w14:textId="754BB5E8" w:rsidR="00E079AB" w:rsidRPr="00E079AB" w:rsidRDefault="00E079AB" w:rsidP="00E079AB">
            <w:pPr>
              <w:pStyle w:val="Tblzat"/>
              <w:jc w:val="left"/>
              <w:rPr>
                <w:sz w:val="22"/>
                <w:szCs w:val="22"/>
              </w:rPr>
            </w:pPr>
            <w:r w:rsidRPr="00E079AB">
              <w:rPr>
                <w:sz w:val="22"/>
                <w:szCs w:val="22"/>
              </w:rPr>
              <w:t xml:space="preserve">belvíz, megnövekedett aszályok, villámárvíz </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2691E144" w14:textId="1803160F"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457BC7FE" w14:textId="34FAB156" w:rsidR="00E079AB" w:rsidRPr="00E079AB" w:rsidRDefault="00E079AB" w:rsidP="00E079AB">
            <w:pPr>
              <w:pStyle w:val="Tblzat"/>
              <w:jc w:val="center"/>
              <w:rPr>
                <w:sz w:val="22"/>
                <w:szCs w:val="22"/>
              </w:rPr>
            </w:pPr>
            <w:r w:rsidRPr="00E079AB">
              <w:rPr>
                <w:sz w:val="22"/>
                <w:szCs w:val="22"/>
              </w:rPr>
              <w:t>Magas</w:t>
            </w:r>
          </w:p>
        </w:tc>
      </w:tr>
      <w:tr w:rsidR="00E079AB" w:rsidRPr="00E079AB" w14:paraId="354DA966"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73B1535A" w14:textId="77777777" w:rsidR="00E079AB" w:rsidRPr="00E079AB" w:rsidRDefault="00E079AB" w:rsidP="00E079AB">
            <w:pPr>
              <w:pStyle w:val="Tblzat"/>
              <w:jc w:val="left"/>
              <w:rPr>
                <w:b/>
                <w:sz w:val="22"/>
                <w:szCs w:val="22"/>
              </w:rPr>
            </w:pPr>
            <w:r w:rsidRPr="00E079AB">
              <w:rPr>
                <w:b/>
                <w:sz w:val="22"/>
                <w:szCs w:val="22"/>
              </w:rPr>
              <w:t>A földhasználat tervezése</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74D79A87" w14:textId="02109845" w:rsidR="00E079AB" w:rsidRPr="00E079AB" w:rsidRDefault="00E079AB" w:rsidP="00E079AB">
            <w:pPr>
              <w:pStyle w:val="Tblzat"/>
              <w:jc w:val="left"/>
              <w:rPr>
                <w:sz w:val="22"/>
                <w:szCs w:val="22"/>
              </w:rPr>
            </w:pPr>
            <w:r w:rsidRPr="00E079AB">
              <w:rPr>
                <w:sz w:val="22"/>
                <w:szCs w:val="22"/>
              </w:rPr>
              <w:t>errózió, aszálykár, kártevők megjelenése</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0E50308C" w14:textId="25F957A3"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356315F2" w14:textId="4C4145FE" w:rsidR="00E079AB" w:rsidRPr="00E079AB" w:rsidRDefault="00E079AB" w:rsidP="00E079AB">
            <w:pPr>
              <w:pStyle w:val="Tblzat"/>
              <w:jc w:val="center"/>
              <w:rPr>
                <w:sz w:val="22"/>
                <w:szCs w:val="22"/>
              </w:rPr>
            </w:pPr>
            <w:r w:rsidRPr="00E079AB">
              <w:rPr>
                <w:sz w:val="22"/>
                <w:szCs w:val="22"/>
              </w:rPr>
              <w:t>Mérsékelt</w:t>
            </w:r>
          </w:p>
        </w:tc>
      </w:tr>
      <w:tr w:rsidR="00E079AB" w:rsidRPr="00E079AB" w14:paraId="5CC0CD58"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7F6888A4" w14:textId="77777777" w:rsidR="00E079AB" w:rsidRPr="00E079AB" w:rsidRDefault="00E079AB" w:rsidP="00E079AB">
            <w:pPr>
              <w:pStyle w:val="Tblzat"/>
              <w:jc w:val="left"/>
              <w:rPr>
                <w:b/>
                <w:sz w:val="22"/>
                <w:szCs w:val="22"/>
              </w:rPr>
            </w:pPr>
            <w:r w:rsidRPr="00E079AB">
              <w:rPr>
                <w:b/>
                <w:sz w:val="22"/>
                <w:szCs w:val="22"/>
              </w:rPr>
              <w:t>Mezőgazdaság és erdészet</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684EEC91" w14:textId="18E911C4" w:rsidR="00E079AB" w:rsidRPr="00E079AB" w:rsidRDefault="00E079AB" w:rsidP="00E079AB">
            <w:pPr>
              <w:pStyle w:val="Tblzat"/>
              <w:jc w:val="left"/>
              <w:rPr>
                <w:sz w:val="22"/>
                <w:szCs w:val="22"/>
              </w:rPr>
            </w:pPr>
            <w:r w:rsidRPr="00E079AB">
              <w:rPr>
                <w:sz w:val="22"/>
                <w:szCs w:val="22"/>
              </w:rPr>
              <w:t xml:space="preserve">aszálykárok, kártevők, </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36D67395" w14:textId="08F438E2"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5C1CED19" w14:textId="04B3C186" w:rsidR="00E079AB" w:rsidRPr="00E079AB" w:rsidRDefault="00E079AB" w:rsidP="00E079AB">
            <w:pPr>
              <w:pStyle w:val="Tblzat"/>
              <w:jc w:val="center"/>
              <w:rPr>
                <w:sz w:val="22"/>
                <w:szCs w:val="22"/>
              </w:rPr>
            </w:pPr>
            <w:r w:rsidRPr="00E079AB">
              <w:rPr>
                <w:sz w:val="22"/>
                <w:szCs w:val="22"/>
              </w:rPr>
              <w:t>Magas</w:t>
            </w:r>
          </w:p>
        </w:tc>
      </w:tr>
      <w:tr w:rsidR="00E079AB" w:rsidRPr="00E079AB" w14:paraId="094EEE03"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4EE257" w:fill="FFFFFF"/>
            <w:tcMar>
              <w:left w:w="0" w:type="dxa"/>
              <w:right w:w="0" w:type="dxa"/>
            </w:tcMar>
            <w:hideMark/>
          </w:tcPr>
          <w:p w14:paraId="6B928D12" w14:textId="77777777" w:rsidR="00E079AB" w:rsidRPr="00E079AB" w:rsidRDefault="00E079AB" w:rsidP="00E079AB">
            <w:pPr>
              <w:pStyle w:val="Tblzat"/>
              <w:jc w:val="left"/>
              <w:rPr>
                <w:b/>
                <w:sz w:val="22"/>
                <w:szCs w:val="22"/>
              </w:rPr>
            </w:pPr>
            <w:r w:rsidRPr="00E079AB">
              <w:rPr>
                <w:b/>
                <w:sz w:val="22"/>
                <w:szCs w:val="22"/>
              </w:rPr>
              <w:t>Környezetvédelem és biológiai sokféleség</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703ADF27" w14:textId="3934023D" w:rsidR="00E079AB" w:rsidRPr="00E079AB" w:rsidRDefault="00E079AB" w:rsidP="00E079AB">
            <w:pPr>
              <w:pStyle w:val="Tblzat"/>
              <w:jc w:val="left"/>
              <w:rPr>
                <w:sz w:val="22"/>
                <w:szCs w:val="22"/>
              </w:rPr>
            </w:pPr>
            <w:r w:rsidRPr="00E079AB">
              <w:rPr>
                <w:sz w:val="22"/>
                <w:szCs w:val="22"/>
              </w:rPr>
              <w:t>A védett életközösségek átalakulnak</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1D8FBF80" w14:textId="02333381"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2EB24D5E" w14:textId="4BA70431" w:rsidR="00E079AB" w:rsidRPr="00E079AB" w:rsidRDefault="00E079AB" w:rsidP="00E079AB">
            <w:pPr>
              <w:pStyle w:val="Tblzat"/>
              <w:jc w:val="center"/>
              <w:rPr>
                <w:sz w:val="22"/>
                <w:szCs w:val="22"/>
              </w:rPr>
            </w:pPr>
            <w:r w:rsidRPr="00E079AB">
              <w:rPr>
                <w:sz w:val="22"/>
                <w:szCs w:val="22"/>
              </w:rPr>
              <w:t>Alacsony</w:t>
            </w:r>
          </w:p>
        </w:tc>
      </w:tr>
      <w:tr w:rsidR="00E079AB" w:rsidRPr="00E079AB" w14:paraId="7A3CF61B" w14:textId="77777777" w:rsidTr="00E079AB">
        <w:trPr>
          <w:trHeight w:val="20"/>
        </w:trPr>
        <w:tc>
          <w:tcPr>
            <w:tcW w:w="1703" w:type="pct"/>
            <w:tcBorders>
              <w:top w:val="single" w:sz="4" w:space="0" w:color="808080"/>
              <w:left w:val="single" w:sz="4" w:space="0" w:color="808080"/>
              <w:bottom w:val="single" w:sz="4" w:space="0" w:color="808080"/>
              <w:right w:val="single" w:sz="4" w:space="0" w:color="808080"/>
            </w:tcBorders>
            <w:shd w:val="clear" w:color="CCFFCC" w:fill="FFFFFF"/>
            <w:tcMar>
              <w:left w:w="0" w:type="dxa"/>
              <w:right w:w="0" w:type="dxa"/>
            </w:tcMar>
            <w:hideMark/>
          </w:tcPr>
          <w:p w14:paraId="340D9AEB" w14:textId="77777777" w:rsidR="00E079AB" w:rsidRPr="00E079AB" w:rsidRDefault="00E079AB" w:rsidP="00E079AB">
            <w:pPr>
              <w:pStyle w:val="Tblzat"/>
              <w:jc w:val="left"/>
              <w:rPr>
                <w:b/>
                <w:sz w:val="22"/>
                <w:szCs w:val="22"/>
              </w:rPr>
            </w:pPr>
            <w:r w:rsidRPr="00E079AB">
              <w:rPr>
                <w:b/>
                <w:sz w:val="22"/>
                <w:szCs w:val="22"/>
              </w:rPr>
              <w:t>Egészségügy</w:t>
            </w:r>
          </w:p>
        </w:tc>
        <w:tc>
          <w:tcPr>
            <w:tcW w:w="1645" w:type="pct"/>
            <w:tcBorders>
              <w:top w:val="nil"/>
              <w:left w:val="nil"/>
              <w:bottom w:val="single" w:sz="4" w:space="0" w:color="808080"/>
              <w:right w:val="single" w:sz="4" w:space="0" w:color="808080"/>
            </w:tcBorders>
            <w:shd w:val="clear" w:color="CCFFCC" w:fill="A2BD90"/>
            <w:tcMar>
              <w:left w:w="0" w:type="dxa"/>
              <w:right w:w="0" w:type="dxa"/>
            </w:tcMar>
            <w:hideMark/>
          </w:tcPr>
          <w:p w14:paraId="08FCFB32" w14:textId="220AAEF2" w:rsidR="00E079AB" w:rsidRPr="00E079AB" w:rsidRDefault="00E079AB" w:rsidP="00E079AB">
            <w:pPr>
              <w:pStyle w:val="Tblzat"/>
              <w:jc w:val="left"/>
              <w:rPr>
                <w:sz w:val="22"/>
                <w:szCs w:val="22"/>
              </w:rPr>
            </w:pPr>
            <w:r w:rsidRPr="00E079AB">
              <w:rPr>
                <w:sz w:val="22"/>
                <w:szCs w:val="22"/>
              </w:rPr>
              <w:t>A hőségnapokhoz kapcsolódó halálesetek száma nő</w:t>
            </w:r>
          </w:p>
        </w:tc>
        <w:tc>
          <w:tcPr>
            <w:tcW w:w="873" w:type="pct"/>
            <w:tcBorders>
              <w:top w:val="nil"/>
              <w:left w:val="nil"/>
              <w:bottom w:val="single" w:sz="4" w:space="0" w:color="808080"/>
              <w:right w:val="single" w:sz="4" w:space="0" w:color="808080"/>
            </w:tcBorders>
            <w:shd w:val="clear" w:color="CCFFCC" w:fill="A2BD90"/>
            <w:noWrap/>
            <w:tcMar>
              <w:left w:w="0" w:type="dxa"/>
              <w:right w:w="0" w:type="dxa"/>
            </w:tcMar>
            <w:hideMark/>
          </w:tcPr>
          <w:p w14:paraId="6C3D6E20" w14:textId="306ADB5D" w:rsidR="00E079AB" w:rsidRPr="00E079AB" w:rsidRDefault="00E079AB" w:rsidP="00E079AB">
            <w:pPr>
              <w:pStyle w:val="Tblzat"/>
              <w:jc w:val="center"/>
              <w:rPr>
                <w:sz w:val="22"/>
                <w:szCs w:val="22"/>
              </w:rPr>
            </w:pPr>
            <w:r w:rsidRPr="00E079AB">
              <w:rPr>
                <w:sz w:val="22"/>
                <w:szCs w:val="22"/>
              </w:rPr>
              <w:t>Valószínűleg igen</w:t>
            </w:r>
          </w:p>
        </w:tc>
        <w:tc>
          <w:tcPr>
            <w:tcW w:w="779" w:type="pct"/>
            <w:tcBorders>
              <w:top w:val="nil"/>
              <w:left w:val="nil"/>
              <w:bottom w:val="single" w:sz="4" w:space="0" w:color="808080"/>
              <w:right w:val="single" w:sz="4" w:space="0" w:color="808080"/>
            </w:tcBorders>
            <w:shd w:val="clear" w:color="CCFFCC" w:fill="A2BD90"/>
            <w:noWrap/>
            <w:tcMar>
              <w:left w:w="0" w:type="dxa"/>
              <w:right w:w="0" w:type="dxa"/>
            </w:tcMar>
            <w:hideMark/>
          </w:tcPr>
          <w:p w14:paraId="0BB6ADFA" w14:textId="366270CE" w:rsidR="00E079AB" w:rsidRPr="00E079AB" w:rsidRDefault="00E079AB" w:rsidP="00E079AB">
            <w:pPr>
              <w:pStyle w:val="Tblzat"/>
              <w:jc w:val="center"/>
              <w:rPr>
                <w:sz w:val="22"/>
                <w:szCs w:val="22"/>
              </w:rPr>
            </w:pPr>
            <w:r w:rsidRPr="00E079AB">
              <w:rPr>
                <w:sz w:val="22"/>
                <w:szCs w:val="22"/>
              </w:rPr>
              <w:t>Magas</w:t>
            </w:r>
          </w:p>
        </w:tc>
      </w:tr>
    </w:tbl>
    <w:p w14:paraId="2AC52E93" w14:textId="69987C1D" w:rsidR="00C26D1D" w:rsidRDefault="00C26D1D" w:rsidP="00C26D1D">
      <w:pPr>
        <w:pStyle w:val="Tblzat"/>
      </w:pPr>
    </w:p>
    <w:p w14:paraId="137A786F" w14:textId="77777777" w:rsidR="007D7FA3" w:rsidRDefault="007D7FA3" w:rsidP="007D7FA3">
      <w:pPr>
        <w:pStyle w:val="Cmsor2"/>
        <w:rPr>
          <w:rFonts w:cstheme="minorHAnsi"/>
        </w:rPr>
      </w:pPr>
      <w:bookmarkStart w:id="224" w:name="_Toc1561274"/>
      <w:bookmarkStart w:id="225" w:name="_Toc5356542"/>
      <w:r w:rsidRPr="00F4379B">
        <w:rPr>
          <w:rFonts w:cstheme="minorHAnsi"/>
        </w:rPr>
        <w:t>Alkalmazkodási intézkedések</w:t>
      </w:r>
      <w:bookmarkEnd w:id="224"/>
      <w:bookmarkEnd w:id="225"/>
    </w:p>
    <w:p w14:paraId="5C6AEA0D" w14:textId="77777777" w:rsidR="007D7FA3" w:rsidRPr="005808FC" w:rsidRDefault="007D7FA3" w:rsidP="007D7FA3">
      <w:r>
        <w:t>Az üvegházhatású gázok kibocsátásának csökkentésével ellentétben, amelynek esetében az Egyesület működési területén fekvő települések erőfeszítései nem járnak közvetlen eredménnyel az éghajlatváltozás megfékezésben, a várható klimatikus hatásokhoz való alkalmazkodásra irányuló intézkedések hatásai közvetlenül érzékelhetők. Szintén lényeges szempont, hogy míg az éghajlatváltozás mérséklésére nemzetközi egyezmények és szakpolitikai, gazdasági eszközrendszerek állnak rendelkezésre, addig az elkerülhetetlen következményekre való felkészülés, azokhoz való alkalmazkodás alapvetően helyi feladatnak minősül. Az Egyesület területére elvégzett éghajlatváltozással kapcsolatos kockázatok és sebezhetőségek azonosítása alapján, azok mérséklésének céljából az Egyesület az alábbi alkalmazkodási intézkedéseket jelöli ki. Hangsúlyozni kell, hogy – hasonlóan a kibocsátáscsökkentést szolgáló intézkedésekhez – az alkalmazkodás esetében is nélkülözhetetlen valamennyi helyi szereplő messzemenő összefogása.</w:t>
      </w:r>
    </w:p>
    <w:p w14:paraId="0CA1E99D" w14:textId="77777777" w:rsidR="007D7FA3" w:rsidRDefault="007D7FA3" w:rsidP="007D7FA3">
      <w:pPr>
        <w:pStyle w:val="Cmsor3"/>
      </w:pPr>
      <w:bookmarkStart w:id="226" w:name="_Toc1561275"/>
      <w:bookmarkStart w:id="227" w:name="_Toc5356543"/>
      <w:r>
        <w:lastRenderedPageBreak/>
        <w:t>Hőség elleni védekezés</w:t>
      </w:r>
      <w:bookmarkEnd w:id="226"/>
      <w:bookmarkEnd w:id="227"/>
    </w:p>
    <w:p w14:paraId="3A8BED4C" w14:textId="77777777" w:rsidR="007D7FA3" w:rsidRDefault="007D7FA3" w:rsidP="007D7FA3">
      <w:pPr>
        <w:pStyle w:val="Cmsor4"/>
        <w:ind w:left="1080" w:hanging="1080"/>
      </w:pPr>
      <w:r>
        <w:t>Zöldfelületek kialakítása, megőrzése</w:t>
      </w:r>
    </w:p>
    <w:p w14:paraId="251B5E78" w14:textId="77777777" w:rsidR="007D7FA3" w:rsidRDefault="007D7FA3" w:rsidP="007D7FA3">
      <w:r>
        <w:t>A települések belső klimatikus viszonyai jelentősen javíthatók zöld felületek kialakításával, gondozásával. A zöldfelületi rendszer kialakításának nem csak a hőség elleni védekezésben van szerepe, de a csapadékvíz beszivárogtatásával, lefolyásának fékezésével a belterületi csapadékvízgazdálkodásban is fontos szerepe van.</w:t>
      </w:r>
    </w:p>
    <w:p w14:paraId="2603DD9D" w14:textId="77777777" w:rsidR="007D7FA3" w:rsidRDefault="007D7FA3" w:rsidP="007D7FA3">
      <w:r>
        <w:t>Fontos, hogy a zöldfelületeket ne csak a közterületeken alakítsák ki az önkormányzatok, de a magántulajdonban lévő telkeken is tegyék meg a szükséges intézkedéseket a zöldfelületek kialakítása és fenntartása érdekében.</w:t>
      </w:r>
    </w:p>
    <w:p w14:paraId="7D599677" w14:textId="77777777" w:rsidR="007D7FA3" w:rsidRDefault="007D7FA3" w:rsidP="007D7FA3">
      <w:r>
        <w:t>Az intézkedés keretén belül az önkormányzatok a következő tevékenységeket hajtják végre:</w:t>
      </w:r>
    </w:p>
    <w:p w14:paraId="70EE498A" w14:textId="77777777" w:rsidR="007D7FA3" w:rsidRDefault="007D7FA3" w:rsidP="007D7FA3">
      <w:pPr>
        <w:pStyle w:val="Listaszerbekezds"/>
        <w:numPr>
          <w:ilvl w:val="0"/>
          <w:numId w:val="26"/>
        </w:numPr>
      </w:pPr>
      <w:r>
        <w:t>A közterületek fejlesztése, rendezése során a burkolt felületek minimalizálására törekszenek. A kialakított burkolt felületek (parkolók, terek stb. esetében megfelelő árnyékoló növényzetet telepítenek. A burkolt felületek kialakításakor, a lejtésviszonyok meghatározásakor a növények csapadékvíz-ellátásának szempontjait figyelembe veszik. A beavatkozások során arra törekszenek, hogy a meglévő növényzetet megőrizzék.</w:t>
      </w:r>
    </w:p>
    <w:p w14:paraId="00882C25" w14:textId="77777777" w:rsidR="007D7FA3" w:rsidRDefault="007D7FA3" w:rsidP="007D7FA3">
      <w:pPr>
        <w:pStyle w:val="Listaszerbekezds"/>
        <w:numPr>
          <w:ilvl w:val="0"/>
          <w:numId w:val="26"/>
        </w:numPr>
      </w:pPr>
      <w:r>
        <w:t>A középületek árnyékolására, hőség elleni védelmére fákat telepítenek. Javasolt olyan fák alkalmazása, amely tavasszal későn lombosodik, hogy ebben az időszakban is optimális legyen a területek hőgazdálkodása.</w:t>
      </w:r>
    </w:p>
    <w:p w14:paraId="03124869" w14:textId="77777777" w:rsidR="007D7FA3" w:rsidRDefault="007D7FA3" w:rsidP="007D7FA3">
      <w:pPr>
        <w:pStyle w:val="Listaszerbekezds"/>
        <w:numPr>
          <w:ilvl w:val="0"/>
          <w:numId w:val="26"/>
        </w:numPr>
      </w:pPr>
      <w:r>
        <w:t>Az építési szabályozási tevékenység során a meglévő építési övezetekre vonatkozó zöld felületi előírásokat nem enyhítik, és az új építési övezetbe sorolások során magas zöldfelületi arány előírására törekszenek.</w:t>
      </w:r>
    </w:p>
    <w:p w14:paraId="6F7083C3" w14:textId="77777777" w:rsidR="007D7FA3" w:rsidRDefault="007D7FA3" w:rsidP="007D7FA3">
      <w:pPr>
        <w:pStyle w:val="Listaszerbekezds"/>
        <w:numPr>
          <w:ilvl w:val="0"/>
          <w:numId w:val="26"/>
        </w:numPr>
      </w:pPr>
      <w:r>
        <w:t>A zöldfelületre vonatkozó előírások betartatására a rendelkezésre álló hatósági eszközöket igénybe veszik.</w:t>
      </w:r>
    </w:p>
    <w:p w14:paraId="4A7BCE34" w14:textId="77777777" w:rsidR="007D7FA3" w:rsidRPr="009736AA" w:rsidRDefault="007D7FA3" w:rsidP="007D7FA3">
      <w:pPr>
        <w:pStyle w:val="Listaszerbekezds"/>
        <w:numPr>
          <w:ilvl w:val="0"/>
          <w:numId w:val="26"/>
        </w:numPr>
      </w:pPr>
      <w:r>
        <w:t>A tudomásukra jutó telekvásárlások, építési munkák esetén tájékoztató levelet küldenek a tulajdonosnak, amiben felhívják a figyelmét az érvényes zöldfelületi előírásokra, és tájékoztatják arról, hogy miért fontos a megfelelő zöld felület kialakítása, karbantartása.</w:t>
      </w:r>
    </w:p>
    <w:p w14:paraId="0AA283E0" w14:textId="77777777" w:rsidR="007D7FA3" w:rsidRDefault="007D7FA3" w:rsidP="007D7FA3">
      <w:pPr>
        <w:pStyle w:val="Cmsor4"/>
        <w:ind w:left="1080" w:hanging="1080"/>
      </w:pPr>
      <w:r>
        <w:t>Települési szintű hőségriadóterv készítése</w:t>
      </w:r>
    </w:p>
    <w:p w14:paraId="17A9D9D5" w14:textId="77777777" w:rsidR="007D7FA3" w:rsidRDefault="007D7FA3" w:rsidP="007D7FA3">
      <w:pPr>
        <w:spacing w:before="120" w:after="120"/>
      </w:pPr>
      <w:r>
        <w:t>A települési szintű, hőségriadó idejére készített – gyakorlati feladatok azonosítására, azok elvégzésének felelősségi rendjére szorítkozó –intézkedési tervek hozzájárulnak ahhoz, hogy a település minden érintett szereplője felkészülten, a saját feladatait és felelősségét kellőképpen megismerve tudja a hőhullámos időszakokat átvészelni. Ennek a területnek a települési szintű tervezése azért is fontos, mert így az alkalmazkodási javaslatokat a valódi lehetőségekhez és a valódi problémákhoz lehet igazítani lakossági és intézményi szinten egyaránt.</w:t>
      </w:r>
    </w:p>
    <w:p w14:paraId="6A166F5B" w14:textId="77777777" w:rsidR="007D7FA3" w:rsidRPr="00C93540" w:rsidRDefault="007D7FA3" w:rsidP="007D7FA3">
      <w:pPr>
        <w:pStyle w:val="Cmsor4"/>
        <w:ind w:left="1080" w:hanging="1080"/>
      </w:pPr>
      <w:r w:rsidRPr="00C93540">
        <w:t>Egészségmegőrző programok lebonyolítása</w:t>
      </w:r>
    </w:p>
    <w:p w14:paraId="79BAF1FD" w14:textId="77777777" w:rsidR="007D7FA3" w:rsidRDefault="007D7FA3" w:rsidP="007D7FA3">
      <w:pPr>
        <w:rPr>
          <w:rFonts w:cstheme="minorHAnsi"/>
          <w:spacing w:val="-2"/>
          <w:lang w:eastAsia="en-GB"/>
        </w:rPr>
      </w:pPr>
      <w:r w:rsidRPr="00C93540">
        <w:rPr>
          <w:rFonts w:cstheme="minorHAnsi"/>
          <w:spacing w:val="-2"/>
          <w:lang w:eastAsia="en-GB"/>
        </w:rPr>
        <w:t xml:space="preserve">Az éghajlatváltozás következtében egyre gyakoribbá váló nyári hőhullámok elsősorban az időseket, csecsemőket és a krónikus betegségekben – mindenekelőtt szív- és érrendszeri panaszokban – </w:t>
      </w:r>
      <w:r w:rsidRPr="00C93540">
        <w:rPr>
          <w:rFonts w:cstheme="minorHAnsi"/>
          <w:spacing w:val="-2"/>
          <w:lang w:eastAsia="en-GB"/>
        </w:rPr>
        <w:lastRenderedPageBreak/>
        <w:t>szenvedőket veszélyeztetik. Éppen ezért a klímaváltozáshoz való alkalmazkodás szempontjából is fontos, hogy egyrészt minél hosszabb távon sikerüljön megóvni a lakosok egészségét, másrészt időben fény derüljön az esetleges megbetegedésekre, harmadrészt a hőhullámokkal szemben veszélyeztetett társadalmi csoportok megfelelő tájékoztatásban részesüljenek a kánikulai időszakokban követendő helyes életviteli mintákról. Az intézkedés messzemenően épít a települése</w:t>
      </w:r>
      <w:r>
        <w:rPr>
          <w:rFonts w:cstheme="minorHAnsi"/>
          <w:spacing w:val="-2"/>
          <w:lang w:eastAsia="en-GB"/>
        </w:rPr>
        <w:t>ke</w:t>
      </w:r>
      <w:r w:rsidRPr="00C93540">
        <w:rPr>
          <w:rFonts w:cstheme="minorHAnsi"/>
          <w:spacing w:val="-2"/>
          <w:lang w:eastAsia="en-GB"/>
        </w:rPr>
        <w:t>n jelenleg is folyó aktív egészségmegőrzési programokra, azok fenntartása mellett célja a fentieknek megfelelően a szív-és érrendszeri betegségek megelőzése, szűrése, az érintettek – krónikus betegek, idősek – minél közvetlenebb tájékoztatása a nyári időszakban követendő életmódról.</w:t>
      </w:r>
    </w:p>
    <w:p w14:paraId="13E26163" w14:textId="77777777" w:rsidR="007D7FA3" w:rsidRDefault="007D7FA3" w:rsidP="007D7FA3">
      <w:pPr>
        <w:pStyle w:val="Cmsor4"/>
        <w:ind w:left="1080" w:hanging="1080"/>
      </w:pPr>
      <w:r>
        <w:t>Háziorvosi rendszer fenntartása, fejlesztése</w:t>
      </w:r>
    </w:p>
    <w:p w14:paraId="6EBECAC9" w14:textId="294780F3" w:rsidR="007D7FA3" w:rsidRDefault="007D7FA3" w:rsidP="007D7FA3">
      <w:pPr>
        <w:spacing w:before="120" w:after="120"/>
      </w:pPr>
      <w:r>
        <w:t>Az önkormányzatok eddig is prioritásként kezelték a háziorvosi szolgálat biztosítását. Ennek ellenére vannak olyan települések, ahol nem, vagy nem napi szinten érhető el a háziorvosi rendelés. Az önkormányzatok a jövőben is lehetőségeikhez mérten megteszik a szükséges lépéseket az ellátási szint megtartása, valamint az ellátás bővítése érdekében.</w:t>
      </w:r>
    </w:p>
    <w:p w14:paraId="34861D3B" w14:textId="77777777" w:rsidR="006E2217" w:rsidRPr="00FB0098" w:rsidRDefault="006E2217" w:rsidP="006E2217">
      <w:pPr>
        <w:pStyle w:val="Cmsor3"/>
      </w:pPr>
      <w:bookmarkStart w:id="228" w:name="_Toc1561276"/>
      <w:bookmarkStart w:id="229" w:name="_Toc5356544"/>
      <w:r w:rsidRPr="00FB0098">
        <w:t>Települési vízgazdálkodás alakítása az éghajlatváltozás tükrében</w:t>
      </w:r>
      <w:bookmarkEnd w:id="229"/>
    </w:p>
    <w:p w14:paraId="181C2572" w14:textId="77777777" w:rsidR="006E2217" w:rsidRPr="00BB6100" w:rsidRDefault="006E2217" w:rsidP="006E2217">
      <w:r w:rsidRPr="00BB6100">
        <w:t>A települések vízgazdá</w:t>
      </w:r>
      <w:r>
        <w:t>lkodása kettős kihívás előtt ál</w:t>
      </w:r>
      <w:r w:rsidRPr="00BB6100">
        <w:t>l az éghajlatváltozáshoz való alkalmazkodás során.</w:t>
      </w:r>
      <w:r>
        <w:t xml:space="preserve"> A helyi vízgazdálkodást úgy szükséges átalakítani, hogy a rendkívüli aszályok idején is rendelkezésre álljanak felszíni vízkészletek, ugyanakkor a vízvisszatartás mellett, a többletvizek (pl. villámárvíz) kártétel nélküli levezetését is lehetővé kell tenni. Az éghajlatváltozáshoz alkalmazkodó vízgazdálkodás csak komplex módon valósítható meg, azaz a külterületi és a belterületi vízgazdálkodási elemeket össze kell hangolni.</w:t>
      </w:r>
    </w:p>
    <w:p w14:paraId="0AD5508F" w14:textId="77777777" w:rsidR="006E2217" w:rsidRPr="00FB0098" w:rsidRDefault="006E2217" w:rsidP="006E2217">
      <w:pPr>
        <w:pStyle w:val="Cmsor4"/>
        <w:ind w:left="1080" w:hanging="1080"/>
      </w:pPr>
      <w:r w:rsidRPr="00FB0098">
        <w:t>Belterületi vízgazdálkodás fejlesztése az éghajlatváltozáshoz való alkalmazkodás tükrében</w:t>
      </w:r>
    </w:p>
    <w:p w14:paraId="34803A61" w14:textId="77777777" w:rsidR="006E2217" w:rsidRDefault="006E2217" w:rsidP="006E2217">
      <w:r>
        <w:t>A belterületi vízgazdálkodás – klímaadaptációs szempontból – legfontosabb eleme a csapadékvíz-gazdálkodás. A belterületre hulló csapadékvíz elvezetése önkormányzati feladat. Amennyiben nem a lehulló csapadékvíz minél rövidebb időn belül történő elvezetésére törekszünk, hanem megvalósul a vízkészlettel történő gazdálkodás, egyaránt nagyban csökkenthetők a száraz időszakok és az extrém csapadékos időszakok káros hatásai. A belterületi csapadékvíz-gazdálkodás következő elemeinek megvalósítása indokolt:</w:t>
      </w:r>
    </w:p>
    <w:p w14:paraId="364C74D1" w14:textId="77777777" w:rsidR="006E2217" w:rsidRDefault="006E2217" w:rsidP="006E2217"/>
    <w:p w14:paraId="2E2A4264" w14:textId="4507DAA6" w:rsidR="006E2217" w:rsidRPr="00F472D1" w:rsidRDefault="006E2217" w:rsidP="006E2217">
      <w:pPr>
        <w:rPr>
          <w:b/>
          <w:i/>
        </w:rPr>
      </w:pPr>
      <w:r w:rsidRPr="00F472D1">
        <w:rPr>
          <w:b/>
          <w:i/>
        </w:rPr>
        <w:t>Csapadékvíz belterületi visszatartása és hasznosítása közterületeken</w:t>
      </w:r>
    </w:p>
    <w:p w14:paraId="595BDFDB" w14:textId="77777777" w:rsidR="00F472D1" w:rsidRPr="00F472D1" w:rsidRDefault="00F472D1" w:rsidP="006E2217">
      <w:pPr>
        <w:rPr>
          <w:b/>
          <w:i/>
        </w:rPr>
      </w:pPr>
    </w:p>
    <w:p w14:paraId="2641CB00" w14:textId="77777777" w:rsidR="006E2217" w:rsidRDefault="006E2217" w:rsidP="006E2217">
      <w:r>
        <w:t xml:space="preserve">Amennyiben a belterületi adottságok lehetővé teszik, célszerű a csapadékvizeket a legközelebbi vízfolyás helyett, olyan területekre vezetni, ahol lehetséges átmeneti tározása, talajba szivárogtatása. Utóbbira jó példa a gyepes szivárogtató teknő, de kialakíthatók kisebb belterületi tavak, vizenyős területek, vizes élőhelyek. A természetes terepmélyedések akár földmunka nélkül is felhasználhatók vízvisszatartásra. Ezek kedvező mikroklimatikus hatása jelentősen csökkenthetik a hőhullámok </w:t>
      </w:r>
      <w:r>
        <w:lastRenderedPageBreak/>
        <w:t>mértékét, illetve jelentsen tehermentesíthetik a vízfolyásokat. Nagyobb zöldterülettel rendelkező települések, közterületi esőkertek kialakításával fejleszthetik a zöldfelületeket, ezáltal a településkép is jelentősen javul, de a vízvisszatartás, illetve a mikroklimatikus helyzet is javul, valamint tovább csökken az esővízgyűjtő-hálózat terheltsége.</w:t>
      </w:r>
    </w:p>
    <w:p w14:paraId="45157C37" w14:textId="77777777" w:rsidR="006E2217" w:rsidRDefault="006E2217" w:rsidP="006E2217"/>
    <w:p w14:paraId="644B332E" w14:textId="77777777" w:rsidR="006E2217" w:rsidRPr="00EA2014" w:rsidRDefault="006E2217" w:rsidP="006E2217">
      <w:pPr>
        <w:ind w:firstLine="0"/>
      </w:pPr>
      <w:r w:rsidRPr="00426E70">
        <w:rPr>
          <w:i/>
        </w:rPr>
        <w:t>Az intézkedés által érintett területek:</w:t>
      </w:r>
      <w:r>
        <w:rPr>
          <w:i/>
        </w:rPr>
        <w:t xml:space="preserve"> </w:t>
      </w:r>
      <w:r>
        <w:t>az Egyesület valamennyi települése. A helyi beépítettségi, zöldfelületi és domborzati viszonyoknak megfelelően szükséges kiválasztani a megfelelő műszaki megoldást.</w:t>
      </w:r>
    </w:p>
    <w:p w14:paraId="33F74673" w14:textId="77777777" w:rsidR="006E2217" w:rsidRDefault="006E2217" w:rsidP="006E2217"/>
    <w:p w14:paraId="30568258" w14:textId="1FD770DC" w:rsidR="006E2217" w:rsidRDefault="006E2217" w:rsidP="006E2217">
      <w:pPr>
        <w:rPr>
          <w:b/>
          <w:i/>
        </w:rPr>
      </w:pPr>
      <w:r w:rsidRPr="00F472D1">
        <w:rPr>
          <w:b/>
          <w:i/>
        </w:rPr>
        <w:t>Csapadékvíz visszatartása és hasznosítása belterületi ingatlanokon belül</w:t>
      </w:r>
    </w:p>
    <w:p w14:paraId="27115F12" w14:textId="77777777" w:rsidR="00F472D1" w:rsidRPr="00F472D1" w:rsidRDefault="00F472D1" w:rsidP="006E2217">
      <w:pPr>
        <w:rPr>
          <w:b/>
          <w:i/>
        </w:rPr>
      </w:pPr>
    </w:p>
    <w:p w14:paraId="01D33846" w14:textId="18CA4E8C" w:rsidR="006E2217" w:rsidRDefault="006E2217" w:rsidP="006E2217">
      <w:r>
        <w:t xml:space="preserve">az ingatlanokon belül a csapadékvíz gyűjtésének és hasznosításának leghatékonyabb módja, a háztetőkre hulló esővíz gyűjtése és tárolása. A felszín alatt kialakított ciszternákban nagy mennyiségű víz betározható, amelynek – megfelelő kialakítás mellett </w:t>
      </w:r>
      <w:r w:rsidR="00F472D1">
        <w:t xml:space="preserve">– </w:t>
      </w:r>
      <w:r>
        <w:t>minősége akár 6-8 hónapon keresztül történő tározás esetében sem romlik. Az összegyűjtött csapadékvíz minimális beruházási igény mellett gyep- és kert öntözésére hasznosítható a száraz nyári hónapokban, így nem az értékes ivóvíz készlete csökken. A ciszternában gyűjtött víz akár épületen belül is hasznosítható (pl. wc öblítésre), ehhez azonban nagyobb átalakításokra van szükség. Amennyiben az ingatlanok mérete vagy a talajviszonyok (pl. sziklás altalaj) nem teszik lehetővé a nagyobb térfogatú ciszternák telepítését, kisebb helyigényű szikkasztók is elhelyezhetők a felszín alatt. Ezek a tetőre hirtelen lehulló csapadék nagyrészét ideiglenesen eltározzák, majd fokozatosan szivárióogtatják el a talajba. Előnye, hogy az ingatlanról nem jut a közterületekre a csapadékvíz (ezzel nem terhelve a csapadékvíz elvezető hálózatot), illetve a talaj egyenletesen jut vízhez, ezzel csökkentve az öntözési igényeket.</w:t>
      </w:r>
    </w:p>
    <w:p w14:paraId="1F2281CA" w14:textId="77777777" w:rsidR="006E2217" w:rsidRDefault="006E2217" w:rsidP="006E2217">
      <w:pPr>
        <w:ind w:firstLine="0"/>
        <w:rPr>
          <w:i/>
        </w:rPr>
      </w:pPr>
    </w:p>
    <w:p w14:paraId="09D9EA3F" w14:textId="77777777" w:rsidR="006E2217" w:rsidRPr="00426E70" w:rsidRDefault="006E2217" w:rsidP="006E2217">
      <w:pPr>
        <w:ind w:firstLine="0"/>
      </w:pPr>
      <w:r w:rsidRPr="00426E70">
        <w:rPr>
          <w:i/>
        </w:rPr>
        <w:t>Az intézkedés által érintett területek:</w:t>
      </w:r>
      <w:r>
        <w:rPr>
          <w:i/>
        </w:rPr>
        <w:t xml:space="preserve"> </w:t>
      </w:r>
      <w:r>
        <w:t>az Egyesület valamennyi tagtelepülése.</w:t>
      </w:r>
    </w:p>
    <w:p w14:paraId="07FC1E6C" w14:textId="77777777" w:rsidR="006E2217" w:rsidRDefault="006E2217" w:rsidP="006E2217"/>
    <w:p w14:paraId="01B44AC2" w14:textId="77777777" w:rsidR="00F472D1" w:rsidRPr="00F472D1" w:rsidRDefault="006E2217" w:rsidP="006E2217">
      <w:pPr>
        <w:rPr>
          <w:b/>
          <w:i/>
        </w:rPr>
      </w:pPr>
      <w:r w:rsidRPr="00F472D1">
        <w:rPr>
          <w:b/>
          <w:i/>
        </w:rPr>
        <w:t>Hordalékfogók kialakítása a belterület határán</w:t>
      </w:r>
    </w:p>
    <w:p w14:paraId="6E27DD2A" w14:textId="7E403EC0" w:rsidR="006E2217" w:rsidRPr="00C333E0" w:rsidRDefault="006E2217" w:rsidP="006E2217">
      <w:pPr>
        <w:rPr>
          <w:i/>
        </w:rPr>
      </w:pPr>
      <w:r w:rsidRPr="00C333E0">
        <w:rPr>
          <w:i/>
        </w:rPr>
        <w:t xml:space="preserve"> </w:t>
      </w:r>
    </w:p>
    <w:p w14:paraId="0A5C7C7D" w14:textId="77777777" w:rsidR="006E2217" w:rsidRDefault="006E2217" w:rsidP="006E2217">
      <w:r>
        <w:t>Az intézkedés azon települések esetében releváns, ahol a domborzati viszonyok, illetve a növényborítás mértéke miatt, a vízeróziónak köszönhetően jelentős mennyiségű hordalék terheli a belterületi vízfolyásokat, vízelvezető csatornákat stb. A hordalék jelentősen lecsökkentheti vagy akár meg is szűntetheti a csatornák vízelveztő kapacitását, ezáltal jelentősen növelve a belterületi vízelöntés kockázatát.</w:t>
      </w:r>
    </w:p>
    <w:p w14:paraId="19206E00" w14:textId="77777777" w:rsidR="006E2217" w:rsidRDefault="006E2217" w:rsidP="006E2217"/>
    <w:p w14:paraId="0C28BE62" w14:textId="77777777" w:rsidR="006E2217" w:rsidRPr="00497AC1" w:rsidRDefault="006E2217" w:rsidP="006E2217">
      <w:pPr>
        <w:ind w:firstLine="0"/>
      </w:pPr>
      <w:r w:rsidRPr="00426E70">
        <w:rPr>
          <w:i/>
        </w:rPr>
        <w:t>Az intézkedés által érintett területek:</w:t>
      </w:r>
      <w:r>
        <w:rPr>
          <w:i/>
        </w:rPr>
        <w:t xml:space="preserve"> </w:t>
      </w:r>
      <w:r>
        <w:t>Doba, Noszlop, Bakonypölöske, Döbrönte.</w:t>
      </w:r>
    </w:p>
    <w:p w14:paraId="69A41728" w14:textId="7DA6D516" w:rsidR="00F472D1" w:rsidRDefault="00F472D1">
      <w:pPr>
        <w:spacing w:after="160" w:line="259" w:lineRule="auto"/>
        <w:ind w:firstLine="0"/>
        <w:jc w:val="left"/>
      </w:pPr>
      <w:r>
        <w:br w:type="page"/>
      </w:r>
    </w:p>
    <w:p w14:paraId="5719438E" w14:textId="77777777" w:rsidR="006E2217" w:rsidRDefault="006E2217" w:rsidP="006E2217">
      <w:r>
        <w:lastRenderedPageBreak/>
        <w:t>A SECAP báziséve – 2011 – óta több olyan beruházásra került sor, illetve van folyamatban az Egyesület működési területén, amelyek a települési vízgazdálkodás infrastrukturális feltételrendszerének javítására irányultak. Ezek az alábbiak:</w:t>
      </w:r>
    </w:p>
    <w:p w14:paraId="7F41793F" w14:textId="77777777" w:rsidR="006E2217" w:rsidRDefault="006E2217" w:rsidP="006E2217">
      <w:pPr>
        <w:pStyle w:val="Tblzatalrs"/>
      </w:pPr>
      <w:bookmarkStart w:id="230" w:name="_Toc5356625"/>
      <w:r>
        <w:t>2011 óta megvalósult, illetve folyamatban lévő, vízgazdálkodási infrastruktúrát érintő fejlesztések</w:t>
      </w:r>
      <w:bookmarkEnd w:id="230"/>
    </w:p>
    <w:tbl>
      <w:tblPr>
        <w:tblStyle w:val="Rcsostblzat"/>
        <w:tblW w:w="9067" w:type="dxa"/>
        <w:tblLook w:val="04A0" w:firstRow="1" w:lastRow="0" w:firstColumn="1" w:lastColumn="0" w:noHBand="0" w:noVBand="1"/>
      </w:tblPr>
      <w:tblGrid>
        <w:gridCol w:w="2283"/>
        <w:gridCol w:w="6784"/>
      </w:tblGrid>
      <w:tr w:rsidR="006E2217" w:rsidRPr="00903D0E" w14:paraId="7AAB0FD4" w14:textId="77777777" w:rsidTr="00211568">
        <w:tc>
          <w:tcPr>
            <w:tcW w:w="2283" w:type="dxa"/>
            <w:shd w:val="clear" w:color="auto" w:fill="4472C4" w:themeFill="accent1"/>
            <w:vAlign w:val="center"/>
          </w:tcPr>
          <w:p w14:paraId="0DD55DDA" w14:textId="77777777" w:rsidR="006E2217" w:rsidRPr="00903D0E" w:rsidRDefault="006E2217" w:rsidP="00211568">
            <w:pPr>
              <w:ind w:firstLine="0"/>
              <w:jc w:val="center"/>
              <w:rPr>
                <w:b/>
              </w:rPr>
            </w:pPr>
            <w:r w:rsidRPr="00903D0E">
              <w:rPr>
                <w:b/>
              </w:rPr>
              <w:t>Település</w:t>
            </w:r>
          </w:p>
        </w:tc>
        <w:tc>
          <w:tcPr>
            <w:tcW w:w="6784" w:type="dxa"/>
            <w:shd w:val="clear" w:color="auto" w:fill="4472C4" w:themeFill="accent1"/>
            <w:vAlign w:val="center"/>
          </w:tcPr>
          <w:p w14:paraId="4D7E2054" w14:textId="77777777" w:rsidR="006E2217" w:rsidRPr="00903D0E" w:rsidRDefault="006E2217" w:rsidP="00211568">
            <w:pPr>
              <w:ind w:firstLine="0"/>
              <w:jc w:val="center"/>
              <w:rPr>
                <w:b/>
              </w:rPr>
            </w:pPr>
            <w:r>
              <w:rPr>
                <w:b/>
              </w:rPr>
              <w:t>Fejlesztés</w:t>
            </w:r>
          </w:p>
        </w:tc>
      </w:tr>
      <w:tr w:rsidR="006E2217" w:rsidRPr="00592544" w14:paraId="083953D5" w14:textId="77777777" w:rsidTr="00211568">
        <w:trPr>
          <w:trHeight w:val="693"/>
        </w:trPr>
        <w:tc>
          <w:tcPr>
            <w:tcW w:w="2283" w:type="dxa"/>
            <w:vAlign w:val="bottom"/>
          </w:tcPr>
          <w:p w14:paraId="0F8B25A4" w14:textId="77777777" w:rsidR="006E2217" w:rsidRPr="00FF48B3" w:rsidRDefault="006E2217" w:rsidP="00211568">
            <w:pPr>
              <w:ind w:firstLine="0"/>
              <w:rPr>
                <w:rFonts w:cstheme="minorHAnsi"/>
              </w:rPr>
            </w:pPr>
            <w:r w:rsidRPr="0089072E">
              <w:rPr>
                <w:rFonts w:cstheme="minorHAnsi"/>
                <w:color w:val="000000"/>
              </w:rPr>
              <w:t>Mezőlak</w:t>
            </w:r>
          </w:p>
        </w:tc>
        <w:tc>
          <w:tcPr>
            <w:tcW w:w="6784" w:type="dxa"/>
            <w:vAlign w:val="bottom"/>
          </w:tcPr>
          <w:p w14:paraId="682FAE29" w14:textId="77777777" w:rsidR="006E2217" w:rsidRPr="00FF48B3" w:rsidRDefault="006E2217" w:rsidP="00211568">
            <w:pPr>
              <w:ind w:firstLine="0"/>
              <w:rPr>
                <w:rFonts w:cstheme="minorHAnsi"/>
              </w:rPr>
            </w:pPr>
            <w:r w:rsidRPr="0089072E">
              <w:rPr>
                <w:rFonts w:cstheme="minorHAnsi"/>
                <w:color w:val="000000"/>
              </w:rPr>
              <w:t>MEZŐLAK község felszíni vízelvezetése (4. sz. vízgyűjtő terület)</w:t>
            </w:r>
          </w:p>
        </w:tc>
      </w:tr>
      <w:tr w:rsidR="006E2217" w:rsidRPr="00592544" w14:paraId="5028276B" w14:textId="77777777" w:rsidTr="00211568">
        <w:tc>
          <w:tcPr>
            <w:tcW w:w="2283" w:type="dxa"/>
            <w:vAlign w:val="bottom"/>
          </w:tcPr>
          <w:p w14:paraId="1A51CC4D" w14:textId="77777777" w:rsidR="006E2217" w:rsidRPr="00FF48B3" w:rsidRDefault="006E2217" w:rsidP="00211568">
            <w:pPr>
              <w:ind w:firstLine="0"/>
              <w:rPr>
                <w:rFonts w:cstheme="minorHAnsi"/>
              </w:rPr>
            </w:pPr>
            <w:r w:rsidRPr="0089072E">
              <w:rPr>
                <w:rFonts w:cstheme="minorHAnsi"/>
                <w:color w:val="000000"/>
              </w:rPr>
              <w:t>Nemesszalók</w:t>
            </w:r>
          </w:p>
        </w:tc>
        <w:tc>
          <w:tcPr>
            <w:tcW w:w="6784" w:type="dxa"/>
            <w:vAlign w:val="bottom"/>
          </w:tcPr>
          <w:p w14:paraId="4F17691C" w14:textId="77777777" w:rsidR="006E2217" w:rsidRPr="00FF48B3" w:rsidRDefault="006E2217" w:rsidP="00211568">
            <w:pPr>
              <w:ind w:firstLine="0"/>
              <w:rPr>
                <w:rFonts w:cstheme="minorHAnsi"/>
              </w:rPr>
            </w:pPr>
            <w:r w:rsidRPr="0089072E">
              <w:rPr>
                <w:rFonts w:cstheme="minorHAnsi"/>
                <w:color w:val="000000"/>
              </w:rPr>
              <w:t>Nemesszalók Község csapadékvíz-elvezető rendszerének fejlesztése</w:t>
            </w:r>
          </w:p>
        </w:tc>
      </w:tr>
      <w:tr w:rsidR="006E2217" w:rsidRPr="00592544" w14:paraId="30916EB5" w14:textId="77777777" w:rsidTr="00211568">
        <w:tc>
          <w:tcPr>
            <w:tcW w:w="2283" w:type="dxa"/>
            <w:vAlign w:val="center"/>
          </w:tcPr>
          <w:p w14:paraId="2F7D2251" w14:textId="77777777" w:rsidR="006E2217" w:rsidRPr="00FF48B3" w:rsidRDefault="006E2217" w:rsidP="00211568">
            <w:pPr>
              <w:ind w:firstLine="0"/>
              <w:rPr>
                <w:rFonts w:cstheme="minorHAnsi"/>
              </w:rPr>
            </w:pPr>
            <w:r w:rsidRPr="00FF48B3">
              <w:rPr>
                <w:rFonts w:cstheme="minorHAnsi"/>
              </w:rPr>
              <w:t>Pápadereske</w:t>
            </w:r>
          </w:p>
        </w:tc>
        <w:tc>
          <w:tcPr>
            <w:tcW w:w="6784" w:type="dxa"/>
            <w:vAlign w:val="center"/>
          </w:tcPr>
          <w:p w14:paraId="6E9A4D39" w14:textId="77777777" w:rsidR="006E2217" w:rsidRPr="00FF48B3" w:rsidRDefault="006E2217" w:rsidP="00211568">
            <w:pPr>
              <w:ind w:firstLine="0"/>
              <w:rPr>
                <w:rFonts w:cstheme="minorHAnsi"/>
              </w:rPr>
            </w:pPr>
            <w:r w:rsidRPr="00FF48B3">
              <w:rPr>
                <w:rFonts w:cstheme="minorHAnsi"/>
              </w:rPr>
              <w:t>Belvíztározó létesítése Pápadereske településen</w:t>
            </w:r>
          </w:p>
        </w:tc>
      </w:tr>
      <w:tr w:rsidR="006E2217" w:rsidRPr="00592544" w14:paraId="77C12DC4" w14:textId="77777777" w:rsidTr="00211568">
        <w:tc>
          <w:tcPr>
            <w:tcW w:w="2283" w:type="dxa"/>
            <w:vAlign w:val="bottom"/>
          </w:tcPr>
          <w:p w14:paraId="5650D7EA" w14:textId="77777777" w:rsidR="006E2217" w:rsidRPr="00FF48B3" w:rsidRDefault="006E2217" w:rsidP="00211568">
            <w:pPr>
              <w:ind w:firstLine="0"/>
              <w:rPr>
                <w:rFonts w:cstheme="minorHAnsi"/>
              </w:rPr>
            </w:pPr>
            <w:r w:rsidRPr="0089072E">
              <w:rPr>
                <w:rFonts w:cstheme="minorHAnsi"/>
                <w:color w:val="000000"/>
              </w:rPr>
              <w:t>Somlószőlős</w:t>
            </w:r>
          </w:p>
        </w:tc>
        <w:tc>
          <w:tcPr>
            <w:tcW w:w="6784" w:type="dxa"/>
            <w:vAlign w:val="bottom"/>
          </w:tcPr>
          <w:p w14:paraId="767814C1" w14:textId="77777777" w:rsidR="006E2217" w:rsidRPr="00FF48B3" w:rsidRDefault="006E2217" w:rsidP="00211568">
            <w:pPr>
              <w:ind w:firstLine="0"/>
              <w:rPr>
                <w:rFonts w:cstheme="minorHAnsi"/>
              </w:rPr>
            </w:pPr>
            <w:r w:rsidRPr="0089072E">
              <w:rPr>
                <w:rFonts w:cstheme="minorHAnsi"/>
                <w:color w:val="000000"/>
              </w:rPr>
              <w:t>Somlószőlős belterületi vízrendezése</w:t>
            </w:r>
          </w:p>
        </w:tc>
      </w:tr>
      <w:tr w:rsidR="006E2217" w:rsidRPr="00592544" w14:paraId="379C180D" w14:textId="77777777" w:rsidTr="00211568">
        <w:tc>
          <w:tcPr>
            <w:tcW w:w="2283" w:type="dxa"/>
            <w:vAlign w:val="bottom"/>
          </w:tcPr>
          <w:p w14:paraId="4905A992" w14:textId="77777777" w:rsidR="006E2217" w:rsidRPr="00FF48B3" w:rsidRDefault="006E2217" w:rsidP="00211568">
            <w:pPr>
              <w:ind w:firstLine="0"/>
              <w:rPr>
                <w:rFonts w:cstheme="minorHAnsi"/>
              </w:rPr>
            </w:pPr>
            <w:r w:rsidRPr="00FF48B3">
              <w:rPr>
                <w:rFonts w:cstheme="minorHAnsi"/>
                <w:color w:val="000000"/>
              </w:rPr>
              <w:t>Takácsi</w:t>
            </w:r>
          </w:p>
        </w:tc>
        <w:tc>
          <w:tcPr>
            <w:tcW w:w="6784" w:type="dxa"/>
            <w:vAlign w:val="bottom"/>
          </w:tcPr>
          <w:p w14:paraId="79471922" w14:textId="77777777" w:rsidR="006E2217" w:rsidRPr="00FF48B3" w:rsidRDefault="006E2217" w:rsidP="00211568">
            <w:pPr>
              <w:ind w:firstLine="0"/>
              <w:rPr>
                <w:rFonts w:cstheme="minorHAnsi"/>
              </w:rPr>
            </w:pPr>
            <w:r w:rsidRPr="00FF48B3">
              <w:rPr>
                <w:rFonts w:cstheme="minorHAnsi"/>
                <w:color w:val="000000"/>
              </w:rPr>
              <w:t>Csapadékvíz-elvezető hálózat rekonstrukciója Takácsi településen</w:t>
            </w:r>
          </w:p>
        </w:tc>
      </w:tr>
    </w:tbl>
    <w:p w14:paraId="74A23837" w14:textId="406B80C2" w:rsidR="00F472D1" w:rsidRPr="00F472D1" w:rsidRDefault="00F472D1" w:rsidP="00F472D1">
      <w:pPr>
        <w:pStyle w:val="forrshivatkozs"/>
      </w:pPr>
      <w:r>
        <w:t>Forrás: palyazat.gov.hu</w:t>
      </w:r>
    </w:p>
    <w:p w14:paraId="7A53775F" w14:textId="72C7C374" w:rsidR="006E2217" w:rsidRPr="00FB0098" w:rsidRDefault="006E2217" w:rsidP="006E2217">
      <w:pPr>
        <w:pStyle w:val="Cmsor4"/>
        <w:ind w:left="1080" w:hanging="1080"/>
      </w:pPr>
      <w:r w:rsidRPr="00FB0098">
        <w:rPr>
          <w:color w:val="222222"/>
        </w:rPr>
        <w:t xml:space="preserve">Külterületi vízgazdálkodás </w:t>
      </w:r>
      <w:r w:rsidRPr="00FB0098">
        <w:t>fejlesztése az éghajlatváltozáshoz való alkalmazkodás tükrében</w:t>
      </w:r>
    </w:p>
    <w:p w14:paraId="6F1770BE" w14:textId="77777777" w:rsidR="006E2217" w:rsidRDefault="006E2217" w:rsidP="006E2217">
      <w:r>
        <w:t>A külterületi vízgazdálkodás alapvetően nem tartozik önkormányzati hatáskörbe, ugyanakkor nagymértékben hatással van a belterületi vízgazdálkodásra, attól nem választható el. A helyesen kialakított külterületi vízgazdálkodás megvalósítja a vízvisszatartást, amely az aszályos időszakban csökkenti az öntözésre felhasznált vízmennyiséget, ezzel is csökkentve a vízkészletek mennyiségi állapotát. Ugyanakkor a felszíni vizek kártétel nélküli levonulását is biztosítja, ezzel védve a belterületek épített környezetét, a vagyoni elemeket. A külterületi vízgazdálkodás alábbi elemeinek megvalósítása indokolt:</w:t>
      </w:r>
    </w:p>
    <w:p w14:paraId="714D2554" w14:textId="77777777" w:rsidR="006E2217" w:rsidRDefault="006E2217" w:rsidP="006E2217"/>
    <w:p w14:paraId="3CD28050" w14:textId="77777777" w:rsidR="00F472D1" w:rsidRPr="00F472D1" w:rsidRDefault="006E2217" w:rsidP="006E2217">
      <w:pPr>
        <w:rPr>
          <w:b/>
          <w:i/>
        </w:rPr>
      </w:pPr>
      <w:r w:rsidRPr="00F472D1">
        <w:rPr>
          <w:b/>
          <w:i/>
        </w:rPr>
        <w:t>Vízvisszatartás, hasznosítás, beszivárogtatás, tározás, lefolyásszabályozás</w:t>
      </w:r>
    </w:p>
    <w:p w14:paraId="379DEE8B" w14:textId="242F1201" w:rsidR="006E2217" w:rsidRPr="00C333E0" w:rsidRDefault="006E2217" w:rsidP="006E2217">
      <w:pPr>
        <w:rPr>
          <w:i/>
        </w:rPr>
      </w:pPr>
      <w:r w:rsidRPr="00C333E0">
        <w:rPr>
          <w:i/>
        </w:rPr>
        <w:t xml:space="preserve"> </w:t>
      </w:r>
    </w:p>
    <w:p w14:paraId="40D51B0B" w14:textId="379E2F79" w:rsidR="006E2217" w:rsidRDefault="006E2217" w:rsidP="006E2217">
      <w:r>
        <w:t>A külterületi vízvisszatartás elsődleges célja, hogy a területre hulló csapadékvíz a lehető legnagyobb arányban helyben hasznosuljon. Ezzel kettős eredmény érhető el: csökken az aszálynak való kitettség, illetve jelentősen csökken a villámárvizek kialakulásának kockázata</w:t>
      </w:r>
      <w:r w:rsidR="002C7112">
        <w:t>, valamint a belvíz ált</w:t>
      </w:r>
      <w:r w:rsidR="004F3E4A">
        <w:t>al okozott kár</w:t>
      </w:r>
      <w:r>
        <w:t>. Az elsődleges szempont, hogy a lehulló csapadék ne jusson a legrövidebb idő alatt a befogadó vízfolyásokba</w:t>
      </w:r>
      <w:r w:rsidR="004F3E4A">
        <w:t>, ugyanakkor a</w:t>
      </w:r>
      <w:r w:rsidR="00E70FF6">
        <w:t xml:space="preserve">z értékes termőterületeke hosszú távú borítása se </w:t>
      </w:r>
      <w:r w:rsidR="005C2795">
        <w:t xml:space="preserve">okozzon </w:t>
      </w:r>
      <w:r w:rsidR="000E61FC">
        <w:t>károkat</w:t>
      </w:r>
      <w:r>
        <w:t>. Lehetőség szerint olyan természetes vagy mesterséges tározókba kell juttatni a vizet, ahonnan a talajba tud szikkadni a víz, nagyobb tározókapacitás esetében pedig akár öntözővízként, rekreációs céllal vagy vizes élőhelyként is hasznosítható az adott víztömeg vagy vizenyős terület. Amennyiben az Egyesület területén kialakítható a tározóterületek hálózata, az jelentős pufferkapacitásként hasznosítható, ami a villámárvizek kialakulásának kockázatát, illetve azok mértékét is jelentősen csökkentheti. Az intézkedéshez tartozó műszaki beavatkozások lehetséges köre: tározó tavak a vízfolyásokon, melléktározók a vízfolyások környezetében, fenékküszöbök, lefolyást szabályozó intézkedések (kőrakatok, hordalékfogók, patakmedrek természetes kanyarulatainak visszaállítása), medrek vízparti sávjának rendezése.</w:t>
      </w:r>
    </w:p>
    <w:p w14:paraId="4A7B58F3" w14:textId="37B56E50" w:rsidR="006E2217" w:rsidRDefault="006E2217" w:rsidP="006E2217">
      <w:r>
        <w:lastRenderedPageBreak/>
        <w:t>A lefolyásszabályozásban nem csak a vízfolyásokra kell leszűkíteni az intézkedéseket. A legnagyobb természetes víztározó, maga a talajréteg és a rajta található növényzet. A talaj csak optimális szervesanyagtartalom és megfelelő szerkezet mellett tud nagy mennyiségű vizet raktározni. A leromlott állapotú talaj nem képes vizet felvenni, ezért a felszínén gyorsan lefolyik a csapadékvíz. A talajok természetes szervesanyag tartalmának növelésével, a megfelelő növényborítottsággal jelentősen csökkenthetők a villámárvizek kialakulása.</w:t>
      </w:r>
    </w:p>
    <w:p w14:paraId="23ED60BD" w14:textId="77777777" w:rsidR="006E2217" w:rsidRDefault="006E2217" w:rsidP="006E2217">
      <w:pPr>
        <w:ind w:firstLine="0"/>
        <w:rPr>
          <w:i/>
        </w:rPr>
      </w:pPr>
    </w:p>
    <w:p w14:paraId="00A54824" w14:textId="169EE6F3" w:rsidR="006E2217" w:rsidRPr="001A0E03" w:rsidRDefault="006E2217" w:rsidP="006E2217">
      <w:pPr>
        <w:ind w:firstLine="0"/>
      </w:pPr>
      <w:r w:rsidRPr="00426E70">
        <w:rPr>
          <w:i/>
        </w:rPr>
        <w:t>Az intézkedés által érintett területek:</w:t>
      </w:r>
      <w:r>
        <w:rPr>
          <w:i/>
        </w:rPr>
        <w:t xml:space="preserve"> </w:t>
      </w:r>
      <w:r>
        <w:t>tározókapacitások tekintetében a vízfolyásokkal érintett települések (Magyargencs, Kemeneshőgyész, Marcaltő, Malomsok). A lefolyásszabályozás</w:t>
      </w:r>
      <w:r w:rsidR="0054532F">
        <w:t>, belvíz elvezetés</w:t>
      </w:r>
      <w:r>
        <w:t xml:space="preserve"> tekintetében valamennyi település.</w:t>
      </w:r>
    </w:p>
    <w:p w14:paraId="60495839" w14:textId="77777777" w:rsidR="006E2217" w:rsidRDefault="006E2217" w:rsidP="006E2217"/>
    <w:p w14:paraId="3CDCA0D4" w14:textId="77777777" w:rsidR="008733B6" w:rsidRPr="002D4862" w:rsidRDefault="008733B6" w:rsidP="008733B6">
      <w:pPr>
        <w:rPr>
          <w:b/>
          <w:i/>
        </w:rPr>
      </w:pPr>
      <w:r w:rsidRPr="002D4862">
        <w:rPr>
          <w:b/>
          <w:i/>
        </w:rPr>
        <w:t>Mezőgazdasági- és erdészeti területek vízgazdálkodása</w:t>
      </w:r>
    </w:p>
    <w:p w14:paraId="06A80164" w14:textId="77777777" w:rsidR="00F472D1" w:rsidRPr="00C333E0" w:rsidRDefault="00F472D1" w:rsidP="006E2217">
      <w:pPr>
        <w:rPr>
          <w:i/>
        </w:rPr>
      </w:pPr>
    </w:p>
    <w:p w14:paraId="08C2BC36" w14:textId="77777777" w:rsidR="006E2217" w:rsidRDefault="006E2217" w:rsidP="006E2217">
      <w:r>
        <w:t>A mezőgazdasági hasznosítású külterületeken évente vagy akár néhány havonta jelentősen megváltozhatnak a felszínborítási viszonyok, illetve a vízeróziónak való kitettség. Elsősorban a szántóföldi kultúrák esetében kell olyan komplex megoldásokat alkalmazni, amelyek jelentősen csökkentik a művelt talajok kiszáradásának esélyét, illetve lecsökkentik a talajerózió mértékét, ezzel is csökkente a belterületek, illetve a vízfolyások hordalékkal történő terhelését. A helyi domborzati viszonyoknak megfelelően, hullámsáncok, gyepes vízelvezető árkok, gyepes beszivárogtató teknők és vízmosáskötés alkalmazása javasolt. Az említett megoldások alacsony fenntartási költséggel terhelik a területek tulajdonosait, könnyen tájba illeszthetők, illetve akár a termelési költségeket is csökkenthetik (kisebb öntözési igény). A mezőgazdasági és erdőgazdasági területek össze is kapcsolhatók (pl. mezővédő erdősávok telepítése), ezzel is növelve a terület biodiverzitását, illetve csökkentve az eróziónak való kitettséget.</w:t>
      </w:r>
    </w:p>
    <w:p w14:paraId="31BB28ED" w14:textId="77777777" w:rsidR="006E2217" w:rsidRDefault="006E2217" w:rsidP="006E2217"/>
    <w:p w14:paraId="741DE69C" w14:textId="77777777" w:rsidR="006E2217" w:rsidRPr="00FB0098" w:rsidRDefault="006E2217" w:rsidP="006E2217">
      <w:pPr>
        <w:ind w:firstLine="0"/>
      </w:pPr>
      <w:r w:rsidRPr="00426E70">
        <w:rPr>
          <w:i/>
        </w:rPr>
        <w:t>Az intézkedés által érintett területek:</w:t>
      </w:r>
      <w:r>
        <w:rPr>
          <w:i/>
        </w:rPr>
        <w:t xml:space="preserve"> </w:t>
      </w:r>
      <w:r>
        <w:t>az Egyesület szinte valamennyi tagtelepülése.</w:t>
      </w:r>
    </w:p>
    <w:p w14:paraId="1F61202E" w14:textId="77777777" w:rsidR="007D7FA3" w:rsidRDefault="007D7FA3" w:rsidP="007D7FA3">
      <w:pPr>
        <w:pStyle w:val="Cmsor3"/>
      </w:pPr>
      <w:bookmarkStart w:id="231" w:name="_Toc5356545"/>
      <w:r>
        <w:t>Erdészetek alkalmazkodása</w:t>
      </w:r>
      <w:bookmarkEnd w:id="228"/>
      <w:bookmarkEnd w:id="231"/>
    </w:p>
    <w:p w14:paraId="6C1C564E" w14:textId="77777777" w:rsidR="007D7FA3" w:rsidRDefault="007D7FA3" w:rsidP="007D7FA3">
      <w:pPr>
        <w:spacing w:before="120" w:after="120"/>
      </w:pPr>
      <w:r>
        <w:t xml:space="preserve">Az erdészetek az elmúlt időszakban már intenzíven szembesültek az éghajlatváltozás hatásaival, és több tevékenységet megkezdtek az alkalmazkodás érdekében. Ezek az intézkedések a jelenlegi ismeretek alapján indokoltak, és elégségesek a tervezési időtávon, így ezek megvalósításával, fenntartásával kell számolni a jövőben is. </w:t>
      </w:r>
    </w:p>
    <w:p w14:paraId="1627E720" w14:textId="77777777" w:rsidR="007D7FA3" w:rsidRDefault="007D7FA3" w:rsidP="007D7FA3">
      <w:pPr>
        <w:pStyle w:val="Cmsor4"/>
        <w:ind w:left="1080" w:hanging="1080"/>
      </w:pPr>
      <w:r>
        <w:t>Erdőgazdálkodás változó éghajlati feltételekhez igazítása</w:t>
      </w:r>
    </w:p>
    <w:p w14:paraId="13DA629C" w14:textId="77777777" w:rsidR="007D7FA3" w:rsidRDefault="007D7FA3" w:rsidP="007D7FA3">
      <w:r>
        <w:t>Az intézkedések célja olyan erdőművelés folytatása, amely kevésbé sérülékeny az éghajlatváltozás hatásaira. Az intézkedés a következő tevékenységek megvalósítását foglaja magába:</w:t>
      </w:r>
    </w:p>
    <w:p w14:paraId="3C05C60D" w14:textId="77777777" w:rsidR="007D7FA3" w:rsidRDefault="007D7FA3" w:rsidP="007D7FA3">
      <w:pPr>
        <w:spacing w:before="120" w:after="120"/>
      </w:pPr>
      <w:r>
        <w:t>Ezek a következők:</w:t>
      </w:r>
    </w:p>
    <w:p w14:paraId="448BB039" w14:textId="77777777" w:rsidR="007D7FA3" w:rsidRPr="00ED3D9F" w:rsidRDefault="007D7FA3" w:rsidP="007D7FA3">
      <w:pPr>
        <w:pStyle w:val="Listaszerbekezds"/>
        <w:numPr>
          <w:ilvl w:val="0"/>
          <w:numId w:val="25"/>
        </w:numPr>
        <w:spacing w:before="120" w:after="120" w:line="259" w:lineRule="auto"/>
        <w:jc w:val="left"/>
      </w:pPr>
      <w:r>
        <w:t>M</w:t>
      </w:r>
      <w:r w:rsidRPr="00ED3D9F">
        <w:t>egkezdett természetközeli erdőgazdálkodási tevékenység folytatása</w:t>
      </w:r>
    </w:p>
    <w:p w14:paraId="3DF449D5" w14:textId="77777777" w:rsidR="007D7FA3" w:rsidRPr="00ED3D9F" w:rsidRDefault="007D7FA3" w:rsidP="007D7FA3">
      <w:pPr>
        <w:pStyle w:val="Listaszerbekezds"/>
        <w:numPr>
          <w:ilvl w:val="1"/>
          <w:numId w:val="25"/>
        </w:numPr>
        <w:spacing w:before="120" w:after="120" w:line="259" w:lineRule="auto"/>
        <w:jc w:val="left"/>
      </w:pPr>
      <w:r w:rsidRPr="00ED3D9F">
        <w:t>Tarvágások elkerülése</w:t>
      </w:r>
    </w:p>
    <w:p w14:paraId="5FC14306" w14:textId="77777777" w:rsidR="007D7FA3" w:rsidRPr="00ED3D9F" w:rsidRDefault="007D7FA3" w:rsidP="007D7FA3">
      <w:pPr>
        <w:pStyle w:val="Listaszerbekezds"/>
        <w:numPr>
          <w:ilvl w:val="1"/>
          <w:numId w:val="25"/>
        </w:numPr>
        <w:spacing w:before="120" w:after="120" w:line="259" w:lineRule="auto"/>
        <w:jc w:val="left"/>
      </w:pPr>
      <w:r w:rsidRPr="00ED3D9F">
        <w:t>Természetes megújulás támogatása</w:t>
      </w:r>
    </w:p>
    <w:p w14:paraId="1435246F" w14:textId="77777777" w:rsidR="007D7FA3" w:rsidRDefault="007D7FA3" w:rsidP="007D7FA3">
      <w:pPr>
        <w:pStyle w:val="Listaszerbekezds"/>
        <w:numPr>
          <w:ilvl w:val="0"/>
          <w:numId w:val="25"/>
        </w:numPr>
        <w:spacing w:before="120" w:after="120" w:line="259" w:lineRule="auto"/>
        <w:jc w:val="left"/>
      </w:pPr>
      <w:r>
        <w:lastRenderedPageBreak/>
        <w:t>K</w:t>
      </w:r>
      <w:r w:rsidRPr="00ED3D9F">
        <w:t>utatások a módosuló éghajlathoz alkalmazkodó fajták elterjesztése érdekében</w:t>
      </w:r>
      <w:r>
        <w:t>, ezen fajták alkalmazása az erdőtelepítés során;</w:t>
      </w:r>
    </w:p>
    <w:p w14:paraId="55C37557" w14:textId="77777777" w:rsidR="007D7FA3" w:rsidRDefault="007D7FA3" w:rsidP="007D7FA3">
      <w:pPr>
        <w:pStyle w:val="Listaszerbekezds"/>
        <w:numPr>
          <w:ilvl w:val="0"/>
          <w:numId w:val="25"/>
        </w:numPr>
        <w:spacing w:before="120" w:after="120" w:line="259" w:lineRule="auto"/>
        <w:jc w:val="left"/>
      </w:pPr>
      <w:r>
        <w:t>A sérülékeny fenyő állományok lecserélése alkalmazkodóképes fajtákra;</w:t>
      </w:r>
    </w:p>
    <w:p w14:paraId="46795B3A" w14:textId="77777777" w:rsidR="007D7FA3" w:rsidRPr="00ED3D9F" w:rsidRDefault="007D7FA3" w:rsidP="007D7FA3">
      <w:pPr>
        <w:pStyle w:val="Listaszerbekezds"/>
        <w:numPr>
          <w:ilvl w:val="0"/>
          <w:numId w:val="25"/>
        </w:numPr>
        <w:spacing w:before="120" w:after="120" w:line="259" w:lineRule="auto"/>
        <w:jc w:val="left"/>
      </w:pPr>
      <w:r>
        <w:t>I</w:t>
      </w:r>
      <w:r w:rsidRPr="00ED3D9F">
        <w:t>nv</w:t>
      </w:r>
      <w:r>
        <w:t>á</w:t>
      </w:r>
      <w:r w:rsidRPr="00ED3D9F">
        <w:t>z</w:t>
      </w:r>
      <w:r>
        <w:t>iós</w:t>
      </w:r>
      <w:r w:rsidRPr="00ED3D9F">
        <w:t xml:space="preserve"> fajok távoltartása</w:t>
      </w:r>
      <w:r>
        <w:t>, elsősorban az újulatok védelme érdekében;</w:t>
      </w:r>
    </w:p>
    <w:p w14:paraId="38ADAAFE" w14:textId="77777777" w:rsidR="007D7FA3" w:rsidRDefault="007D7FA3" w:rsidP="007D7FA3">
      <w:pPr>
        <w:pStyle w:val="Listaszerbekezds"/>
        <w:numPr>
          <w:ilvl w:val="0"/>
          <w:numId w:val="25"/>
        </w:numPr>
        <w:spacing w:before="120" w:after="120" w:line="259" w:lineRule="auto"/>
        <w:jc w:val="left"/>
      </w:pPr>
      <w:r>
        <w:t>V</w:t>
      </w:r>
      <w:r w:rsidRPr="00ED3D9F">
        <w:t>adállomány szabályozása</w:t>
      </w:r>
      <w:r>
        <w:t>.</w:t>
      </w:r>
    </w:p>
    <w:p w14:paraId="7985B3D4" w14:textId="77777777" w:rsidR="007D7FA3" w:rsidRDefault="007D7FA3" w:rsidP="007D7FA3">
      <w:pPr>
        <w:pStyle w:val="Cmsor4"/>
        <w:ind w:left="1080" w:hanging="1080"/>
      </w:pPr>
      <w:r>
        <w:t>Erdőtüzek elleni védekezés színvonalának fenntartása</w:t>
      </w:r>
    </w:p>
    <w:p w14:paraId="1950B8E4" w14:textId="77777777" w:rsidR="007D7FA3" w:rsidRDefault="007D7FA3" w:rsidP="007D7FA3">
      <w:r>
        <w:t>A megye területén az erdőtüzek kártétele az elmúlt időszakban minimális volt. Ennek oka, hogy felvilágosító kampánnyal sikerült a lakosság figyelmét felhívni a probléma jelentőségére, és a követendő magatartásr. Ezzel párhuzamosan az erdőtüzek megfékezésére szolgáló apparátus folyamatos fejlesztése is megtörtént. Ezért az intézkedés ezen tevékenységek folytatására irtányul</w:t>
      </w:r>
    </w:p>
    <w:p w14:paraId="48D1B375" w14:textId="77777777" w:rsidR="007D7FA3" w:rsidRDefault="007D7FA3" w:rsidP="007D7FA3">
      <w:pPr>
        <w:pStyle w:val="Listaszerbekezds"/>
        <w:numPr>
          <w:ilvl w:val="0"/>
          <w:numId w:val="25"/>
        </w:numPr>
        <w:spacing w:before="120" w:after="120" w:line="259" w:lineRule="auto"/>
        <w:jc w:val="left"/>
      </w:pPr>
      <w:r>
        <w:t>T</w:t>
      </w:r>
      <w:r w:rsidRPr="00ED3D9F">
        <w:t>ájékoztatási tevékenység folytatása az erdőtüzek megelőzésére</w:t>
      </w:r>
      <w:r>
        <w:t xml:space="preserve"> a lakosság felé;</w:t>
      </w:r>
    </w:p>
    <w:p w14:paraId="2FDE64EC" w14:textId="77777777" w:rsidR="007D7FA3" w:rsidRDefault="007D7FA3" w:rsidP="007D7FA3">
      <w:pPr>
        <w:pStyle w:val="Listaszerbekezds"/>
        <w:numPr>
          <w:ilvl w:val="0"/>
          <w:numId w:val="25"/>
        </w:numPr>
        <w:spacing w:before="120" w:after="120" w:line="259" w:lineRule="auto"/>
        <w:jc w:val="left"/>
      </w:pPr>
      <w:r>
        <w:t>E</w:t>
      </w:r>
      <w:r w:rsidRPr="00ED3D9F">
        <w:t>rdőtüzek megelőzésére és oltására irányuló intézményi együttműködések fenntartása</w:t>
      </w:r>
      <w:r>
        <w:t>, a katasztrófavédelmi szervek, önkéntes tűzoltó egyesületek és erdészetek között;</w:t>
      </w:r>
    </w:p>
    <w:p w14:paraId="01D28E46" w14:textId="77777777" w:rsidR="007D7FA3" w:rsidRPr="00ED3D9F" w:rsidRDefault="007D7FA3" w:rsidP="007D7FA3">
      <w:pPr>
        <w:pStyle w:val="Listaszerbekezds"/>
        <w:numPr>
          <w:ilvl w:val="0"/>
          <w:numId w:val="25"/>
        </w:numPr>
        <w:spacing w:before="120" w:after="120" w:line="259" w:lineRule="auto"/>
        <w:jc w:val="left"/>
      </w:pPr>
      <w:r>
        <w:t>A meglévő önkéntes tűzoltó egyesületek fenntartása, és újabbak alapításának támogatása;</w:t>
      </w:r>
    </w:p>
    <w:p w14:paraId="7CCDDBFA" w14:textId="77777777" w:rsidR="007D7FA3" w:rsidRDefault="007D7FA3" w:rsidP="007D7FA3">
      <w:pPr>
        <w:pStyle w:val="Cmsor3"/>
      </w:pPr>
      <w:bookmarkStart w:id="232" w:name="_Toc5356546"/>
      <w:r>
        <w:t>Építmények éghajlatváltozással szembeni sérülékenységnek mérséklése</w:t>
      </w:r>
      <w:bookmarkEnd w:id="232"/>
    </w:p>
    <w:p w14:paraId="007D07C0" w14:textId="77777777" w:rsidR="007D7FA3" w:rsidRDefault="007D7FA3" w:rsidP="007D7FA3">
      <w:r>
        <w:t>Az épületek esetében a szélsőséges időjárási események elleni védekezés megvalósítása a cél, ennek érdekében a térségbeli települési önkormányzatok a következő intézkedéseket irányozzák elő:</w:t>
      </w:r>
    </w:p>
    <w:p w14:paraId="579F0307" w14:textId="77777777" w:rsidR="007D7FA3" w:rsidRDefault="007D7FA3" w:rsidP="007D7FA3">
      <w:pPr>
        <w:pStyle w:val="Cmsor4"/>
        <w:ind w:left="1080" w:hanging="1080"/>
      </w:pPr>
      <w:r>
        <w:t>Nyári hővédelem megvalósítása a középületekben</w:t>
      </w:r>
    </w:p>
    <w:p w14:paraId="0A43F8D1" w14:textId="77777777" w:rsidR="007D7FA3" w:rsidRDefault="007D7FA3" w:rsidP="007D7FA3">
      <w:pPr>
        <w:rPr>
          <w:rFonts w:eastAsia="Calibri"/>
          <w:color w:val="000000"/>
          <w:lang w:eastAsia="en-GB"/>
        </w:rPr>
      </w:pPr>
      <w:r w:rsidRPr="006D2EF7">
        <w:rPr>
          <w:rFonts w:eastAsia="Calibri"/>
          <w:color w:val="000000"/>
          <w:lang w:eastAsia="en-GB"/>
        </w:rPr>
        <w:t xml:space="preserve">A nyári átlaghőmérsékletek </w:t>
      </w:r>
      <w:r>
        <w:rPr>
          <w:rFonts w:eastAsia="Calibri"/>
          <w:color w:val="000000"/>
          <w:lang w:eastAsia="en-GB"/>
        </w:rPr>
        <w:t xml:space="preserve">és különösen a nyári hőmérsékleti szélsőértékek </w:t>
      </w:r>
      <w:r w:rsidRPr="006D2EF7">
        <w:rPr>
          <w:rFonts w:eastAsia="Calibri"/>
          <w:color w:val="000000"/>
          <w:lang w:eastAsia="en-GB"/>
        </w:rPr>
        <w:t xml:space="preserve">következő évtizedekre prognosztizált változásai </w:t>
      </w:r>
      <w:r>
        <w:rPr>
          <w:rFonts w:eastAsia="Calibri"/>
          <w:color w:val="000000"/>
          <w:lang w:eastAsia="en-GB"/>
        </w:rPr>
        <w:t>elengedhetetlenné teszik</w:t>
      </w:r>
      <w:r w:rsidRPr="006D2EF7">
        <w:rPr>
          <w:rFonts w:eastAsia="Calibri"/>
          <w:color w:val="000000"/>
          <w:lang w:eastAsia="en-GB"/>
        </w:rPr>
        <w:t>, hogy az épületek felújítása során érvényesítendő szempontok között a jövőben a nyári felmelegedés megakadályozása azonos jelentőséggel bírjon a téli hőveszteségek minimalizálásával</w:t>
      </w:r>
      <w:r>
        <w:rPr>
          <w:rFonts w:eastAsia="Calibri"/>
          <w:color w:val="000000"/>
          <w:lang w:eastAsia="en-GB"/>
        </w:rPr>
        <w:t xml:space="preserve">. </w:t>
      </w:r>
      <w:r w:rsidRPr="006D2EF7">
        <w:rPr>
          <w:rFonts w:eastAsia="Calibri"/>
          <w:color w:val="000000"/>
          <w:lang w:eastAsia="en-GB"/>
        </w:rPr>
        <w:t xml:space="preserve"> A közintézmények épületeinek felújítása során olyan megoldásokat kell választani, amelyek hatékonyan szolgálják a nyári hővédelmet, figyelembe véve, hogy az alkalmazott eljárások, technológiák ne járuljanak ugyanakkor hozzá az üvegházhatású gázok kibocsátásához (légkondicionálás korlátozott használata). A nyári hővédelmet szolgáló technológiák egy része (hőszigetelés, nyílászárócsere, tetőkertek, zöldfalak) az épületek fűtési célú energiafelhasználását is csökkenti, míg más részük kifejezetten a nyári időszakokban alkalmazható (árnyékolás mesterséges anyagokkal, növényzettel, tájolással). Az intézkedés a fenti jellegű megoldások középületekben történő alkalmazása mellett azok szemléletformálási célból történő bemutatását is szolgálja. </w:t>
      </w:r>
    </w:p>
    <w:p w14:paraId="6CAD1DA0" w14:textId="77777777" w:rsidR="007D7FA3" w:rsidRDefault="007D7FA3" w:rsidP="007D7FA3">
      <w:pPr>
        <w:pStyle w:val="Cmsor4"/>
        <w:ind w:left="1080" w:hanging="1080"/>
      </w:pPr>
      <w:r w:rsidRPr="006D2EF7">
        <w:t>Lakóépületek nyári hővédelm</w:t>
      </w:r>
      <w:r>
        <w:t>ének ösztönzése</w:t>
      </w:r>
    </w:p>
    <w:p w14:paraId="485669B4" w14:textId="77777777" w:rsidR="007D7FA3" w:rsidRDefault="007D7FA3" w:rsidP="007D7FA3">
      <w:r w:rsidRPr="006D2EF7">
        <w:t xml:space="preserve">A közintézményekhez viszonyítva a lakóépületek esetében még hangsúlyosabb cél kell, hogy legyen a nyári hővédelem, hiszen a lakosok az egészségügyi szempontból kiemelt jelentőséggel bíró éjszakát is azokban töltik. A lakóépületek nyári hővédelmének fokozása történhet egyszerű cselekvési minták követésével, kertépítészeti megoldások (árnyékolás) alkalmazása révén, az épületek megfelelő </w:t>
      </w:r>
      <w:r w:rsidRPr="006D2EF7">
        <w:lastRenderedPageBreak/>
        <w:t>tájolásával, hőszigetelésével, és legvégső soron légkondicionálás által. A települési önkormányzatok lehetőségei e téren elsősorban tájékoztatásra, szemléletformálásra korlátozódnak, pl. a Települési Arculati Kézikönyv keretében ösztönözhető az elsősorban növényzettel történő árnyékolás.</w:t>
      </w:r>
    </w:p>
    <w:p w14:paraId="3621EB7E" w14:textId="77777777" w:rsidR="007D7FA3" w:rsidRDefault="007D7FA3" w:rsidP="007D7FA3">
      <w:pPr>
        <w:pStyle w:val="Cmsor4"/>
        <w:ind w:left="1080" w:hanging="1080"/>
      </w:pPr>
      <w:r>
        <w:t>Villámvédelem megvalósítása a középületekben, illetve annak ösztönzése a lakóépületek esetében</w:t>
      </w:r>
    </w:p>
    <w:p w14:paraId="4E541717" w14:textId="457D9BB8" w:rsidR="007D7FA3" w:rsidRDefault="007D7FA3" w:rsidP="007D7FA3">
      <w:r>
        <w:t xml:space="preserve">Az éghajlatváltozás hatására egyre gyakrabban fordul elő a jövőben heves villámlással járó zivatar, ami felhívja a figyelmet a megfelelő villámvédelem kialakítására. A közintézmények többsége ugyan eddig is rendelkezett villámhárítóval, azonban számos olyan középület van a térségben, amely nem rendelkezik ilyen berendezéssel. A megfelelő villámvédelem kialakítása során kiemelt figyelmet kell fordítani arra, hogy a tetőszerkezetre szerelt villámhárító mellett az épületbe bevezetett gyengeáramú távközlési kábelek esetében is gondoskodni kell a villámvédelem megoldásáról. </w:t>
      </w:r>
    </w:p>
    <w:p w14:paraId="69D1412A" w14:textId="77777777" w:rsidR="00ED7203" w:rsidRDefault="00ED7203" w:rsidP="00ED7203">
      <w:pPr>
        <w:pStyle w:val="Cmsor4"/>
      </w:pPr>
      <w:r>
        <w:t>Viharkárok elleni védelem, különös tekintettel a védelem alatt álló épületek esetében</w:t>
      </w:r>
    </w:p>
    <w:p w14:paraId="1BBDCF49" w14:textId="77777777" w:rsidR="00ED7203" w:rsidRPr="00436341" w:rsidRDefault="00ED7203" w:rsidP="00ED7203">
      <w:r>
        <w:t xml:space="preserve">Az éghajlatváltozás hatására egyre szélsőségesebbé váló időjárás a viharok gyakoriságának, intenzitásának növekedése formájában is jelentkezik. Az épületek megfelelő karbantartása hatékonyan mérsékeli a viharkárok bekövetkezésének valószínűségét, bár azok biztos elkerülése nem garantálható. Mindazonáltal a műemléki és helyi védelem alatt álló épületek jelentős részének állagmegóvása – forráshiány következtében – nem biztosított, így azok különöse ki vannak téve az időjárás viszontagságainak. Az intézkedés elsősorban a védelem alatt álló, önkormányzati tulajdonban lévő épületek éghajlatváltozással szembeni sérülékenységének felmérésére irányul, amelynek eredményei alapján prioritás lista állítható össze a szükséges állagmegóvási munkálatok elvégzésére. </w:t>
      </w:r>
    </w:p>
    <w:p w14:paraId="06C1763B" w14:textId="77777777" w:rsidR="00ED7203" w:rsidRDefault="00ED7203" w:rsidP="007D7FA3"/>
    <w:p w14:paraId="5BB74063" w14:textId="77777777" w:rsidR="008D6C91" w:rsidRPr="00ED37F5" w:rsidRDefault="008D6C91" w:rsidP="008D6C91">
      <w:pPr>
        <w:pStyle w:val="Cmsor1"/>
      </w:pPr>
      <w:bookmarkStart w:id="233" w:name="_Toc1665148"/>
      <w:bookmarkStart w:id="234" w:name="_Toc5356547"/>
      <w:r w:rsidRPr="00ED37F5">
        <w:lastRenderedPageBreak/>
        <w:t>A szervezeti háttér és a humán erőforrások fejlesztése</w:t>
      </w:r>
      <w:bookmarkEnd w:id="233"/>
      <w:bookmarkEnd w:id="234"/>
    </w:p>
    <w:p w14:paraId="202E06BC" w14:textId="77777777" w:rsidR="008D6C91" w:rsidRPr="00ED37F5" w:rsidRDefault="008D6C91" w:rsidP="008D6C91">
      <w:pPr>
        <w:pStyle w:val="Cmsor2"/>
      </w:pPr>
      <w:r w:rsidRPr="00ED37F5">
        <w:t xml:space="preserve"> </w:t>
      </w:r>
      <w:bookmarkStart w:id="235" w:name="_Toc1665149"/>
      <w:bookmarkStart w:id="236" w:name="_Toc5356548"/>
      <w:r w:rsidRPr="00ED37F5">
        <w:t>Javasolt szervezeti kapacitási intézkedések</w:t>
      </w:r>
      <w:bookmarkEnd w:id="235"/>
      <w:bookmarkEnd w:id="236"/>
    </w:p>
    <w:p w14:paraId="20C51BF0" w14:textId="77777777" w:rsidR="008D6C91" w:rsidRDefault="008D6C91" w:rsidP="008D6C91">
      <w:pPr>
        <w:ind w:firstLine="708"/>
        <w:rPr>
          <w:rFonts w:cstheme="minorHAnsi"/>
          <w:szCs w:val="22"/>
        </w:rPr>
      </w:pPr>
      <w:r w:rsidRPr="00ED37F5">
        <w:rPr>
          <w:rFonts w:cstheme="minorHAnsi"/>
          <w:szCs w:val="22"/>
        </w:rPr>
        <w:t>A SECAP-ban foglalt intézkedések megvalósítása az Egyesület területén működő önkormányzati és központi költségvetési közintézmények, gazdasági szereplők, valamint a lakosság közös erőfeszítését igénylik. E rendkívül szerteágazó érdekelti és felelősi kör munkájának összehangolása, az egyes felek éghajlatvédelmi és éghajlatváltozáshoz való alkalmazkodásra irányuló tevékenységeinek ösztönzése azonban megköveteli egy olyan koordinációs szervezet kialakítását és megerősítését, amely képes áttekinteni a térségben zajló éghajlatváltozáshoz kapcsolódó beavatkozásokat, és ennek megfelelően számot tud adni azok előrehaladásáról, fel tudja tárni a tervezett intézkedések megvalósítását akadályozó tényezőket és javalatot tud tenni azok elhárítására, kezelésére.</w:t>
      </w:r>
    </w:p>
    <w:p w14:paraId="44CD7E29" w14:textId="022A3D14" w:rsidR="008D6C91" w:rsidRPr="00ED37F5" w:rsidRDefault="008D6C91" w:rsidP="008D6C91">
      <w:pPr>
        <w:ind w:firstLine="708"/>
        <w:rPr>
          <w:rFonts w:cstheme="minorHAnsi"/>
          <w:szCs w:val="22"/>
        </w:rPr>
      </w:pPr>
      <w:r w:rsidRPr="00ED37F5">
        <w:rPr>
          <w:rFonts w:cstheme="minorHAnsi"/>
          <w:szCs w:val="22"/>
        </w:rPr>
        <w:t xml:space="preserve">A SECAP-ban foglalt intézkedések koordinálásáért elsődlegesen, de nem kizárólagosan a dokumentumot elfogadó </w:t>
      </w:r>
      <w:r>
        <w:rPr>
          <w:rFonts w:cstheme="minorHAnsi"/>
          <w:szCs w:val="22"/>
        </w:rPr>
        <w:t>Gerence-Marcal-Rába és Somló Környéke</w:t>
      </w:r>
      <w:r w:rsidR="00DF5742">
        <w:rPr>
          <w:rFonts w:cstheme="minorHAnsi"/>
          <w:szCs w:val="22"/>
        </w:rPr>
        <w:t xml:space="preserve"> Vidékfejlesztési Egyesület</w:t>
      </w:r>
      <w:r w:rsidRPr="00ED37F5">
        <w:rPr>
          <w:rFonts w:cstheme="minorHAnsi"/>
          <w:szCs w:val="22"/>
        </w:rPr>
        <w:t xml:space="preserve"> a felelős, amely e feladatát munkaszervezetén keresztül látja el. Az Egyesület feladatai a SECAP végrehajtásával kapcsolatban az alábbiakra terjednek ki:</w:t>
      </w:r>
    </w:p>
    <w:p w14:paraId="1A6DB8AC"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kapcsolattartás a SECAP végrehajtásában kulcsszerepet betöltő települési önkormányzatok munkatársaival;</w:t>
      </w:r>
    </w:p>
    <w:p w14:paraId="7E5266C9"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a SECAP-ban foglalt intézkedések végrehajtását szolgáló pénzügyi források, mindenekelőtt pályázati lehetőségek felkutatása, tanácsadás a pályázóknak a pályázatok összeállításában, projektek adminisztratív lebonyolításában;</w:t>
      </w:r>
    </w:p>
    <w:p w14:paraId="3A3E3816"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a SECAP végrehajtásához szükséges egyeztetések lebonyolítása;</w:t>
      </w:r>
    </w:p>
    <w:p w14:paraId="7FFA829F"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a SECAP végrehajtásában potenciálisan részt vállalni képes civil és gazdasági szervezetek felkutatása, együttműködések kialakítása;</w:t>
      </w:r>
    </w:p>
    <w:p w14:paraId="48721DC6"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a mindenkori lehetőségek függvényében szakmai tanácsadók bevonása révén információnyújtás a települési önkormányzatok és a lakosság irányába;</w:t>
      </w:r>
    </w:p>
    <w:p w14:paraId="5CED1343" w14:textId="77777777" w:rsidR="008D6C91" w:rsidRPr="00ED37F5" w:rsidRDefault="008D6C91" w:rsidP="008D6C91">
      <w:pPr>
        <w:widowControl w:val="0"/>
        <w:numPr>
          <w:ilvl w:val="0"/>
          <w:numId w:val="35"/>
        </w:numPr>
        <w:autoSpaceDE w:val="0"/>
        <w:autoSpaceDN w:val="0"/>
        <w:spacing w:before="240" w:after="240" w:line="276" w:lineRule="auto"/>
        <w:contextualSpacing/>
        <w:rPr>
          <w:rFonts w:cstheme="minorHAnsi"/>
          <w:szCs w:val="22"/>
        </w:rPr>
      </w:pPr>
      <w:r w:rsidRPr="00ED37F5">
        <w:rPr>
          <w:rFonts w:cstheme="minorHAnsi"/>
          <w:szCs w:val="22"/>
        </w:rPr>
        <w:t>SECAP végrehajtásának nyomon követése.</w:t>
      </w:r>
    </w:p>
    <w:p w14:paraId="0E08E57B" w14:textId="77777777" w:rsidR="008D6C91" w:rsidRDefault="008D6C91" w:rsidP="008D6C91">
      <w:r w:rsidRPr="00ED37F5">
        <w:t>A SECAP végrehajtásának koordinálására az Egyesület kijelöl egy munkatársat a munkaszervezeten belül, aki feladatát részmunkaidőben látja el. E munkatárs nyomon követi az éghajlatváltozással, energiahatékonysággal, megújulóenergia-hasznosítással kapcsolatos híreket, újdonságokat, a mindenkori lehetőségek függvényében bekapcsolódik a Polgármesterek Klíma- és Energiaügyi Szövetségének munkájába, tanulmányutakon vesz részt, szakmai kapcsolatokat épít ki és ápol.</w:t>
      </w:r>
    </w:p>
    <w:p w14:paraId="065867FE" w14:textId="77777777" w:rsidR="008D6C91" w:rsidRPr="00ED37F5" w:rsidRDefault="008D6C91" w:rsidP="008D6C91">
      <w:r w:rsidRPr="00ED37F5">
        <w:t>A SECAP-ban foglalt intézkedések sikeres végrehajtásában ugyanakkor kulcsszerep jut a települési önkormányzatoknak a következő indokok alapján:</w:t>
      </w:r>
    </w:p>
    <w:p w14:paraId="089A399E" w14:textId="77777777" w:rsidR="008D6C91" w:rsidRPr="00ED37F5" w:rsidRDefault="008D6C91" w:rsidP="008D6C91">
      <w:pPr>
        <w:pStyle w:val="Listaszerbekezds"/>
        <w:numPr>
          <w:ilvl w:val="0"/>
          <w:numId w:val="36"/>
        </w:numPr>
        <w:spacing w:before="240"/>
        <w:ind w:left="714" w:hanging="357"/>
        <w:rPr>
          <w:rFonts w:cstheme="minorHAnsi"/>
          <w:szCs w:val="22"/>
        </w:rPr>
      </w:pPr>
      <w:r w:rsidRPr="00ED37F5">
        <w:rPr>
          <w:rFonts w:cstheme="minorHAnsi"/>
          <w:szCs w:val="22"/>
        </w:rPr>
        <w:t>egyrészt a legközvetlenebb kapcsolatban állnak a helyi érdekeltekkel, mindenekelőtt a lakossággal, és ezáltal jelentős szemléletformáló kapacitással rendelkeznek;</w:t>
      </w:r>
    </w:p>
    <w:p w14:paraId="1FA11AAC" w14:textId="77777777" w:rsidR="008D6C91" w:rsidRPr="00ED37F5" w:rsidRDefault="008D6C91" w:rsidP="008D6C91">
      <w:pPr>
        <w:pStyle w:val="Listaszerbekezds"/>
        <w:numPr>
          <w:ilvl w:val="0"/>
          <w:numId w:val="36"/>
        </w:numPr>
        <w:spacing w:before="240"/>
        <w:ind w:left="714" w:hanging="357"/>
        <w:rPr>
          <w:rFonts w:cstheme="minorHAnsi"/>
          <w:szCs w:val="22"/>
        </w:rPr>
      </w:pPr>
      <w:r w:rsidRPr="00ED37F5">
        <w:rPr>
          <w:rFonts w:cstheme="minorHAnsi"/>
          <w:szCs w:val="22"/>
        </w:rPr>
        <w:t>másrészt jogalkotói minőségükben eljárva bizonyos – bár kétségkívül korlátozott – hatást tudnak gyakorolni a helyi éghajlatvédelmi tevékenységekre;</w:t>
      </w:r>
    </w:p>
    <w:p w14:paraId="0288FBC6" w14:textId="77777777" w:rsidR="008D6C91" w:rsidRPr="00ED37F5" w:rsidRDefault="008D6C91" w:rsidP="008D6C91">
      <w:pPr>
        <w:pStyle w:val="Listaszerbekezds"/>
        <w:numPr>
          <w:ilvl w:val="0"/>
          <w:numId w:val="36"/>
        </w:numPr>
        <w:spacing w:before="240"/>
        <w:ind w:left="714" w:hanging="357"/>
        <w:rPr>
          <w:rFonts w:cstheme="minorHAnsi"/>
          <w:szCs w:val="22"/>
        </w:rPr>
      </w:pPr>
      <w:r w:rsidRPr="00ED37F5">
        <w:rPr>
          <w:rFonts w:cstheme="minorHAnsi"/>
          <w:szCs w:val="22"/>
        </w:rPr>
        <w:t>harmadrészt saját beruházásokat is végre tudnak hajtani.</w:t>
      </w:r>
    </w:p>
    <w:p w14:paraId="5C2F92C0" w14:textId="77777777" w:rsidR="008D6C91" w:rsidRPr="00ED37F5" w:rsidRDefault="008D6C91" w:rsidP="008D6C91">
      <w:pPr>
        <w:pStyle w:val="Cmsor2"/>
      </w:pPr>
      <w:bookmarkStart w:id="237" w:name="_Toc1665150"/>
      <w:bookmarkStart w:id="238" w:name="_Toc5356549"/>
      <w:r w:rsidRPr="00ED37F5">
        <w:lastRenderedPageBreak/>
        <w:t>Energiahatékonysági Koordinációs Munkacsoport</w:t>
      </w:r>
      <w:bookmarkEnd w:id="237"/>
      <w:bookmarkEnd w:id="238"/>
    </w:p>
    <w:p w14:paraId="281DB5F5" w14:textId="77777777" w:rsidR="008D6C91" w:rsidRPr="00ED37F5" w:rsidRDefault="008D6C91" w:rsidP="008D6C91">
      <w:pPr>
        <w:spacing w:before="240"/>
        <w:rPr>
          <w:rFonts w:cstheme="minorHAnsi"/>
          <w:szCs w:val="22"/>
        </w:rPr>
      </w:pPr>
      <w:r w:rsidRPr="00ED37F5">
        <w:rPr>
          <w:rFonts w:cstheme="minorHAnsi"/>
          <w:szCs w:val="22"/>
        </w:rPr>
        <w:t>Az éghajlatváltozás mérséklése, az ahhoz való alkalmazkodás csak akkor lehet sikeres, ha minél többen elhivatottak e célok elérése érdekében, és megfelelő információk birtokában minél többen hajtanak végre célirányos fejlesztéseket, minél többen kezdenek klímabarát módon élni.  Éppen ezért az Egyesület és a települési önkormányzatok közös célja, hogy a térség lakosságának, vállalkozói, gazdálkodói rétegének minél nagyobb hányadát képes legyen megszólítani a következő években, akár széleskörű, lakosságra irányuló, akár célzott, egy-egy társadalmi csoportnak szóló szemléletformálási akciók vagy szűkebb körű egyeztetések, konzultációk ösztönzése révén. Különösen az utóbbiak esetében cél a tartós partneri viszony kialakítása az éghajlatváltozással kapcsolatos témakörökben érdekelt közintézményekkel, szakmai és gazdálkodó szervekkel.</w:t>
      </w:r>
    </w:p>
    <w:p w14:paraId="16DA3932" w14:textId="77777777" w:rsidR="008D6C91" w:rsidRPr="00ED37F5" w:rsidRDefault="008D6C91" w:rsidP="008D6C91">
      <w:pPr>
        <w:rPr>
          <w:rFonts w:cstheme="minorHAnsi"/>
          <w:szCs w:val="22"/>
        </w:rPr>
      </w:pPr>
      <w:r w:rsidRPr="00ED37F5">
        <w:rPr>
          <w:rFonts w:cstheme="minorHAnsi"/>
          <w:szCs w:val="22"/>
        </w:rPr>
        <w:t>Ennek megvalósítása érdekében az Egyesület Energiahatékonysági Koordinációs Munkacsoportot hív életre, amelynek állandó tagjai:</w:t>
      </w:r>
    </w:p>
    <w:p w14:paraId="4CD0E7B0" w14:textId="77777777" w:rsidR="008D6C91" w:rsidRPr="00ED37F5" w:rsidRDefault="008D6C91" w:rsidP="008D6C91">
      <w:pPr>
        <w:pStyle w:val="Listaszerbekezds"/>
        <w:numPr>
          <w:ilvl w:val="0"/>
          <w:numId w:val="36"/>
        </w:numPr>
        <w:rPr>
          <w:rFonts w:cstheme="minorHAnsi"/>
          <w:szCs w:val="22"/>
        </w:rPr>
      </w:pPr>
      <w:r w:rsidRPr="00ED37F5">
        <w:rPr>
          <w:rFonts w:cstheme="minorHAnsi"/>
          <w:szCs w:val="22"/>
        </w:rPr>
        <w:t>az Egyesület működési területén fekvő települési önkormányzatok,</w:t>
      </w:r>
    </w:p>
    <w:p w14:paraId="05553171" w14:textId="77777777" w:rsidR="008D6C91" w:rsidRPr="00ED37F5" w:rsidRDefault="008D6C91" w:rsidP="008D6C91">
      <w:pPr>
        <w:pStyle w:val="Listaszerbekezds"/>
        <w:numPr>
          <w:ilvl w:val="0"/>
          <w:numId w:val="36"/>
        </w:numPr>
        <w:rPr>
          <w:rFonts w:cstheme="minorHAnsi"/>
          <w:szCs w:val="22"/>
        </w:rPr>
      </w:pPr>
      <w:r w:rsidRPr="00ED37F5">
        <w:rPr>
          <w:rFonts w:cstheme="minorHAnsi"/>
          <w:szCs w:val="22"/>
        </w:rPr>
        <w:t xml:space="preserve">az Egyesület éghajlatváltozással kapcsolatos témakörök iránt érdeklődő, vagy ilyen szakterületeken működő tagjai. </w:t>
      </w:r>
    </w:p>
    <w:p w14:paraId="3056821C" w14:textId="77777777" w:rsidR="008D6C91" w:rsidRPr="00ED37F5" w:rsidRDefault="008D6C91" w:rsidP="008D6C91">
      <w:pPr>
        <w:rPr>
          <w:rFonts w:cstheme="minorHAnsi"/>
          <w:szCs w:val="22"/>
        </w:rPr>
      </w:pPr>
    </w:p>
    <w:p w14:paraId="01CA3FA5" w14:textId="77777777" w:rsidR="008D6C91" w:rsidRPr="00ED37F5" w:rsidRDefault="008D6C91" w:rsidP="008D6C91">
      <w:pPr>
        <w:ind w:firstLine="360"/>
        <w:rPr>
          <w:rFonts w:cstheme="minorHAnsi"/>
          <w:szCs w:val="22"/>
        </w:rPr>
      </w:pPr>
      <w:r w:rsidRPr="00ED37F5">
        <w:rPr>
          <w:rFonts w:cstheme="minorHAnsi"/>
          <w:szCs w:val="22"/>
        </w:rPr>
        <w:t>Meghívott státusszal rendelkezne</w:t>
      </w:r>
      <w:r>
        <w:rPr>
          <w:rFonts w:cstheme="minorHAnsi"/>
          <w:szCs w:val="22"/>
        </w:rPr>
        <w:t>k:</w:t>
      </w:r>
    </w:p>
    <w:p w14:paraId="46F85DC1"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a nagy energiafogyasztónak számító iskolákat működtető Tankerületi Központok;</w:t>
      </w:r>
    </w:p>
    <w:p w14:paraId="41319387"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a területileg illetékes egyetemes áram- és földgázszolgáltató (E-ON);</w:t>
      </w:r>
    </w:p>
    <w:p w14:paraId="25F5676E"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közösségi közlekedés ellátásért felelős szervezet (ÉNYKK);</w:t>
      </w:r>
    </w:p>
    <w:p w14:paraId="528DA214"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a térség mindenkori meghatározó ipari létesítményei;</w:t>
      </w:r>
    </w:p>
    <w:p w14:paraId="1E8FBF2C"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a Veszprém Megyei Önkormányzat;</w:t>
      </w:r>
    </w:p>
    <w:p w14:paraId="0BA5AFAA" w14:textId="77777777" w:rsidR="008D6C91" w:rsidRPr="00ED37F5" w:rsidRDefault="008D6C91" w:rsidP="008D6C91">
      <w:pPr>
        <w:pStyle w:val="Listaszerbekezds"/>
        <w:numPr>
          <w:ilvl w:val="0"/>
          <w:numId w:val="34"/>
        </w:numPr>
        <w:rPr>
          <w:rFonts w:cstheme="minorHAnsi"/>
          <w:szCs w:val="22"/>
        </w:rPr>
      </w:pPr>
      <w:r w:rsidRPr="00ED37F5">
        <w:rPr>
          <w:rFonts w:cstheme="minorHAnsi"/>
          <w:szCs w:val="22"/>
        </w:rPr>
        <w:t>épületenergetikai, energetikai szakértő.</w:t>
      </w:r>
    </w:p>
    <w:p w14:paraId="6E50B478" w14:textId="77777777" w:rsidR="008D6C91" w:rsidRPr="00ED37F5" w:rsidRDefault="008D6C91" w:rsidP="008D6C91">
      <w:pPr>
        <w:rPr>
          <w:rFonts w:cstheme="minorHAnsi"/>
          <w:szCs w:val="22"/>
        </w:rPr>
      </w:pPr>
    </w:p>
    <w:p w14:paraId="292843C6" w14:textId="77777777" w:rsidR="008D6C91" w:rsidRPr="00ED37F5" w:rsidRDefault="008D6C91" w:rsidP="008D6C91">
      <w:pPr>
        <w:rPr>
          <w:rFonts w:cstheme="minorHAnsi"/>
          <w:szCs w:val="22"/>
        </w:rPr>
      </w:pPr>
      <w:r w:rsidRPr="00ED37F5">
        <w:rPr>
          <w:rFonts w:cstheme="minorHAnsi"/>
          <w:szCs w:val="22"/>
        </w:rPr>
        <w:t xml:space="preserve">Az Energiahatékonysági Koordinációs Munkacsoport évente legalább egy alkalommal ülésezik, áttekinti a térségben megvalósult energetikai fejlesztéseket, azonosítja az egyes felek ilyen irányú igényeit, lehetőségeit, közreműködik az esetlegesen felmerülő vitás pontok rendezésében, illetve javaslatokat fogalmaz meg azok elhárítására. </w:t>
      </w:r>
    </w:p>
    <w:p w14:paraId="08BCD73A" w14:textId="77777777" w:rsidR="008D6C91" w:rsidRPr="00ED37F5" w:rsidRDefault="008D6C91" w:rsidP="008D6C91">
      <w:pPr>
        <w:rPr>
          <w:rFonts w:cstheme="minorHAnsi"/>
          <w:szCs w:val="22"/>
        </w:rPr>
      </w:pPr>
      <w:r w:rsidRPr="00ED37F5">
        <w:rPr>
          <w:rFonts w:cstheme="minorHAnsi"/>
          <w:szCs w:val="22"/>
        </w:rPr>
        <w:t xml:space="preserve">Az Energiahatékonysági Koordinációs Munkacsoport üléseit az Egyesület munkaszervezete hívja össze és vezeti le. </w:t>
      </w:r>
    </w:p>
    <w:p w14:paraId="4F998CCF" w14:textId="77777777" w:rsidR="008D6C91" w:rsidRPr="00ED37F5" w:rsidRDefault="008D6C91" w:rsidP="008D6C91">
      <w:pPr>
        <w:rPr>
          <w:rFonts w:cstheme="minorHAnsi"/>
          <w:color w:val="FF0000"/>
          <w:szCs w:val="22"/>
        </w:rPr>
      </w:pPr>
    </w:p>
    <w:p w14:paraId="6DCDDA31" w14:textId="41375AD6" w:rsidR="00C87A33" w:rsidRPr="00D3584B" w:rsidRDefault="00C87A33" w:rsidP="00C87A33">
      <w:pPr>
        <w:pStyle w:val="Cmsor1"/>
      </w:pPr>
      <w:bookmarkStart w:id="239" w:name="_Toc5356550"/>
      <w:r w:rsidRPr="00D3584B">
        <w:lastRenderedPageBreak/>
        <w:t>Nyilvánosság biztosítása, partnerség</w:t>
      </w:r>
      <w:bookmarkEnd w:id="239"/>
    </w:p>
    <w:p w14:paraId="0D38740D" w14:textId="77777777" w:rsidR="00C87A33" w:rsidRDefault="00C87A33" w:rsidP="00C87A33">
      <w:pPr>
        <w:pStyle w:val="Alapbekezds"/>
        <w:jc w:val="both"/>
        <w:rPr>
          <w:rFonts w:asciiTheme="minorHAnsi" w:hAnsiTheme="minorHAnsi" w:cstheme="minorHAnsi"/>
          <w:sz w:val="22"/>
          <w:szCs w:val="22"/>
        </w:rPr>
      </w:pPr>
    </w:p>
    <w:p w14:paraId="49C8E014" w14:textId="77777777" w:rsidR="00C87A33" w:rsidRPr="00D3584B" w:rsidRDefault="00C87A33" w:rsidP="00C87A33">
      <w:r>
        <w:t xml:space="preserve">Jelen SECAP kidolgozását </w:t>
      </w:r>
      <w:r w:rsidRPr="00D3584B">
        <w:t>megbízott szakértők végezték, több alkalommal bevonva a munkába a helyi érdekelt felek képviselőit. A kiindulási kibocsátási leltár, a köztes évre vonatkozó kibocsátási leltár összeállítása, valamint az éghajlatváltozással kapcsolatos kockázatok és veszélyek azonosítása az Egyesületekhez tartozó települési önkormányzatok adatszolgáltatásán és véleményének felmérésén alapult.</w:t>
      </w:r>
    </w:p>
    <w:p w14:paraId="3A493270" w14:textId="77777777" w:rsidR="00C87A33" w:rsidRPr="00D3584B" w:rsidRDefault="00C87A33" w:rsidP="00C87A33">
      <w:r w:rsidRPr="00D3584B">
        <w:t>A dokumentum kidolgozásának fázisában az Egyesület képviselői egy workshop, valamint fókuszcsoportos interjú keretében osztották meg tapasztalataikat, ötleteiket és elvárásaikat a tervezőkkel. Ezeken az alkalmakon több önkormányzat részéről vettek részt települési döntéshozók.</w:t>
      </w:r>
    </w:p>
    <w:p w14:paraId="2520BDFE" w14:textId="77777777" w:rsidR="00C87A33" w:rsidRPr="00D3584B" w:rsidRDefault="00C87A33" w:rsidP="00C87A33">
      <w:pPr>
        <w:rPr>
          <w:rFonts w:eastAsiaTheme="minorHAnsi"/>
          <w:color w:val="000000"/>
          <w:lang w:eastAsia="en-US"/>
        </w:rPr>
      </w:pPr>
      <w:r w:rsidRPr="00D3584B">
        <w:rPr>
          <w:rFonts w:eastAsiaTheme="minorHAnsi"/>
          <w:color w:val="000000"/>
          <w:lang w:eastAsia="en-US"/>
        </w:rPr>
        <w:t>A SECAP szakmai megalapozottságának biztosítása érdekében a tervezők szakmai interjúkat folytattak a területileg illetékes, illetve érintett katasztrófavédelmi, vízügyi, természetvédelmi, erdészeti intézmények képviselőivel is.</w:t>
      </w:r>
    </w:p>
    <w:p w14:paraId="742581CD" w14:textId="77777777" w:rsidR="00C87A33" w:rsidRPr="00D3584B" w:rsidRDefault="00C87A33" w:rsidP="00C87A33">
      <w:pPr>
        <w:rPr>
          <w:rFonts w:eastAsiaTheme="minorHAnsi"/>
          <w:color w:val="000000"/>
          <w:lang w:eastAsia="en-US"/>
        </w:rPr>
      </w:pPr>
      <w:r w:rsidRPr="00D3584B">
        <w:rPr>
          <w:rFonts w:eastAsiaTheme="minorHAnsi"/>
          <w:color w:val="000000"/>
          <w:lang w:eastAsia="en-US"/>
        </w:rPr>
        <w:t>A készülő SECAP dokumentum véleményezésére több alkalommal is lehetősége nyílt az Egyesületnek, így a helyzetelemző részekhez, illetve az elkészült teljes egyeztetési változathoz is lehetőség nyílt észrevételeket fűzni.</w:t>
      </w:r>
    </w:p>
    <w:p w14:paraId="5DF18F14" w14:textId="77777777" w:rsidR="00C87A33" w:rsidRDefault="00C87A33" w:rsidP="00C87A33">
      <w:r>
        <w:t>Az Egyesület szervezeti struktúrájának jellegzetessége, vagyis az a tény, hogy a települési önkormányzatok mellett különböző egyesületek, alapítványok, gazdasági szerveztek is tagi jogállással bírnak, önmagában garanciát jelent arra, hogy az Egyesület által elfogadott SECAP a helyi társadalom eltérő lehetőségekkel, adottságokkal rendelkező szereplőinek elvárásait érvényesítse.</w:t>
      </w:r>
    </w:p>
    <w:p w14:paraId="170AEAFA" w14:textId="77777777" w:rsidR="00C87A33" w:rsidRPr="00D3584B" w:rsidRDefault="00C87A33" w:rsidP="00C87A33">
      <w:pPr>
        <w:rPr>
          <w:rFonts w:eastAsiaTheme="minorHAnsi"/>
          <w:color w:val="000000"/>
          <w:lang w:eastAsia="en-US"/>
        </w:rPr>
      </w:pPr>
      <w:r>
        <w:t>Az elfogadott SECAP az Egyesület honlapján minden érdeklődő számára elérhető.</w:t>
      </w:r>
    </w:p>
    <w:p w14:paraId="18E54433" w14:textId="77777777" w:rsidR="00C87A33" w:rsidRDefault="00C87A33" w:rsidP="00C87A33"/>
    <w:p w14:paraId="2E762807" w14:textId="77777777" w:rsidR="00C87A33" w:rsidRDefault="00C87A33" w:rsidP="00C87A33">
      <w:pPr>
        <w:pStyle w:val="Cmsor1"/>
      </w:pPr>
      <w:bookmarkStart w:id="240" w:name="_Toc5356551"/>
      <w:r w:rsidRPr="00E04F6C">
        <w:lastRenderedPageBreak/>
        <w:t>Nyomonkövetés</w:t>
      </w:r>
      <w:bookmarkEnd w:id="240"/>
    </w:p>
    <w:p w14:paraId="05EA63AC" w14:textId="77777777" w:rsidR="00C87A33" w:rsidRDefault="00C87A33" w:rsidP="00C87A33">
      <w:pPr>
        <w:pStyle w:val="Cmsor2"/>
      </w:pPr>
      <w:bookmarkStart w:id="241" w:name="_Toc5356552"/>
      <w:r>
        <w:t>Az intézkedések hatásának mérése</w:t>
      </w:r>
      <w:bookmarkEnd w:id="241"/>
    </w:p>
    <w:p w14:paraId="0BFE69C5" w14:textId="77777777" w:rsidR="00C87A33" w:rsidRDefault="00C87A33" w:rsidP="00C87A33">
      <w:pPr>
        <w:pStyle w:val="Cmsor3"/>
      </w:pPr>
      <w:bookmarkStart w:id="242" w:name="_Toc5356553"/>
      <w:r>
        <w:t>Mérséklési intézkedések</w:t>
      </w:r>
      <w:bookmarkEnd w:id="242"/>
    </w:p>
    <w:p w14:paraId="3A2C6B74" w14:textId="77777777" w:rsidR="00C87A33" w:rsidRDefault="00C87A33" w:rsidP="00C87A33">
      <w:r>
        <w:t xml:space="preserve">A mérséklési intézkedések mindegyikének célja az üvegházhatású gáz-kibocsátás csökkentése, a közlekedésre vonatkozók közül egyesek esetében annak szinten tartása. Ezen intézkedések összesített hatását a kibocsátási leletár segítségével lehet nyomon követni. Ez a komplex mutató képes nyomon követni az intézkedések jelentős részének hatását, és a kibocsátási leltár segítségével azonosítható, hogy mely ágazatok teljesítménye marad el a várttól, ami segíti a szükséges korrekciók megtervezését. A SECAP előírásainak megfelelően a kibocsátási leltárt 4 évente készíti el az Egyesület. </w:t>
      </w:r>
    </w:p>
    <w:p w14:paraId="55232685" w14:textId="77777777" w:rsidR="00C87A33" w:rsidRDefault="00C87A33" w:rsidP="00C87A33">
      <w:r>
        <w:t>Ugyanakkor a köztes években is néhány egyszerűen elérhető indikátor segítségével nyomon követi az Egyesület az üvegházhatású gáz kibocsátását. Egyrészt az energiafelhasználásról rendelkezésre álló KSH adatok segítségével, másrészt pedig a rendelkezésre álló forgalomszámlálási adatok segítségével. A mutatók a legnagyobb kibocsátások nyomon követésére alkalmasak, így segítségükkel megállapítható, hogy a folyamatok a kívánt irányba haladnak-e, és azok dinamikája megfelel-e az elvárásoknak.</w:t>
      </w:r>
    </w:p>
    <w:p w14:paraId="40898CF1" w14:textId="77777777" w:rsidR="00C87A33" w:rsidRDefault="00C87A33" w:rsidP="00C87A33">
      <w:pPr>
        <w:pStyle w:val="Tblzatalrs"/>
      </w:pPr>
      <w:bookmarkStart w:id="243" w:name="_Toc5356626"/>
      <w:r>
        <w:t>Energiafelhasználást követő indikátorok</w:t>
      </w:r>
      <w:bookmarkEnd w:id="243"/>
    </w:p>
    <w:tbl>
      <w:tblPr>
        <w:tblStyle w:val="Rcsostblzat"/>
        <w:tblW w:w="5000" w:type="pct"/>
        <w:tblLook w:val="04A0" w:firstRow="1" w:lastRow="0" w:firstColumn="1" w:lastColumn="0" w:noHBand="0" w:noVBand="1"/>
      </w:tblPr>
      <w:tblGrid>
        <w:gridCol w:w="4389"/>
        <w:gridCol w:w="3161"/>
        <w:gridCol w:w="1512"/>
      </w:tblGrid>
      <w:tr w:rsidR="00C87A33" w:rsidRPr="00903D0E" w14:paraId="15D042B6" w14:textId="77777777" w:rsidTr="00211568">
        <w:tc>
          <w:tcPr>
            <w:tcW w:w="2422" w:type="pct"/>
            <w:shd w:val="clear" w:color="auto" w:fill="4472C4" w:themeFill="accent1"/>
            <w:vAlign w:val="center"/>
          </w:tcPr>
          <w:p w14:paraId="77F0BE1B" w14:textId="77777777" w:rsidR="00C87A33" w:rsidRPr="00903D0E" w:rsidRDefault="00C87A33" w:rsidP="00211568">
            <w:pPr>
              <w:ind w:firstLine="0"/>
              <w:jc w:val="center"/>
              <w:rPr>
                <w:b/>
              </w:rPr>
            </w:pPr>
            <w:r>
              <w:rPr>
                <w:b/>
              </w:rPr>
              <w:t>Mutató</w:t>
            </w:r>
          </w:p>
        </w:tc>
        <w:tc>
          <w:tcPr>
            <w:tcW w:w="1744" w:type="pct"/>
            <w:shd w:val="clear" w:color="auto" w:fill="4472C4" w:themeFill="accent1"/>
            <w:vAlign w:val="center"/>
          </w:tcPr>
          <w:p w14:paraId="69BA19BA" w14:textId="77777777" w:rsidR="00C87A33" w:rsidRPr="00903D0E" w:rsidRDefault="00C87A33" w:rsidP="00211568">
            <w:pPr>
              <w:ind w:firstLine="0"/>
              <w:jc w:val="center"/>
              <w:rPr>
                <w:b/>
              </w:rPr>
            </w:pPr>
            <w:r>
              <w:rPr>
                <w:b/>
              </w:rPr>
              <w:t>Forrás</w:t>
            </w:r>
          </w:p>
        </w:tc>
        <w:tc>
          <w:tcPr>
            <w:tcW w:w="834" w:type="pct"/>
            <w:shd w:val="clear" w:color="auto" w:fill="4472C4" w:themeFill="accent1"/>
            <w:vAlign w:val="center"/>
          </w:tcPr>
          <w:p w14:paraId="2379E198" w14:textId="77777777" w:rsidR="00C87A33" w:rsidRPr="00903D0E" w:rsidRDefault="00C87A33" w:rsidP="00211568">
            <w:pPr>
              <w:ind w:firstLine="0"/>
              <w:jc w:val="center"/>
              <w:rPr>
                <w:b/>
              </w:rPr>
            </w:pPr>
            <w:r>
              <w:rPr>
                <w:b/>
              </w:rPr>
              <w:t>Mértékegység</w:t>
            </w:r>
          </w:p>
        </w:tc>
      </w:tr>
      <w:tr w:rsidR="00C87A33" w:rsidRPr="00592544" w14:paraId="03561044" w14:textId="77777777" w:rsidTr="00211568">
        <w:trPr>
          <w:trHeight w:val="693"/>
        </w:trPr>
        <w:tc>
          <w:tcPr>
            <w:tcW w:w="2422" w:type="pct"/>
            <w:vAlign w:val="center"/>
          </w:tcPr>
          <w:p w14:paraId="719C0653" w14:textId="77777777" w:rsidR="00C87A33" w:rsidRPr="00592544" w:rsidRDefault="00C87A33" w:rsidP="00211568">
            <w:pPr>
              <w:ind w:firstLine="0"/>
              <w:jc w:val="center"/>
              <w:rPr>
                <w:rFonts w:cstheme="minorHAnsi"/>
              </w:rPr>
            </w:pPr>
            <w:r>
              <w:t>Háztartások számára értékesített villamosenergia teljes mennyisége</w:t>
            </w:r>
          </w:p>
        </w:tc>
        <w:tc>
          <w:tcPr>
            <w:tcW w:w="1744" w:type="pct"/>
            <w:vAlign w:val="center"/>
          </w:tcPr>
          <w:p w14:paraId="09AB7F90" w14:textId="77777777" w:rsidR="00C87A33" w:rsidRPr="00592544" w:rsidRDefault="00C87A33" w:rsidP="00211568">
            <w:pPr>
              <w:ind w:firstLine="11"/>
              <w:jc w:val="center"/>
              <w:rPr>
                <w:rFonts w:cstheme="minorHAnsi"/>
              </w:rPr>
            </w:pPr>
            <w:r>
              <w:rPr>
                <w:rFonts w:cstheme="minorHAnsi"/>
              </w:rPr>
              <w:t>KSH településenkénti adatok összesítése</w:t>
            </w:r>
          </w:p>
        </w:tc>
        <w:tc>
          <w:tcPr>
            <w:tcW w:w="834" w:type="pct"/>
            <w:vAlign w:val="center"/>
          </w:tcPr>
          <w:p w14:paraId="13496FE3" w14:textId="77777777" w:rsidR="00C87A33" w:rsidRPr="00592544" w:rsidRDefault="00C87A33" w:rsidP="00211568">
            <w:pPr>
              <w:ind w:firstLine="0"/>
              <w:jc w:val="center"/>
              <w:rPr>
                <w:rFonts w:cstheme="minorHAnsi"/>
              </w:rPr>
            </w:pPr>
            <w:r>
              <w:rPr>
                <w:rFonts w:cstheme="minorHAnsi"/>
              </w:rPr>
              <w:t>kWh</w:t>
            </w:r>
          </w:p>
        </w:tc>
      </w:tr>
      <w:tr w:rsidR="00C87A33" w:rsidRPr="00592544" w14:paraId="3D35EFBA" w14:textId="77777777" w:rsidTr="00211568">
        <w:tc>
          <w:tcPr>
            <w:tcW w:w="2422" w:type="pct"/>
            <w:vAlign w:val="center"/>
          </w:tcPr>
          <w:p w14:paraId="17BAA80B" w14:textId="77777777" w:rsidR="00C87A33" w:rsidRPr="00592544" w:rsidRDefault="00C87A33" w:rsidP="00211568">
            <w:pPr>
              <w:ind w:firstLine="0"/>
              <w:jc w:val="center"/>
              <w:rPr>
                <w:rFonts w:cstheme="minorHAnsi"/>
              </w:rPr>
            </w:pPr>
            <w:r>
              <w:t>Háztartások számára értékesített földgáz teljes mennyisége</w:t>
            </w:r>
          </w:p>
        </w:tc>
        <w:tc>
          <w:tcPr>
            <w:tcW w:w="1744" w:type="pct"/>
            <w:vAlign w:val="center"/>
          </w:tcPr>
          <w:p w14:paraId="6ECD6F55" w14:textId="77777777" w:rsidR="00C87A33" w:rsidRPr="00592544" w:rsidRDefault="00C87A33" w:rsidP="00211568">
            <w:pPr>
              <w:ind w:firstLine="11"/>
              <w:jc w:val="center"/>
              <w:rPr>
                <w:rFonts w:cstheme="minorHAnsi"/>
              </w:rPr>
            </w:pPr>
            <w:r>
              <w:rPr>
                <w:rFonts w:cstheme="minorHAnsi"/>
              </w:rPr>
              <w:t>KSH településenkénti adatok összesítése</w:t>
            </w:r>
          </w:p>
        </w:tc>
        <w:tc>
          <w:tcPr>
            <w:tcW w:w="834" w:type="pct"/>
            <w:vAlign w:val="center"/>
          </w:tcPr>
          <w:p w14:paraId="5A34F8B4" w14:textId="77777777" w:rsidR="00C87A33" w:rsidRPr="005A0B9B" w:rsidRDefault="00C87A33" w:rsidP="00211568">
            <w:pPr>
              <w:ind w:firstLine="0"/>
              <w:jc w:val="center"/>
              <w:rPr>
                <w:rFonts w:cstheme="minorHAnsi"/>
                <w:vertAlign w:val="superscript"/>
              </w:rPr>
            </w:pPr>
            <w:r>
              <w:rPr>
                <w:rFonts w:cstheme="minorHAnsi"/>
              </w:rPr>
              <w:t>m</w:t>
            </w:r>
            <w:r>
              <w:rPr>
                <w:rFonts w:cstheme="minorHAnsi"/>
                <w:vertAlign w:val="superscript"/>
              </w:rPr>
              <w:t>3</w:t>
            </w:r>
          </w:p>
        </w:tc>
      </w:tr>
      <w:tr w:rsidR="00C87A33" w:rsidRPr="00592544" w14:paraId="65909101" w14:textId="77777777" w:rsidTr="00211568">
        <w:tc>
          <w:tcPr>
            <w:tcW w:w="2422" w:type="pct"/>
            <w:vAlign w:val="center"/>
          </w:tcPr>
          <w:p w14:paraId="593A8058" w14:textId="77777777" w:rsidR="00C87A33" w:rsidRDefault="00C87A33" w:rsidP="00211568">
            <w:pPr>
              <w:ind w:firstLine="0"/>
              <w:jc w:val="center"/>
            </w:pPr>
            <w:r>
              <w:t>Közintézmények villamosenergia-fogyasztása</w:t>
            </w:r>
          </w:p>
        </w:tc>
        <w:tc>
          <w:tcPr>
            <w:tcW w:w="1744" w:type="pct"/>
            <w:vAlign w:val="center"/>
          </w:tcPr>
          <w:p w14:paraId="345A9EA4" w14:textId="77777777" w:rsidR="00C87A33" w:rsidRDefault="00C87A33" w:rsidP="00211568">
            <w:pPr>
              <w:ind w:firstLine="11"/>
              <w:jc w:val="center"/>
              <w:rPr>
                <w:rFonts w:cstheme="minorHAnsi"/>
              </w:rPr>
            </w:pPr>
            <w:r>
              <w:rPr>
                <w:rFonts w:cstheme="minorHAnsi"/>
              </w:rPr>
              <w:t>saját adatok</w:t>
            </w:r>
          </w:p>
        </w:tc>
        <w:tc>
          <w:tcPr>
            <w:tcW w:w="834" w:type="pct"/>
            <w:vAlign w:val="center"/>
          </w:tcPr>
          <w:p w14:paraId="1384B7EC" w14:textId="77777777" w:rsidR="00C87A33" w:rsidRDefault="00C87A33" w:rsidP="00211568">
            <w:pPr>
              <w:ind w:firstLine="0"/>
              <w:jc w:val="center"/>
              <w:rPr>
                <w:rFonts w:cstheme="minorHAnsi"/>
              </w:rPr>
            </w:pPr>
            <w:r>
              <w:rPr>
                <w:rFonts w:cstheme="minorHAnsi"/>
              </w:rPr>
              <w:t>kWh</w:t>
            </w:r>
          </w:p>
        </w:tc>
      </w:tr>
      <w:tr w:rsidR="00C87A33" w:rsidRPr="00592544" w14:paraId="0DB93846" w14:textId="77777777" w:rsidTr="00211568">
        <w:tc>
          <w:tcPr>
            <w:tcW w:w="2422" w:type="pct"/>
            <w:vAlign w:val="center"/>
          </w:tcPr>
          <w:p w14:paraId="7617BD02" w14:textId="77777777" w:rsidR="00C87A33" w:rsidRDefault="00C87A33" w:rsidP="00211568">
            <w:pPr>
              <w:ind w:firstLine="0"/>
              <w:jc w:val="center"/>
            </w:pPr>
            <w:r>
              <w:t>Közintézmények földgáz-felhasználása</w:t>
            </w:r>
          </w:p>
        </w:tc>
        <w:tc>
          <w:tcPr>
            <w:tcW w:w="1744" w:type="pct"/>
            <w:vAlign w:val="center"/>
          </w:tcPr>
          <w:p w14:paraId="07BAFA47" w14:textId="77777777" w:rsidR="00C87A33" w:rsidRDefault="00C87A33" w:rsidP="00211568">
            <w:pPr>
              <w:ind w:firstLine="11"/>
              <w:jc w:val="center"/>
              <w:rPr>
                <w:rFonts w:cstheme="minorHAnsi"/>
              </w:rPr>
            </w:pPr>
            <w:r>
              <w:rPr>
                <w:rFonts w:cstheme="minorHAnsi"/>
              </w:rPr>
              <w:t>saját adatok</w:t>
            </w:r>
          </w:p>
        </w:tc>
        <w:tc>
          <w:tcPr>
            <w:tcW w:w="834" w:type="pct"/>
            <w:vAlign w:val="center"/>
          </w:tcPr>
          <w:p w14:paraId="2B2035B5" w14:textId="77777777" w:rsidR="00C87A33" w:rsidRDefault="00C87A33" w:rsidP="00211568">
            <w:pPr>
              <w:ind w:firstLine="0"/>
              <w:jc w:val="center"/>
              <w:rPr>
                <w:rFonts w:cstheme="minorHAnsi"/>
              </w:rPr>
            </w:pPr>
            <w:r>
              <w:rPr>
                <w:rFonts w:cstheme="minorHAnsi"/>
              </w:rPr>
              <w:t>m</w:t>
            </w:r>
            <w:r>
              <w:rPr>
                <w:rFonts w:cstheme="minorHAnsi"/>
                <w:vertAlign w:val="superscript"/>
              </w:rPr>
              <w:t>3</w:t>
            </w:r>
          </w:p>
        </w:tc>
      </w:tr>
    </w:tbl>
    <w:p w14:paraId="15B08EE7" w14:textId="77777777" w:rsidR="00C87A33" w:rsidRDefault="00C87A33" w:rsidP="00C87A33"/>
    <w:p w14:paraId="3166F39C" w14:textId="6AE559A6" w:rsidR="00C87A33" w:rsidRDefault="00C87A33" w:rsidP="00C87A33">
      <w:r>
        <w:t>A gépjárműforgalom alakulását a legnagyobb kibocsátást okozó utakon (</w:t>
      </w:r>
      <w:r w:rsidR="005B49C9" w:rsidRPr="005B49C9">
        <w:t>834, 83, 8403</w:t>
      </w:r>
      <w:r w:rsidR="005B49C9">
        <w:t>,</w:t>
      </w:r>
      <w:r w:rsidR="005B49C9" w:rsidRPr="005B49C9">
        <w:t xml:space="preserve"> 8402, 8408</w:t>
      </w:r>
      <w:r>
        <w:t xml:space="preserve">) az Egyesület területére eső forgalomszámlálási pontokon mért Egységjármű/nap forgalomi adat nyomonkövetésével értékelik. Az adat évenkénti frissítésben elérhető az </w:t>
      </w:r>
      <w:r w:rsidRPr="00D778C5">
        <w:t>internet.kozut.h</w:t>
      </w:r>
      <w:r>
        <w:t>u oldalon.</w:t>
      </w:r>
    </w:p>
    <w:p w14:paraId="559C6A48" w14:textId="77777777" w:rsidR="00C87A33" w:rsidRDefault="00C87A33" w:rsidP="00C87A33">
      <w:pPr>
        <w:pStyle w:val="Tblzatalrs"/>
      </w:pPr>
      <w:bookmarkStart w:id="244" w:name="_Toc5356627"/>
      <w:r>
        <w:t>A gépjárműforgalom alakulását követő indikátorok</w:t>
      </w:r>
      <w:bookmarkEnd w:id="244"/>
    </w:p>
    <w:tbl>
      <w:tblPr>
        <w:tblStyle w:val="Rcsostblzat"/>
        <w:tblW w:w="5000" w:type="pct"/>
        <w:tblLook w:val="04A0" w:firstRow="1" w:lastRow="0" w:firstColumn="1" w:lastColumn="0" w:noHBand="0" w:noVBand="1"/>
      </w:tblPr>
      <w:tblGrid>
        <w:gridCol w:w="4258"/>
        <w:gridCol w:w="3030"/>
        <w:gridCol w:w="1774"/>
      </w:tblGrid>
      <w:tr w:rsidR="00C87A33" w:rsidRPr="00903D0E" w14:paraId="3053D321" w14:textId="77777777" w:rsidTr="00211568">
        <w:tc>
          <w:tcPr>
            <w:tcW w:w="2349" w:type="pct"/>
            <w:shd w:val="clear" w:color="auto" w:fill="4472C4" w:themeFill="accent1"/>
            <w:vAlign w:val="center"/>
          </w:tcPr>
          <w:p w14:paraId="6CA6385A" w14:textId="77777777" w:rsidR="00C87A33" w:rsidRPr="00903D0E" w:rsidRDefault="00C87A33" w:rsidP="00211568">
            <w:pPr>
              <w:ind w:firstLine="0"/>
              <w:jc w:val="center"/>
              <w:rPr>
                <w:b/>
              </w:rPr>
            </w:pPr>
            <w:r>
              <w:rPr>
                <w:b/>
              </w:rPr>
              <w:t>Mutató</w:t>
            </w:r>
          </w:p>
        </w:tc>
        <w:tc>
          <w:tcPr>
            <w:tcW w:w="1672" w:type="pct"/>
            <w:shd w:val="clear" w:color="auto" w:fill="4472C4" w:themeFill="accent1"/>
            <w:vAlign w:val="center"/>
          </w:tcPr>
          <w:p w14:paraId="3FCCB9A0" w14:textId="77777777" w:rsidR="00C87A33" w:rsidRPr="00903D0E" w:rsidRDefault="00C87A33" w:rsidP="00211568">
            <w:pPr>
              <w:ind w:firstLine="0"/>
              <w:jc w:val="center"/>
              <w:rPr>
                <w:b/>
              </w:rPr>
            </w:pPr>
            <w:r>
              <w:rPr>
                <w:b/>
              </w:rPr>
              <w:t>Forrás</w:t>
            </w:r>
          </w:p>
        </w:tc>
        <w:tc>
          <w:tcPr>
            <w:tcW w:w="979" w:type="pct"/>
            <w:shd w:val="clear" w:color="auto" w:fill="4472C4" w:themeFill="accent1"/>
            <w:vAlign w:val="center"/>
          </w:tcPr>
          <w:p w14:paraId="2BF9FC61" w14:textId="77777777" w:rsidR="00C87A33" w:rsidRPr="00903D0E" w:rsidRDefault="00C87A33" w:rsidP="00211568">
            <w:pPr>
              <w:ind w:firstLine="0"/>
              <w:jc w:val="center"/>
              <w:rPr>
                <w:b/>
              </w:rPr>
            </w:pPr>
            <w:r>
              <w:rPr>
                <w:b/>
              </w:rPr>
              <w:t>Mértékegység</w:t>
            </w:r>
          </w:p>
        </w:tc>
      </w:tr>
      <w:tr w:rsidR="00C87A33" w:rsidRPr="00592544" w14:paraId="7E31BD63" w14:textId="77777777" w:rsidTr="00211568">
        <w:trPr>
          <w:trHeight w:val="693"/>
        </w:trPr>
        <w:tc>
          <w:tcPr>
            <w:tcW w:w="2349" w:type="pct"/>
            <w:vAlign w:val="center"/>
          </w:tcPr>
          <w:p w14:paraId="1AD7742E" w14:textId="656F67BE" w:rsidR="00C87A33" w:rsidRPr="00592544" w:rsidRDefault="005C6B5F" w:rsidP="00211568">
            <w:pPr>
              <w:ind w:firstLine="0"/>
              <w:jc w:val="center"/>
              <w:rPr>
                <w:rFonts w:cstheme="minorHAnsi"/>
              </w:rPr>
            </w:pPr>
            <w:r>
              <w:t>834</w:t>
            </w:r>
            <w:r w:rsidR="00C87A33">
              <w:t>-es út forgalma az egyesület területén</w:t>
            </w:r>
          </w:p>
        </w:tc>
        <w:tc>
          <w:tcPr>
            <w:tcW w:w="1672" w:type="pct"/>
            <w:vAlign w:val="center"/>
          </w:tcPr>
          <w:p w14:paraId="5690BE5C" w14:textId="77777777" w:rsidR="00C87A33" w:rsidRPr="00592544" w:rsidRDefault="00C87A33" w:rsidP="00211568">
            <w:pPr>
              <w:ind w:firstLine="11"/>
              <w:jc w:val="center"/>
              <w:rPr>
                <w:rFonts w:cstheme="minorHAnsi"/>
              </w:rPr>
            </w:pPr>
            <w:r w:rsidRPr="002F4F6E">
              <w:rPr>
                <w:rFonts w:cstheme="minorHAnsi"/>
              </w:rPr>
              <w:t>Magyar Közút</w:t>
            </w:r>
            <w:r>
              <w:rPr>
                <w:rFonts w:cstheme="minorHAnsi"/>
              </w:rPr>
              <w:t xml:space="preserve"> Zrt.</w:t>
            </w:r>
          </w:p>
        </w:tc>
        <w:tc>
          <w:tcPr>
            <w:tcW w:w="979" w:type="pct"/>
            <w:vAlign w:val="center"/>
          </w:tcPr>
          <w:p w14:paraId="09E3AB5D" w14:textId="77777777" w:rsidR="00C87A33" w:rsidRPr="00592544" w:rsidRDefault="00C87A33" w:rsidP="00211568">
            <w:pPr>
              <w:ind w:firstLine="0"/>
              <w:jc w:val="center"/>
              <w:rPr>
                <w:rFonts w:cstheme="minorHAnsi"/>
              </w:rPr>
            </w:pPr>
            <w:r>
              <w:rPr>
                <w:rFonts w:cstheme="minorHAnsi"/>
              </w:rPr>
              <w:t>Egységjármű/nap</w:t>
            </w:r>
          </w:p>
        </w:tc>
      </w:tr>
      <w:tr w:rsidR="00C87A33" w:rsidRPr="00592544" w14:paraId="1D6C974E" w14:textId="77777777" w:rsidTr="00211568">
        <w:tc>
          <w:tcPr>
            <w:tcW w:w="2349" w:type="pct"/>
            <w:vAlign w:val="center"/>
          </w:tcPr>
          <w:p w14:paraId="553B7E6B" w14:textId="3FEF0169" w:rsidR="00C87A33" w:rsidRPr="00592544" w:rsidRDefault="005C6B5F" w:rsidP="00211568">
            <w:pPr>
              <w:ind w:firstLine="0"/>
              <w:jc w:val="center"/>
              <w:rPr>
                <w:rFonts w:cstheme="minorHAnsi"/>
              </w:rPr>
            </w:pPr>
            <w:r>
              <w:t>83</w:t>
            </w:r>
            <w:r w:rsidR="00C87A33">
              <w:t>-</w:t>
            </w:r>
            <w:r>
              <w:t>a</w:t>
            </w:r>
            <w:r w:rsidR="00C87A33">
              <w:t>s út forgalma az egyesület területén</w:t>
            </w:r>
          </w:p>
        </w:tc>
        <w:tc>
          <w:tcPr>
            <w:tcW w:w="1672" w:type="pct"/>
            <w:vAlign w:val="center"/>
          </w:tcPr>
          <w:p w14:paraId="666DA7A9" w14:textId="77777777" w:rsidR="00C87A33" w:rsidRPr="00592544" w:rsidRDefault="00C87A33" w:rsidP="00211568">
            <w:pPr>
              <w:ind w:firstLine="11"/>
              <w:jc w:val="center"/>
              <w:rPr>
                <w:rFonts w:cstheme="minorHAnsi"/>
              </w:rPr>
            </w:pPr>
            <w:r w:rsidRPr="002F4F6E">
              <w:rPr>
                <w:rFonts w:cstheme="minorHAnsi"/>
              </w:rPr>
              <w:t>Magyar Közút</w:t>
            </w:r>
            <w:r>
              <w:rPr>
                <w:rFonts w:cstheme="minorHAnsi"/>
              </w:rPr>
              <w:t xml:space="preserve"> Zrt.</w:t>
            </w:r>
          </w:p>
        </w:tc>
        <w:tc>
          <w:tcPr>
            <w:tcW w:w="979" w:type="pct"/>
            <w:vAlign w:val="center"/>
          </w:tcPr>
          <w:p w14:paraId="17C5E19A" w14:textId="77777777" w:rsidR="00C87A33" w:rsidRPr="005A0B9B" w:rsidRDefault="00C87A33" w:rsidP="00211568">
            <w:pPr>
              <w:ind w:firstLine="0"/>
              <w:jc w:val="center"/>
              <w:rPr>
                <w:rFonts w:cstheme="minorHAnsi"/>
                <w:vertAlign w:val="superscript"/>
              </w:rPr>
            </w:pPr>
            <w:r>
              <w:rPr>
                <w:rFonts w:cstheme="minorHAnsi"/>
              </w:rPr>
              <w:t>Egységjármű/nap</w:t>
            </w:r>
          </w:p>
        </w:tc>
      </w:tr>
      <w:tr w:rsidR="00C87A33" w:rsidRPr="00592544" w14:paraId="3907DFDB" w14:textId="77777777" w:rsidTr="00211568">
        <w:tc>
          <w:tcPr>
            <w:tcW w:w="2349" w:type="pct"/>
            <w:vAlign w:val="center"/>
          </w:tcPr>
          <w:p w14:paraId="69F55450" w14:textId="4C9293EC" w:rsidR="00C87A33" w:rsidRPr="00592544" w:rsidRDefault="00C87A33" w:rsidP="00211568">
            <w:pPr>
              <w:ind w:firstLine="0"/>
              <w:jc w:val="center"/>
              <w:rPr>
                <w:rFonts w:cstheme="minorHAnsi"/>
              </w:rPr>
            </w:pPr>
            <w:r>
              <w:t>8</w:t>
            </w:r>
            <w:r w:rsidR="005C6B5F">
              <w:t>403</w:t>
            </w:r>
            <w:r>
              <w:t>-as út forgalma az egyesület területén</w:t>
            </w:r>
          </w:p>
        </w:tc>
        <w:tc>
          <w:tcPr>
            <w:tcW w:w="1672" w:type="pct"/>
            <w:vAlign w:val="center"/>
          </w:tcPr>
          <w:p w14:paraId="03B07E1F" w14:textId="77777777" w:rsidR="00C87A33" w:rsidRPr="00592544" w:rsidRDefault="00C87A33" w:rsidP="00211568">
            <w:pPr>
              <w:ind w:firstLine="11"/>
              <w:jc w:val="center"/>
              <w:rPr>
                <w:rFonts w:cstheme="minorHAnsi"/>
              </w:rPr>
            </w:pPr>
            <w:r w:rsidRPr="002F4F6E">
              <w:rPr>
                <w:rFonts w:cstheme="minorHAnsi"/>
              </w:rPr>
              <w:t>Magyar Közút</w:t>
            </w:r>
            <w:r>
              <w:rPr>
                <w:rFonts w:cstheme="minorHAnsi"/>
              </w:rPr>
              <w:t xml:space="preserve"> Zrt.</w:t>
            </w:r>
          </w:p>
        </w:tc>
        <w:tc>
          <w:tcPr>
            <w:tcW w:w="979" w:type="pct"/>
            <w:vAlign w:val="center"/>
          </w:tcPr>
          <w:p w14:paraId="24E324CF" w14:textId="77777777" w:rsidR="00C87A33" w:rsidRPr="00592544" w:rsidRDefault="00C87A33" w:rsidP="00211568">
            <w:pPr>
              <w:ind w:firstLine="0"/>
              <w:jc w:val="center"/>
              <w:rPr>
                <w:rFonts w:cstheme="minorHAnsi"/>
              </w:rPr>
            </w:pPr>
            <w:r>
              <w:rPr>
                <w:rFonts w:cstheme="minorHAnsi"/>
              </w:rPr>
              <w:t>Egységjármű/nap</w:t>
            </w:r>
          </w:p>
        </w:tc>
      </w:tr>
      <w:tr w:rsidR="00C87A33" w:rsidRPr="00592544" w14:paraId="18064146" w14:textId="77777777" w:rsidTr="00211568">
        <w:tc>
          <w:tcPr>
            <w:tcW w:w="2349" w:type="pct"/>
            <w:vAlign w:val="center"/>
          </w:tcPr>
          <w:p w14:paraId="7E23B969" w14:textId="47B6BEA4" w:rsidR="00C87A33" w:rsidRDefault="005C6B5F" w:rsidP="00211568">
            <w:pPr>
              <w:ind w:firstLine="0"/>
              <w:jc w:val="center"/>
            </w:pPr>
            <w:r>
              <w:t>8402</w:t>
            </w:r>
            <w:r w:rsidR="00C87A33">
              <w:t>-es út forgalma az egyesület területén</w:t>
            </w:r>
          </w:p>
        </w:tc>
        <w:tc>
          <w:tcPr>
            <w:tcW w:w="1672" w:type="pct"/>
            <w:vAlign w:val="center"/>
          </w:tcPr>
          <w:p w14:paraId="3B8CDDB7" w14:textId="77777777" w:rsidR="00C87A33" w:rsidRDefault="00C87A33" w:rsidP="00211568">
            <w:pPr>
              <w:ind w:firstLine="11"/>
              <w:jc w:val="center"/>
              <w:rPr>
                <w:rFonts w:cstheme="minorHAnsi"/>
              </w:rPr>
            </w:pPr>
            <w:r w:rsidRPr="002F4F6E">
              <w:rPr>
                <w:rFonts w:cstheme="minorHAnsi"/>
              </w:rPr>
              <w:t>Magyar Közút</w:t>
            </w:r>
            <w:r>
              <w:rPr>
                <w:rFonts w:cstheme="minorHAnsi"/>
              </w:rPr>
              <w:t xml:space="preserve"> Zrt.</w:t>
            </w:r>
          </w:p>
        </w:tc>
        <w:tc>
          <w:tcPr>
            <w:tcW w:w="979" w:type="pct"/>
            <w:vAlign w:val="center"/>
          </w:tcPr>
          <w:p w14:paraId="262296F7" w14:textId="77777777" w:rsidR="00C87A33" w:rsidRDefault="00C87A33" w:rsidP="00211568">
            <w:pPr>
              <w:ind w:firstLine="0"/>
              <w:jc w:val="center"/>
              <w:rPr>
                <w:rFonts w:cstheme="minorHAnsi"/>
              </w:rPr>
            </w:pPr>
            <w:r>
              <w:rPr>
                <w:rFonts w:cstheme="minorHAnsi"/>
              </w:rPr>
              <w:t>Egységjármű/nap</w:t>
            </w:r>
          </w:p>
        </w:tc>
      </w:tr>
      <w:tr w:rsidR="00C87A33" w:rsidRPr="00592544" w14:paraId="21158461" w14:textId="77777777" w:rsidTr="00211568">
        <w:tc>
          <w:tcPr>
            <w:tcW w:w="2349" w:type="pct"/>
            <w:vAlign w:val="center"/>
          </w:tcPr>
          <w:p w14:paraId="4302CF1B" w14:textId="491FD8E2" w:rsidR="00C87A33" w:rsidRDefault="00BC2544" w:rsidP="00211568">
            <w:pPr>
              <w:ind w:firstLine="0"/>
              <w:jc w:val="center"/>
            </w:pPr>
            <w:r>
              <w:t>8408</w:t>
            </w:r>
            <w:r w:rsidR="00C87A33">
              <w:t>-</w:t>
            </w:r>
            <w:r>
              <w:t>a</w:t>
            </w:r>
            <w:r w:rsidR="00C87A33">
              <w:t>s út forgalma az egyesület területén</w:t>
            </w:r>
          </w:p>
        </w:tc>
        <w:tc>
          <w:tcPr>
            <w:tcW w:w="1672" w:type="pct"/>
            <w:vAlign w:val="center"/>
          </w:tcPr>
          <w:p w14:paraId="5DD00CE2" w14:textId="77777777" w:rsidR="00C87A33" w:rsidRDefault="00C87A33" w:rsidP="00211568">
            <w:pPr>
              <w:ind w:firstLine="11"/>
              <w:jc w:val="center"/>
              <w:rPr>
                <w:rFonts w:cstheme="minorHAnsi"/>
              </w:rPr>
            </w:pPr>
            <w:r w:rsidRPr="002F4F6E">
              <w:rPr>
                <w:rFonts w:cstheme="minorHAnsi"/>
              </w:rPr>
              <w:t>Magyar Közút</w:t>
            </w:r>
            <w:r>
              <w:rPr>
                <w:rFonts w:cstheme="minorHAnsi"/>
              </w:rPr>
              <w:t xml:space="preserve"> Zrt.</w:t>
            </w:r>
          </w:p>
        </w:tc>
        <w:tc>
          <w:tcPr>
            <w:tcW w:w="979" w:type="pct"/>
            <w:vAlign w:val="center"/>
          </w:tcPr>
          <w:p w14:paraId="118B1E49" w14:textId="77777777" w:rsidR="00C87A33" w:rsidRDefault="00C87A33" w:rsidP="00211568">
            <w:pPr>
              <w:ind w:firstLine="0"/>
              <w:jc w:val="center"/>
              <w:rPr>
                <w:rFonts w:cstheme="minorHAnsi"/>
              </w:rPr>
            </w:pPr>
            <w:r>
              <w:rPr>
                <w:rFonts w:cstheme="minorHAnsi"/>
              </w:rPr>
              <w:t>Egységjármű/nap</w:t>
            </w:r>
          </w:p>
        </w:tc>
      </w:tr>
    </w:tbl>
    <w:p w14:paraId="51843702" w14:textId="77777777" w:rsidR="00C87A33" w:rsidRDefault="00C87A33" w:rsidP="00C87A33">
      <w:pPr>
        <w:pStyle w:val="Cmsor3"/>
      </w:pPr>
      <w:bookmarkStart w:id="245" w:name="_Toc5356554"/>
      <w:r>
        <w:lastRenderedPageBreak/>
        <w:t>Alkalmazkodási intézkedések</w:t>
      </w:r>
      <w:bookmarkEnd w:id="245"/>
    </w:p>
    <w:p w14:paraId="583F234A" w14:textId="77777777" w:rsidR="00C87A33" w:rsidRDefault="00C87A33" w:rsidP="00C87A33">
      <w:r>
        <w:t>Az alkalmazkodási intézkedésekhez nem rendelhető ilyen átfogó mutató, ott ágazatonként lehet értékelni az elért eredményeket. Ebben az esetben az adatok beszerzésének időigénye is nagyobb, hiszen nyilvános, de nem rendszeresen publikált adatokat kell felhasználni.</w:t>
      </w:r>
    </w:p>
    <w:p w14:paraId="0939A660" w14:textId="77777777" w:rsidR="00C87A33" w:rsidRDefault="00C87A33" w:rsidP="00C87A33">
      <w:pPr>
        <w:pStyle w:val="Tblzatalrs"/>
      </w:pPr>
      <w:bookmarkStart w:id="246" w:name="_Toc5356628"/>
      <w:r>
        <w:t>Az alkalmazkodási intézkedések eredményességét követő mutatók</w:t>
      </w:r>
      <w:bookmarkEnd w:id="246"/>
    </w:p>
    <w:tbl>
      <w:tblPr>
        <w:tblStyle w:val="Rcsostblzat"/>
        <w:tblW w:w="5000" w:type="pct"/>
        <w:tblLook w:val="04A0" w:firstRow="1" w:lastRow="0" w:firstColumn="1" w:lastColumn="0" w:noHBand="0" w:noVBand="1"/>
      </w:tblPr>
      <w:tblGrid>
        <w:gridCol w:w="2161"/>
        <w:gridCol w:w="4072"/>
        <w:gridCol w:w="2829"/>
      </w:tblGrid>
      <w:tr w:rsidR="00C87A33" w:rsidRPr="00025C1A" w14:paraId="0F328718" w14:textId="77777777" w:rsidTr="00211568">
        <w:trPr>
          <w:trHeight w:val="20"/>
        </w:trPr>
        <w:tc>
          <w:tcPr>
            <w:tcW w:w="1192" w:type="pct"/>
            <w:shd w:val="clear" w:color="auto" w:fill="4472C4" w:themeFill="accent1"/>
            <w:vAlign w:val="center"/>
          </w:tcPr>
          <w:p w14:paraId="03B07836" w14:textId="77777777" w:rsidR="00C87A33" w:rsidRPr="0090179E" w:rsidRDefault="00C87A33" w:rsidP="00211568">
            <w:pPr>
              <w:pStyle w:val="Tblzat"/>
              <w:jc w:val="center"/>
              <w:rPr>
                <w:b/>
                <w:color w:val="auto"/>
                <w:sz w:val="22"/>
                <w:szCs w:val="22"/>
              </w:rPr>
            </w:pPr>
            <w:r w:rsidRPr="0090179E">
              <w:rPr>
                <w:b/>
                <w:color w:val="auto"/>
                <w:sz w:val="22"/>
                <w:szCs w:val="22"/>
              </w:rPr>
              <w:t>Érintett szakpolitikai ágazat</w:t>
            </w:r>
          </w:p>
        </w:tc>
        <w:tc>
          <w:tcPr>
            <w:tcW w:w="2247" w:type="pct"/>
            <w:shd w:val="clear" w:color="auto" w:fill="4472C4" w:themeFill="accent1"/>
            <w:vAlign w:val="center"/>
          </w:tcPr>
          <w:p w14:paraId="24006019" w14:textId="77777777" w:rsidR="00C87A33" w:rsidRPr="0090179E" w:rsidRDefault="00C87A33" w:rsidP="00211568">
            <w:pPr>
              <w:pStyle w:val="Tblzat"/>
              <w:jc w:val="center"/>
              <w:rPr>
                <w:b/>
                <w:color w:val="auto"/>
                <w:sz w:val="22"/>
                <w:szCs w:val="22"/>
              </w:rPr>
            </w:pPr>
            <w:r w:rsidRPr="0090179E">
              <w:rPr>
                <w:b/>
                <w:color w:val="auto"/>
                <w:sz w:val="22"/>
                <w:szCs w:val="22"/>
              </w:rPr>
              <w:t>Mutató</w:t>
            </w:r>
          </w:p>
        </w:tc>
        <w:tc>
          <w:tcPr>
            <w:tcW w:w="1561" w:type="pct"/>
            <w:shd w:val="clear" w:color="auto" w:fill="4472C4" w:themeFill="accent1"/>
            <w:vAlign w:val="center"/>
          </w:tcPr>
          <w:p w14:paraId="3D736690" w14:textId="77777777" w:rsidR="00C87A33" w:rsidRPr="0090179E" w:rsidRDefault="00C87A33" w:rsidP="00211568">
            <w:pPr>
              <w:pStyle w:val="Tblzat"/>
              <w:jc w:val="center"/>
              <w:rPr>
                <w:b/>
                <w:color w:val="auto"/>
                <w:sz w:val="22"/>
                <w:szCs w:val="22"/>
              </w:rPr>
            </w:pPr>
            <w:r w:rsidRPr="0090179E">
              <w:rPr>
                <w:b/>
                <w:color w:val="auto"/>
                <w:sz w:val="22"/>
                <w:szCs w:val="22"/>
              </w:rPr>
              <w:t>Forrás</w:t>
            </w:r>
          </w:p>
        </w:tc>
      </w:tr>
      <w:tr w:rsidR="00C87A33" w:rsidRPr="008760E5" w14:paraId="609A2F69" w14:textId="77777777" w:rsidTr="00211568">
        <w:trPr>
          <w:trHeight w:val="20"/>
        </w:trPr>
        <w:tc>
          <w:tcPr>
            <w:tcW w:w="1192" w:type="pct"/>
            <w:hideMark/>
          </w:tcPr>
          <w:p w14:paraId="207562F6" w14:textId="77777777" w:rsidR="00C87A33" w:rsidRPr="0090179E" w:rsidRDefault="00C87A33" w:rsidP="00211568">
            <w:pPr>
              <w:pStyle w:val="Tblzat"/>
              <w:rPr>
                <w:color w:val="auto"/>
                <w:sz w:val="22"/>
                <w:szCs w:val="22"/>
              </w:rPr>
            </w:pPr>
            <w:r w:rsidRPr="0090179E">
              <w:rPr>
                <w:color w:val="auto"/>
                <w:sz w:val="22"/>
                <w:szCs w:val="22"/>
              </w:rPr>
              <w:t>Egészségügy</w:t>
            </w:r>
          </w:p>
        </w:tc>
        <w:tc>
          <w:tcPr>
            <w:tcW w:w="2247" w:type="pct"/>
            <w:hideMark/>
          </w:tcPr>
          <w:p w14:paraId="52623688" w14:textId="3103C200" w:rsidR="00C87A33" w:rsidRPr="0090179E" w:rsidRDefault="000D6F48" w:rsidP="00211568">
            <w:pPr>
              <w:pStyle w:val="Tblzat"/>
              <w:rPr>
                <w:color w:val="auto"/>
                <w:sz w:val="22"/>
                <w:szCs w:val="22"/>
              </w:rPr>
            </w:pPr>
            <w:r w:rsidRPr="000D2412">
              <w:rPr>
                <w:color w:val="auto"/>
                <w:sz w:val="22"/>
                <w:szCs w:val="22"/>
              </w:rPr>
              <w:t xml:space="preserve">Települési hőségriadó-tervvel rendelkező települések aránya </w:t>
            </w:r>
            <w:r>
              <w:rPr>
                <w:color w:val="auto"/>
                <w:sz w:val="22"/>
                <w:szCs w:val="22"/>
              </w:rPr>
              <w:t xml:space="preserve">az </w:t>
            </w:r>
            <w:r w:rsidR="00D43EDE">
              <w:rPr>
                <w:color w:val="auto"/>
                <w:sz w:val="22"/>
                <w:szCs w:val="22"/>
              </w:rPr>
              <w:t>E</w:t>
            </w:r>
            <w:r>
              <w:rPr>
                <w:color w:val="auto"/>
                <w:sz w:val="22"/>
                <w:szCs w:val="22"/>
              </w:rPr>
              <w:t>gyesület területén</w:t>
            </w:r>
            <w:r w:rsidRPr="000D2412">
              <w:rPr>
                <w:color w:val="auto"/>
                <w:sz w:val="22"/>
                <w:szCs w:val="22"/>
              </w:rPr>
              <w:t xml:space="preserve"> (db)</w:t>
            </w:r>
          </w:p>
        </w:tc>
        <w:tc>
          <w:tcPr>
            <w:tcW w:w="1561" w:type="pct"/>
          </w:tcPr>
          <w:p w14:paraId="1CD2DDF8" w14:textId="77777777" w:rsidR="00C87A33" w:rsidRPr="0090179E" w:rsidRDefault="00C87A33" w:rsidP="00211568">
            <w:pPr>
              <w:pStyle w:val="Tblzat"/>
              <w:rPr>
                <w:color w:val="auto"/>
                <w:sz w:val="22"/>
                <w:szCs w:val="22"/>
              </w:rPr>
            </w:pPr>
            <w:r w:rsidRPr="0090179E">
              <w:rPr>
                <w:color w:val="auto"/>
                <w:sz w:val="22"/>
                <w:szCs w:val="22"/>
              </w:rPr>
              <w:t>Települési önkormányzatok</w:t>
            </w:r>
          </w:p>
        </w:tc>
      </w:tr>
      <w:tr w:rsidR="00C87A33" w:rsidRPr="008760E5" w14:paraId="5D15CF95" w14:textId="77777777" w:rsidTr="00211568">
        <w:trPr>
          <w:trHeight w:val="20"/>
        </w:trPr>
        <w:tc>
          <w:tcPr>
            <w:tcW w:w="1192" w:type="pct"/>
            <w:hideMark/>
          </w:tcPr>
          <w:p w14:paraId="1619B174" w14:textId="77777777" w:rsidR="00C87A33" w:rsidRPr="0090179E" w:rsidRDefault="00C87A33" w:rsidP="00211568">
            <w:pPr>
              <w:pStyle w:val="Tblzat"/>
              <w:rPr>
                <w:color w:val="auto"/>
                <w:sz w:val="22"/>
                <w:szCs w:val="22"/>
              </w:rPr>
            </w:pPr>
            <w:r w:rsidRPr="0090179E">
              <w:rPr>
                <w:color w:val="auto"/>
                <w:sz w:val="22"/>
                <w:szCs w:val="22"/>
              </w:rPr>
              <w:t>A földhasználat tervezése</w:t>
            </w:r>
          </w:p>
        </w:tc>
        <w:tc>
          <w:tcPr>
            <w:tcW w:w="2247" w:type="pct"/>
            <w:hideMark/>
          </w:tcPr>
          <w:p w14:paraId="72B96E9A" w14:textId="77777777" w:rsidR="00C87A33" w:rsidRPr="0090179E" w:rsidRDefault="00C87A33" w:rsidP="00211568">
            <w:pPr>
              <w:pStyle w:val="Tblzat"/>
              <w:rPr>
                <w:color w:val="auto"/>
                <w:sz w:val="22"/>
                <w:szCs w:val="22"/>
              </w:rPr>
            </w:pPr>
            <w:r w:rsidRPr="0090179E">
              <w:rPr>
                <w:color w:val="auto"/>
                <w:sz w:val="22"/>
                <w:szCs w:val="22"/>
              </w:rPr>
              <w:t>Települési zöldterületek összesített kiterjedése (m</w:t>
            </w:r>
            <w:r w:rsidRPr="0090179E">
              <w:rPr>
                <w:color w:val="auto"/>
                <w:sz w:val="22"/>
                <w:szCs w:val="22"/>
                <w:vertAlign w:val="superscript"/>
              </w:rPr>
              <w:t>2</w:t>
            </w:r>
            <w:r w:rsidRPr="0090179E">
              <w:rPr>
                <w:color w:val="auto"/>
                <w:sz w:val="22"/>
                <w:szCs w:val="22"/>
              </w:rPr>
              <w:t>)</w:t>
            </w:r>
          </w:p>
        </w:tc>
        <w:tc>
          <w:tcPr>
            <w:tcW w:w="1561" w:type="pct"/>
          </w:tcPr>
          <w:p w14:paraId="4ED50461" w14:textId="77777777" w:rsidR="00C87A33" w:rsidRPr="0090179E" w:rsidRDefault="00C87A33" w:rsidP="00211568">
            <w:pPr>
              <w:pStyle w:val="Tblzat"/>
              <w:rPr>
                <w:color w:val="auto"/>
                <w:sz w:val="22"/>
                <w:szCs w:val="22"/>
              </w:rPr>
            </w:pPr>
            <w:r w:rsidRPr="0090179E">
              <w:rPr>
                <w:color w:val="auto"/>
                <w:sz w:val="22"/>
                <w:szCs w:val="22"/>
              </w:rPr>
              <w:t>Települési önkormányzatok</w:t>
            </w:r>
          </w:p>
        </w:tc>
      </w:tr>
      <w:tr w:rsidR="00C87A33" w:rsidRPr="008760E5" w14:paraId="1E5DD121" w14:textId="77777777" w:rsidTr="00211568">
        <w:trPr>
          <w:trHeight w:val="20"/>
        </w:trPr>
        <w:tc>
          <w:tcPr>
            <w:tcW w:w="1192" w:type="pct"/>
            <w:hideMark/>
          </w:tcPr>
          <w:p w14:paraId="28C978DF" w14:textId="77777777" w:rsidR="00C87A33" w:rsidRPr="0090179E" w:rsidRDefault="00C87A33" w:rsidP="00211568">
            <w:pPr>
              <w:pStyle w:val="Tblzat"/>
              <w:rPr>
                <w:color w:val="auto"/>
                <w:sz w:val="22"/>
                <w:szCs w:val="22"/>
              </w:rPr>
            </w:pPr>
            <w:r w:rsidRPr="0090179E">
              <w:rPr>
                <w:color w:val="auto"/>
                <w:sz w:val="22"/>
                <w:szCs w:val="22"/>
              </w:rPr>
              <w:t>Mezőgazdaság és erdészet</w:t>
            </w:r>
          </w:p>
        </w:tc>
        <w:tc>
          <w:tcPr>
            <w:tcW w:w="2247" w:type="pct"/>
            <w:hideMark/>
          </w:tcPr>
          <w:p w14:paraId="542ED282" w14:textId="77777777" w:rsidR="00C87A33" w:rsidRPr="0090179E" w:rsidRDefault="00C87A33" w:rsidP="00211568">
            <w:pPr>
              <w:pStyle w:val="Tblzat"/>
              <w:rPr>
                <w:color w:val="auto"/>
                <w:sz w:val="22"/>
                <w:szCs w:val="22"/>
              </w:rPr>
            </w:pPr>
            <w:r w:rsidRPr="0090179E">
              <w:rPr>
                <w:color w:val="auto"/>
                <w:sz w:val="22"/>
                <w:szCs w:val="22"/>
              </w:rPr>
              <w:t>Tünetmentes erdők aránya (%)</w:t>
            </w:r>
          </w:p>
        </w:tc>
        <w:tc>
          <w:tcPr>
            <w:tcW w:w="1561" w:type="pct"/>
          </w:tcPr>
          <w:p w14:paraId="234EBAB7" w14:textId="77777777" w:rsidR="00C87A33" w:rsidRPr="0090179E" w:rsidRDefault="00C87A33" w:rsidP="00211568">
            <w:pPr>
              <w:pStyle w:val="Tblzat"/>
              <w:rPr>
                <w:color w:val="auto"/>
                <w:sz w:val="22"/>
                <w:szCs w:val="22"/>
              </w:rPr>
            </w:pPr>
            <w:r w:rsidRPr="0090179E">
              <w:rPr>
                <w:color w:val="auto"/>
                <w:sz w:val="22"/>
                <w:szCs w:val="22"/>
              </w:rPr>
              <w:t>NÉBIH</w:t>
            </w:r>
          </w:p>
        </w:tc>
      </w:tr>
      <w:tr w:rsidR="00C87A33" w:rsidRPr="008760E5" w14:paraId="3540D367" w14:textId="77777777" w:rsidTr="00211568">
        <w:trPr>
          <w:trHeight w:val="20"/>
        </w:trPr>
        <w:tc>
          <w:tcPr>
            <w:tcW w:w="1192" w:type="pct"/>
            <w:hideMark/>
          </w:tcPr>
          <w:p w14:paraId="187C59E7" w14:textId="77777777" w:rsidR="00C87A33" w:rsidRPr="0090179E" w:rsidRDefault="00C87A33" w:rsidP="00211568">
            <w:pPr>
              <w:pStyle w:val="Tblzat"/>
              <w:rPr>
                <w:color w:val="auto"/>
                <w:sz w:val="22"/>
                <w:szCs w:val="22"/>
              </w:rPr>
            </w:pPr>
            <w:r w:rsidRPr="0090179E">
              <w:rPr>
                <w:color w:val="auto"/>
                <w:sz w:val="22"/>
                <w:szCs w:val="22"/>
              </w:rPr>
              <w:t>Épületek, építmények</w:t>
            </w:r>
          </w:p>
        </w:tc>
        <w:tc>
          <w:tcPr>
            <w:tcW w:w="2247" w:type="pct"/>
            <w:hideMark/>
          </w:tcPr>
          <w:p w14:paraId="7591B96C" w14:textId="77777777" w:rsidR="00C87A33" w:rsidRPr="0090179E" w:rsidRDefault="00C87A33" w:rsidP="00211568">
            <w:pPr>
              <w:pStyle w:val="Tblzat"/>
              <w:rPr>
                <w:color w:val="auto"/>
                <w:sz w:val="22"/>
                <w:szCs w:val="22"/>
              </w:rPr>
            </w:pPr>
            <w:r w:rsidRPr="0090179E">
              <w:rPr>
                <w:color w:val="auto"/>
                <w:sz w:val="22"/>
                <w:szCs w:val="22"/>
              </w:rPr>
              <w:t xml:space="preserve">Épületeket, építményeket (út, villamosenergia-hálózat stb.) ért viharkárok miatti riasztások éves száma a megyében </w:t>
            </w:r>
          </w:p>
        </w:tc>
        <w:tc>
          <w:tcPr>
            <w:tcW w:w="1561" w:type="pct"/>
          </w:tcPr>
          <w:p w14:paraId="72836183" w14:textId="77777777" w:rsidR="00C87A33" w:rsidRPr="0090179E" w:rsidRDefault="00C87A33" w:rsidP="00211568">
            <w:pPr>
              <w:pStyle w:val="Tblzat"/>
              <w:rPr>
                <w:color w:val="auto"/>
                <w:sz w:val="22"/>
                <w:szCs w:val="22"/>
              </w:rPr>
            </w:pPr>
            <w:r w:rsidRPr="0090179E">
              <w:rPr>
                <w:color w:val="auto"/>
                <w:sz w:val="22"/>
                <w:szCs w:val="22"/>
              </w:rPr>
              <w:t>Megyei Katasztrófavédelmi Igazgatóság</w:t>
            </w:r>
          </w:p>
        </w:tc>
      </w:tr>
    </w:tbl>
    <w:p w14:paraId="12FAF727" w14:textId="77777777" w:rsidR="00C87A33" w:rsidRDefault="00C87A33" w:rsidP="00C87A33"/>
    <w:p w14:paraId="40E859C0" w14:textId="77777777" w:rsidR="00C87A33" w:rsidRDefault="00C87A33" w:rsidP="00C87A33">
      <w:pPr>
        <w:pStyle w:val="Cmsor2"/>
      </w:pPr>
      <w:bookmarkStart w:id="247" w:name="_Toc5356555"/>
      <w:r>
        <w:t>Jelentések készítése</w:t>
      </w:r>
      <w:bookmarkEnd w:id="247"/>
    </w:p>
    <w:p w14:paraId="2CC7F8A3" w14:textId="77777777" w:rsidR="00C87A33" w:rsidRDefault="00C87A33" w:rsidP="00C87A33">
      <w:r>
        <w:t xml:space="preserve">A SECAP előírások kétévenkénti jelentéstételi kötelezettséget írnak elő, ugyanakkor lehetővé teszik, hogy kétévente csak intézkedési jelentést készítsenek az önkormányzatok, amit négy évente kibocsátás leltár készítésével tesznek teljessé. Figyelemmel az önkormányzatok teherviselő képességére, jelen SECAP végrehajtásáról az utóbbi eljárásrend mentén készülnek jelentések a jövőben. </w:t>
      </w:r>
    </w:p>
    <w:p w14:paraId="0E9A4F8C" w14:textId="77777777" w:rsidR="00C87A33" w:rsidRDefault="00C87A33" w:rsidP="00C87A33">
      <w:r>
        <w:t>Ennek megfelelően 2021, 2025, 2029-ban készítenek a települések „intézkedés jelentést”.  Ezeket a jelentéseket az egyes önkormányzatok kijelölt munkatársai készítik elő, amelyek alapján a Egyesület munkaszervezet állítja össze az Egyesületre vonatkozó jelentést.</w:t>
      </w:r>
    </w:p>
    <w:p w14:paraId="50EA6887" w14:textId="77777777" w:rsidR="00C87A33" w:rsidRDefault="00C87A33" w:rsidP="00C87A33">
      <w:r>
        <w:t xml:space="preserve">2023, 2027 és 2030 év vonatkozásában „teljes körű jelentés” készül. Ezek a jelentések kibocsátás leltárt is tartalmaznak. Tapasztalatok szerint ebbe a tevékenységbe már indokolt külső szakértőt bevonni. A költségek csökkentése érdekében kezdeményezzük, hogy a Veszprém megyében működő 6 LEADER Egyesület közösen bízzon meg a feladattal egy szakértőt. </w:t>
      </w:r>
    </w:p>
    <w:p w14:paraId="4BB8E580" w14:textId="77777777" w:rsidR="00C87A33" w:rsidRPr="00F4379B" w:rsidRDefault="00C87A33" w:rsidP="00C87A33"/>
    <w:bookmarkStart w:id="248" w:name="_Toc5356556" w:displacedByCustomXml="next"/>
    <w:bookmarkStart w:id="249" w:name="_Toc512601247" w:displacedByCustomXml="next"/>
    <w:bookmarkStart w:id="250" w:name="_Toc1665157" w:displacedByCustomXml="next"/>
    <w:bookmarkStart w:id="251" w:name="_Toc513814087" w:displacedByCustomXml="next"/>
    <w:sdt>
      <w:sdtPr>
        <w:rPr>
          <w:rFonts w:cs="Times New Roman"/>
          <w:b w:val="0"/>
          <w:bCs w:val="0"/>
          <w:kern w:val="0"/>
          <w:sz w:val="24"/>
          <w:szCs w:val="24"/>
        </w:rPr>
        <w:id w:val="-1763841454"/>
        <w:docPartObj>
          <w:docPartGallery w:val="Bibliographies"/>
          <w:docPartUnique/>
        </w:docPartObj>
      </w:sdtPr>
      <w:sdtEndPr>
        <w:rPr>
          <w:rFonts w:cs="Arial"/>
          <w:b/>
          <w:bCs/>
          <w:kern w:val="32"/>
          <w:sz w:val="32"/>
          <w:szCs w:val="32"/>
        </w:rPr>
      </w:sdtEndPr>
      <w:sdtContent>
        <w:p w14:paraId="47432F10" w14:textId="77777777" w:rsidR="0048225B" w:rsidRDefault="0048225B" w:rsidP="0048225B">
          <w:pPr>
            <w:pStyle w:val="Cmsor1"/>
          </w:pPr>
          <w:r w:rsidRPr="00402328">
            <w:t>Irodalomjegyzék</w:t>
          </w:r>
        </w:p>
        <w:bookmarkEnd w:id="249" w:displacedByCustomXml="next"/>
      </w:sdtContent>
    </w:sdt>
    <w:bookmarkEnd w:id="248" w:displacedByCustomXml="prev"/>
    <w:bookmarkEnd w:id="250" w:displacedByCustomXml="prev"/>
    <w:bookmarkEnd w:id="251" w:displacedByCustomXml="prev"/>
    <w:p w14:paraId="77714443" w14:textId="77777777" w:rsidR="0048225B" w:rsidRDefault="0048225B" w:rsidP="0048225B">
      <w:pPr>
        <w:ind w:firstLine="0"/>
        <w:rPr>
          <w:szCs w:val="22"/>
        </w:rPr>
      </w:pPr>
      <w:bookmarkStart w:id="252" w:name="OLE_LINK3"/>
    </w:p>
    <w:p w14:paraId="4F54BB2B" w14:textId="77777777" w:rsidR="0048225B" w:rsidRPr="00E41697" w:rsidRDefault="0048225B" w:rsidP="0048225B">
      <w:pPr>
        <w:ind w:firstLine="0"/>
        <w:rPr>
          <w:szCs w:val="22"/>
        </w:rPr>
      </w:pPr>
      <w:r w:rsidRPr="00E67AC4">
        <w:rPr>
          <w:szCs w:val="22"/>
        </w:rPr>
        <w:t>Az országos közutak</w:t>
      </w:r>
      <w:r>
        <w:rPr>
          <w:szCs w:val="22"/>
        </w:rPr>
        <w:t xml:space="preserve"> 2011</w:t>
      </w:r>
      <w:r w:rsidRPr="00E67AC4">
        <w:rPr>
          <w:szCs w:val="22"/>
        </w:rPr>
        <w:t xml:space="preserve">. </w:t>
      </w:r>
      <w:r>
        <w:rPr>
          <w:szCs w:val="22"/>
        </w:rPr>
        <w:t>é</w:t>
      </w:r>
      <w:r w:rsidRPr="00E67AC4">
        <w:rPr>
          <w:szCs w:val="22"/>
        </w:rPr>
        <w:t>vre vonatkozó keresztmetszeti forgalma</w:t>
      </w:r>
      <w:r>
        <w:rPr>
          <w:szCs w:val="22"/>
        </w:rPr>
        <w:t xml:space="preserve">, </w:t>
      </w:r>
      <w:r w:rsidRPr="00E41697">
        <w:rPr>
          <w:szCs w:val="22"/>
        </w:rPr>
        <w:t>Magyar Közút Nonprofit</w:t>
      </w:r>
    </w:p>
    <w:p w14:paraId="009D5224" w14:textId="77777777" w:rsidR="0048225B" w:rsidRDefault="0048225B" w:rsidP="0048225B">
      <w:pPr>
        <w:ind w:firstLine="0"/>
        <w:rPr>
          <w:szCs w:val="22"/>
        </w:rPr>
      </w:pPr>
      <w:r w:rsidRPr="00E41697">
        <w:rPr>
          <w:szCs w:val="22"/>
        </w:rPr>
        <w:t>Zártkörűen Működő Részvénytársaság</w:t>
      </w:r>
      <w:r>
        <w:rPr>
          <w:szCs w:val="22"/>
        </w:rPr>
        <w:t>, 2012</w:t>
      </w:r>
    </w:p>
    <w:p w14:paraId="2E64E9AC" w14:textId="77777777" w:rsidR="0048225B" w:rsidRPr="00E41697" w:rsidRDefault="0048225B" w:rsidP="0048225B">
      <w:pPr>
        <w:ind w:firstLine="0"/>
        <w:rPr>
          <w:szCs w:val="22"/>
        </w:rPr>
      </w:pPr>
      <w:r w:rsidRPr="00E67AC4">
        <w:rPr>
          <w:szCs w:val="22"/>
        </w:rPr>
        <w:t>Az országos közutak</w:t>
      </w:r>
      <w:r>
        <w:rPr>
          <w:szCs w:val="22"/>
        </w:rPr>
        <w:t xml:space="preserve"> 2016</w:t>
      </w:r>
      <w:r w:rsidRPr="00E67AC4">
        <w:rPr>
          <w:szCs w:val="22"/>
        </w:rPr>
        <w:t xml:space="preserve">. </w:t>
      </w:r>
      <w:r>
        <w:rPr>
          <w:szCs w:val="22"/>
        </w:rPr>
        <w:t>é</w:t>
      </w:r>
      <w:r w:rsidRPr="00E67AC4">
        <w:rPr>
          <w:szCs w:val="22"/>
        </w:rPr>
        <w:t>vre vonatkozó keresztmetszeti forgalma</w:t>
      </w:r>
      <w:r>
        <w:rPr>
          <w:szCs w:val="22"/>
        </w:rPr>
        <w:t xml:space="preserve">, </w:t>
      </w:r>
      <w:r w:rsidRPr="00E41697">
        <w:rPr>
          <w:szCs w:val="22"/>
        </w:rPr>
        <w:t>Magyar Közút Nonprofit</w:t>
      </w:r>
    </w:p>
    <w:p w14:paraId="706546F8" w14:textId="77777777" w:rsidR="0048225B" w:rsidRDefault="0048225B" w:rsidP="0048225B">
      <w:pPr>
        <w:ind w:firstLine="0"/>
        <w:rPr>
          <w:szCs w:val="22"/>
        </w:rPr>
      </w:pPr>
      <w:r w:rsidRPr="00E41697">
        <w:rPr>
          <w:szCs w:val="22"/>
        </w:rPr>
        <w:t>Zártkörűen Működő Részvénytársaság</w:t>
      </w:r>
      <w:r>
        <w:rPr>
          <w:szCs w:val="22"/>
        </w:rPr>
        <w:t>, 2017</w:t>
      </w:r>
    </w:p>
    <w:p w14:paraId="78609B7A" w14:textId="77777777" w:rsidR="0048225B" w:rsidRDefault="0048225B" w:rsidP="0048225B">
      <w:pPr>
        <w:ind w:firstLine="0"/>
        <w:rPr>
          <w:szCs w:val="22"/>
        </w:rPr>
      </w:pPr>
      <w:r w:rsidRPr="00B77736">
        <w:rPr>
          <w:szCs w:val="22"/>
        </w:rPr>
        <w:t>Monitoring CO2 emissions from passenger cars and vans in 201</w:t>
      </w:r>
      <w:r>
        <w:rPr>
          <w:szCs w:val="22"/>
        </w:rPr>
        <w:t>6</w:t>
      </w:r>
      <w:r w:rsidRPr="00B77736">
        <w:rPr>
          <w:szCs w:val="22"/>
        </w:rPr>
        <w:t>, EEA/Cinzia Pastorello, 201</w:t>
      </w:r>
      <w:r>
        <w:rPr>
          <w:szCs w:val="22"/>
        </w:rPr>
        <w:t>7</w:t>
      </w:r>
    </w:p>
    <w:p w14:paraId="2D3997D3" w14:textId="77777777" w:rsidR="0048225B" w:rsidRDefault="0048225B" w:rsidP="0048225B">
      <w:pPr>
        <w:ind w:firstLine="0"/>
        <w:rPr>
          <w:szCs w:val="22"/>
        </w:rPr>
      </w:pPr>
      <w:bookmarkStart w:id="253" w:name="OLE_LINK5"/>
      <w:r w:rsidRPr="00B03357">
        <w:rPr>
          <w:szCs w:val="22"/>
        </w:rPr>
        <w:t>Monitoring CO2 emissions from passenger cars and vans in 2015</w:t>
      </w:r>
      <w:r>
        <w:rPr>
          <w:szCs w:val="22"/>
        </w:rPr>
        <w:t xml:space="preserve">, </w:t>
      </w:r>
      <w:r w:rsidRPr="0049596E">
        <w:rPr>
          <w:szCs w:val="22"/>
        </w:rPr>
        <w:t>EEA/Cinzia Pastorello</w:t>
      </w:r>
      <w:r>
        <w:rPr>
          <w:szCs w:val="22"/>
        </w:rPr>
        <w:t>, 2016</w:t>
      </w:r>
    </w:p>
    <w:bookmarkEnd w:id="253"/>
    <w:p w14:paraId="158240E9" w14:textId="77777777" w:rsidR="0048225B" w:rsidRDefault="0048225B" w:rsidP="0048225B">
      <w:pPr>
        <w:ind w:firstLine="0"/>
        <w:rPr>
          <w:szCs w:val="22"/>
        </w:rPr>
      </w:pPr>
      <w:r>
        <w:rPr>
          <w:szCs w:val="22"/>
        </w:rPr>
        <w:t>Vasúti menetrend, 2010-2011</w:t>
      </w:r>
      <w:bookmarkStart w:id="254" w:name="OLE_LINK6"/>
      <w:r>
        <w:rPr>
          <w:szCs w:val="22"/>
        </w:rPr>
        <w:t>, MÁV-START Zrt, 2010</w:t>
      </w:r>
      <w:bookmarkEnd w:id="254"/>
    </w:p>
    <w:p w14:paraId="4100FA85" w14:textId="02F82ECC" w:rsidR="0048225B" w:rsidRDefault="0048225B" w:rsidP="0048225B">
      <w:pPr>
        <w:ind w:firstLine="0"/>
        <w:rPr>
          <w:szCs w:val="22"/>
        </w:rPr>
      </w:pPr>
      <w:r>
        <w:rPr>
          <w:szCs w:val="22"/>
        </w:rPr>
        <w:t xml:space="preserve">Elektronikus Vasúti Menetrend, </w:t>
      </w:r>
      <w:hyperlink r:id="rId85" w:history="1">
        <w:r w:rsidRPr="005A0F43">
          <w:rPr>
            <w:rStyle w:val="Hiperhivatkozs"/>
            <w:szCs w:val="22"/>
          </w:rPr>
          <w:t>http://elvira.mav-start.hu</w:t>
        </w:r>
      </w:hyperlink>
      <w:r>
        <w:rPr>
          <w:szCs w:val="22"/>
        </w:rPr>
        <w:t xml:space="preserve"> , MÁV-START Zrt, 2018</w:t>
      </w:r>
    </w:p>
    <w:p w14:paraId="5D978BEB" w14:textId="77777777" w:rsidR="0048225B" w:rsidRDefault="0048225B" w:rsidP="0048225B">
      <w:pPr>
        <w:ind w:firstLine="0"/>
        <w:rPr>
          <w:szCs w:val="22"/>
        </w:rPr>
      </w:pPr>
      <w:r w:rsidRPr="00E726F9">
        <w:rPr>
          <w:szCs w:val="22"/>
        </w:rPr>
        <w:t>MFGI (2016): Nemzeti Alkalmazkodási Térinformatikai Rendszer, NATéR Térképi alkalmazás https://map.mbfsz.gov.hu/nater/</w:t>
      </w:r>
    </w:p>
    <w:p w14:paraId="19DF9AC7" w14:textId="0627F5AC" w:rsidR="0048225B" w:rsidRDefault="0048225B" w:rsidP="0048225B">
      <w:pPr>
        <w:ind w:firstLine="0"/>
        <w:rPr>
          <w:szCs w:val="22"/>
        </w:rPr>
      </w:pPr>
      <w:r w:rsidRPr="00781B88">
        <w:rPr>
          <w:szCs w:val="22"/>
        </w:rPr>
        <w:t>Elmúlt évek időjárása</w:t>
      </w:r>
      <w:r>
        <w:rPr>
          <w:szCs w:val="22"/>
        </w:rPr>
        <w:t xml:space="preserve">, </w:t>
      </w:r>
      <w:hyperlink r:id="rId86" w:history="1">
        <w:r w:rsidRPr="005A0F43">
          <w:rPr>
            <w:rStyle w:val="Hiperhivatkozs"/>
            <w:szCs w:val="22"/>
          </w:rPr>
          <w:t>https://www.met.hu/eghajlat/magyarorszag_eghajlata/</w:t>
        </w:r>
      </w:hyperlink>
      <w:r>
        <w:rPr>
          <w:szCs w:val="22"/>
        </w:rPr>
        <w:t xml:space="preserve"> OMSZ, 2018</w:t>
      </w:r>
    </w:p>
    <w:p w14:paraId="3241870E" w14:textId="46087C61" w:rsidR="0048225B" w:rsidRDefault="0048225B" w:rsidP="0048225B">
      <w:pPr>
        <w:ind w:firstLine="0"/>
        <w:rPr>
          <w:szCs w:val="22"/>
        </w:rPr>
      </w:pPr>
      <w:r>
        <w:rPr>
          <w:szCs w:val="22"/>
        </w:rPr>
        <w:t>TERI T</w:t>
      </w:r>
      <w:r w:rsidRPr="00D52CF5">
        <w:rPr>
          <w:szCs w:val="22"/>
        </w:rPr>
        <w:t>érinformatikai alkalmazások</w:t>
      </w:r>
      <w:r>
        <w:rPr>
          <w:szCs w:val="22"/>
        </w:rPr>
        <w:t xml:space="preserve">, </w:t>
      </w:r>
      <w:hyperlink r:id="rId87" w:history="1">
        <w:r w:rsidRPr="006A3E5A">
          <w:rPr>
            <w:rStyle w:val="Hiperhivatkozs"/>
            <w:szCs w:val="22"/>
          </w:rPr>
          <w:t>https://www.teir.hu/</w:t>
        </w:r>
      </w:hyperlink>
      <w:r>
        <w:rPr>
          <w:szCs w:val="22"/>
        </w:rPr>
        <w:t xml:space="preserve">, </w:t>
      </w:r>
      <w:bookmarkStart w:id="255" w:name="OLE_LINK10"/>
      <w:r w:rsidRPr="0035603F">
        <w:rPr>
          <w:szCs w:val="22"/>
        </w:rPr>
        <w:t>Lechner Nonprofit Kft</w:t>
      </w:r>
      <w:r>
        <w:rPr>
          <w:szCs w:val="22"/>
        </w:rPr>
        <w:t>., 2018</w:t>
      </w:r>
      <w:bookmarkEnd w:id="255"/>
    </w:p>
    <w:p w14:paraId="16E6F7DC" w14:textId="4E987097" w:rsidR="0048225B" w:rsidRDefault="0048225B" w:rsidP="0048225B">
      <w:pPr>
        <w:ind w:firstLine="0"/>
        <w:rPr>
          <w:szCs w:val="22"/>
        </w:rPr>
      </w:pPr>
      <w:r>
        <w:rPr>
          <w:szCs w:val="22"/>
        </w:rPr>
        <w:t xml:space="preserve">Tájékoztatási adatbázis, </w:t>
      </w:r>
      <w:hyperlink r:id="rId88" w:history="1">
        <w:r w:rsidRPr="006A3E5A">
          <w:rPr>
            <w:rStyle w:val="Hiperhivatkozs"/>
            <w:szCs w:val="22"/>
          </w:rPr>
          <w:t>http://statinfo.ksh.hu</w:t>
        </w:r>
      </w:hyperlink>
      <w:r>
        <w:rPr>
          <w:szCs w:val="22"/>
        </w:rPr>
        <w:t xml:space="preserve"> , </w:t>
      </w:r>
      <w:r w:rsidRPr="008F3B8D">
        <w:rPr>
          <w:szCs w:val="22"/>
        </w:rPr>
        <w:t>Központi Statisztikai Hivatal</w:t>
      </w:r>
      <w:r>
        <w:rPr>
          <w:szCs w:val="22"/>
        </w:rPr>
        <w:t>, 2018; 2019</w:t>
      </w:r>
    </w:p>
    <w:p w14:paraId="35BF693F" w14:textId="49242B4B" w:rsidR="0048225B" w:rsidRDefault="0048225B" w:rsidP="0048225B">
      <w:pPr>
        <w:ind w:firstLine="0"/>
        <w:rPr>
          <w:szCs w:val="22"/>
        </w:rPr>
      </w:pPr>
      <w:r w:rsidRPr="0091001B">
        <w:rPr>
          <w:szCs w:val="22"/>
        </w:rPr>
        <w:t xml:space="preserve">TeIR (2018): TeIR – LEADER Helyi Fejlesztési Stratégiák tervezését támogató alkalmazás </w:t>
      </w:r>
      <w:hyperlink r:id="rId89" w:history="1">
        <w:r w:rsidRPr="006A3E5A">
          <w:rPr>
            <w:rStyle w:val="Hiperhivatkozs"/>
            <w:szCs w:val="22"/>
          </w:rPr>
          <w:t>https://www.teir.hu/leader/</w:t>
        </w:r>
      </w:hyperlink>
      <w:r>
        <w:rPr>
          <w:szCs w:val="22"/>
        </w:rPr>
        <w:t xml:space="preserve"> </w:t>
      </w:r>
      <w:r w:rsidRPr="0035603F">
        <w:rPr>
          <w:szCs w:val="22"/>
        </w:rPr>
        <w:t>Lechner Nonprofit Kft</w:t>
      </w:r>
      <w:r>
        <w:rPr>
          <w:szCs w:val="22"/>
        </w:rPr>
        <w:t>., 2018</w:t>
      </w:r>
    </w:p>
    <w:p w14:paraId="0B3563D1" w14:textId="0B9DBF4E" w:rsidR="0048225B" w:rsidRDefault="0048225B" w:rsidP="0048225B">
      <w:pPr>
        <w:ind w:firstLine="0"/>
        <w:rPr>
          <w:szCs w:val="22"/>
        </w:rPr>
      </w:pPr>
      <w:r w:rsidRPr="00A053C4">
        <w:rPr>
          <w:szCs w:val="22"/>
        </w:rPr>
        <w:t>Védett természeti területek</w:t>
      </w:r>
      <w:r>
        <w:rPr>
          <w:szCs w:val="22"/>
        </w:rPr>
        <w:t xml:space="preserve">, </w:t>
      </w:r>
      <w:hyperlink r:id="rId90" w:history="1">
        <w:r w:rsidRPr="006A3E5A">
          <w:rPr>
            <w:rStyle w:val="Hiperhivatkozs"/>
            <w:szCs w:val="22"/>
          </w:rPr>
          <w:t>https://www.bfnp.hu/hu/vedett-termeszeti-teruletek</w:t>
        </w:r>
      </w:hyperlink>
      <w:r>
        <w:rPr>
          <w:szCs w:val="22"/>
        </w:rPr>
        <w:t xml:space="preserve">, </w:t>
      </w:r>
      <w:r w:rsidRPr="00BF4FA8">
        <w:rPr>
          <w:szCs w:val="22"/>
        </w:rPr>
        <w:t>Balaton-felvidéki Nemzeti Park Igazgatóság</w:t>
      </w:r>
      <w:r>
        <w:rPr>
          <w:szCs w:val="22"/>
        </w:rPr>
        <w:t>, 2018</w:t>
      </w:r>
    </w:p>
    <w:p w14:paraId="1A42F8CF" w14:textId="77777777" w:rsidR="0048225B" w:rsidRDefault="0048225B" w:rsidP="0048225B">
      <w:pPr>
        <w:ind w:firstLine="0"/>
        <w:rPr>
          <w:szCs w:val="22"/>
        </w:rPr>
      </w:pPr>
      <w:bookmarkStart w:id="256" w:name="OLE_LINK13"/>
      <w:r w:rsidRPr="004C1E02">
        <w:rPr>
          <w:szCs w:val="22"/>
        </w:rPr>
        <w:t>Nemzeti Közlekedési Stratégia (NKS)</w:t>
      </w:r>
      <w:r>
        <w:rPr>
          <w:szCs w:val="22"/>
        </w:rPr>
        <w:t xml:space="preserve">, </w:t>
      </w:r>
      <w:r w:rsidRPr="00B8582F">
        <w:rPr>
          <w:szCs w:val="22"/>
        </w:rPr>
        <w:t>Közlekedésfejlesztési Koordinációs Központ</w:t>
      </w:r>
      <w:r>
        <w:rPr>
          <w:szCs w:val="22"/>
        </w:rPr>
        <w:t>, 2013</w:t>
      </w:r>
    </w:p>
    <w:p w14:paraId="164FD34D" w14:textId="77777777" w:rsidR="0048225B" w:rsidRPr="00CE271D" w:rsidRDefault="0048225B" w:rsidP="0048225B">
      <w:pPr>
        <w:ind w:firstLine="0"/>
        <w:rPr>
          <w:szCs w:val="22"/>
        </w:rPr>
      </w:pPr>
      <w:bookmarkStart w:id="257" w:name="OLE_LINK15"/>
      <w:r w:rsidRPr="00CE271D">
        <w:rPr>
          <w:szCs w:val="22"/>
        </w:rPr>
        <w:t>WMO Statement on the State of the Global Climate in 2016</w:t>
      </w:r>
      <w:bookmarkEnd w:id="257"/>
      <w:r>
        <w:rPr>
          <w:szCs w:val="22"/>
        </w:rPr>
        <w:t xml:space="preserve">, </w:t>
      </w:r>
      <w:r>
        <w:t>World Meteorological Organization, 2017</w:t>
      </w:r>
    </w:p>
    <w:p w14:paraId="0F69E9FF" w14:textId="77777777" w:rsidR="0048225B" w:rsidRDefault="0048225B" w:rsidP="0048225B">
      <w:pPr>
        <w:ind w:firstLine="0"/>
        <w:rPr>
          <w:szCs w:val="22"/>
        </w:rPr>
      </w:pPr>
      <w:bookmarkStart w:id="258" w:name="OLE_LINK16"/>
      <w:r w:rsidRPr="00CE271D">
        <w:rPr>
          <w:szCs w:val="22"/>
        </w:rPr>
        <w:t>Második Nemzeti Éghajlatváltozási Stratégia, 2017</w:t>
      </w:r>
      <w:bookmarkEnd w:id="258"/>
      <w:r>
        <w:rPr>
          <w:szCs w:val="22"/>
        </w:rPr>
        <w:t xml:space="preserve"> Nemzeti Fejlesztési Minisztérium, 2017</w:t>
      </w:r>
    </w:p>
    <w:p w14:paraId="6D4297E0" w14:textId="3DC0CBC2" w:rsidR="0048225B" w:rsidRDefault="0048225B" w:rsidP="0048225B">
      <w:pPr>
        <w:ind w:firstLine="0"/>
        <w:rPr>
          <w:szCs w:val="22"/>
        </w:rPr>
      </w:pPr>
      <w:r w:rsidRPr="00F9199B">
        <w:rPr>
          <w:szCs w:val="22"/>
        </w:rPr>
        <w:t>Mentés másként,</w:t>
      </w:r>
      <w:r>
        <w:rPr>
          <w:szCs w:val="22"/>
        </w:rPr>
        <w:t xml:space="preserve"> </w:t>
      </w:r>
      <w:hyperlink r:id="rId91" w:history="1">
        <w:r w:rsidRPr="006A3E5A">
          <w:rPr>
            <w:rStyle w:val="Hiperhivatkozs"/>
            <w:szCs w:val="22"/>
          </w:rPr>
          <w:t>https://www.esrihu.hu/maps/mentok/</w:t>
        </w:r>
      </w:hyperlink>
      <w:r>
        <w:rPr>
          <w:szCs w:val="22"/>
        </w:rPr>
        <w:t xml:space="preserve">, 2018, </w:t>
      </w:r>
      <w:r w:rsidRPr="00B17CBD">
        <w:rPr>
          <w:szCs w:val="22"/>
        </w:rPr>
        <w:t>GDi Magyarország Kft.</w:t>
      </w:r>
    </w:p>
    <w:p w14:paraId="2EC96E14" w14:textId="77777777" w:rsidR="0048225B" w:rsidRDefault="0048225B" w:rsidP="0048225B">
      <w:pPr>
        <w:ind w:firstLine="0"/>
        <w:rPr>
          <w:szCs w:val="22"/>
        </w:rPr>
      </w:pPr>
      <w:bookmarkStart w:id="259" w:name="OLE_LINK19"/>
      <w:r w:rsidRPr="00E51F63">
        <w:rPr>
          <w:szCs w:val="22"/>
        </w:rPr>
        <w:t>EEA CORINE adatbázis</w:t>
      </w:r>
      <w:bookmarkEnd w:id="259"/>
      <w:r>
        <w:rPr>
          <w:szCs w:val="22"/>
        </w:rPr>
        <w:t xml:space="preserve">, 2015, </w:t>
      </w:r>
      <w:r w:rsidRPr="00FB4C76">
        <w:rPr>
          <w:szCs w:val="22"/>
        </w:rPr>
        <w:t>European Environment Agency</w:t>
      </w:r>
    </w:p>
    <w:bookmarkEnd w:id="252"/>
    <w:bookmarkEnd w:id="256"/>
    <w:p w14:paraId="0090B8EE" w14:textId="77777777" w:rsidR="0048225B" w:rsidRDefault="0048225B" w:rsidP="0048225B">
      <w:pPr>
        <w:ind w:firstLine="0"/>
      </w:pPr>
      <w:r w:rsidRPr="004B7215">
        <w:t>Magyarország felülvizsgált, 2015. évi Vízgyűjtő-gazdálkodási Terve</w:t>
      </w:r>
      <w:r>
        <w:t xml:space="preserve">, 2015, </w:t>
      </w:r>
      <w:r w:rsidRPr="00A87843">
        <w:t>Országos Vízügyi Főigazgatóság (OVF)</w:t>
      </w:r>
    </w:p>
    <w:p w14:paraId="4B1336C3" w14:textId="5A062FA1" w:rsidR="0048225B" w:rsidRDefault="0048225B" w:rsidP="0048225B">
      <w:pPr>
        <w:ind w:firstLine="0"/>
      </w:pPr>
      <w:r w:rsidRPr="00955684">
        <w:t>Országos Erdőkár Nyilvántartási Rendszer</w:t>
      </w:r>
      <w:r>
        <w:t xml:space="preserve">, </w:t>
      </w:r>
      <w:r w:rsidRPr="005B4418">
        <w:t>kárösszesítések</w:t>
      </w:r>
      <w:r>
        <w:t xml:space="preserve">, </w:t>
      </w:r>
      <w:hyperlink r:id="rId92" w:history="1">
        <w:r>
          <w:rPr>
            <w:rStyle w:val="Hiperhivatkozs"/>
          </w:rPr>
          <w:t>http://portal.nebih.gov.hu/-/oenyr-karosszesitesek</w:t>
        </w:r>
      </w:hyperlink>
      <w:r>
        <w:t xml:space="preserve"> 2017, NÉBIH </w:t>
      </w:r>
      <w:r w:rsidRPr="009236DD">
        <w:t>Erdészeti Igazgatósága</w:t>
      </w:r>
    </w:p>
    <w:p w14:paraId="3B28A870" w14:textId="77777777" w:rsidR="0048225B" w:rsidRPr="00615FD7" w:rsidRDefault="0048225B" w:rsidP="0048225B">
      <w:pPr>
        <w:ind w:firstLine="0"/>
      </w:pPr>
      <w:r>
        <w:t xml:space="preserve">A Polgármesterek Klíma- és Energiaügyi Szövetségének jelentéstételi útmutatója, </w:t>
      </w:r>
      <w:r w:rsidRPr="00DE7407">
        <w:t>1.0. Verzió (2016. július)</w:t>
      </w:r>
      <w:r>
        <w:t xml:space="preserve">, </w:t>
      </w:r>
      <w:r w:rsidRPr="00C525B1">
        <w:t>a Polgármesterek Szövetsége és az „Alkalmazkodó polgármesterek” irodák, az Európai Bizottság Közös Kutatóközpontja</w:t>
      </w:r>
    </w:p>
    <w:bookmarkEnd w:id="0"/>
    <w:p w14:paraId="3D45F1FD" w14:textId="77777777" w:rsidR="007D7FA3" w:rsidRDefault="007D7FA3" w:rsidP="009D6B08"/>
    <w:sectPr w:rsidR="007D7FA3" w:rsidSect="003D3270">
      <w:type w:val="continuous"/>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CB42D" w14:textId="77777777" w:rsidR="0090476D" w:rsidRDefault="0090476D" w:rsidP="001512B1">
      <w:r>
        <w:separator/>
      </w:r>
    </w:p>
  </w:endnote>
  <w:endnote w:type="continuationSeparator" w:id="0">
    <w:p w14:paraId="660EA2A7" w14:textId="77777777" w:rsidR="0090476D" w:rsidRDefault="0090476D" w:rsidP="001512B1">
      <w:r>
        <w:continuationSeparator/>
      </w:r>
    </w:p>
  </w:endnote>
  <w:endnote w:type="continuationNotice" w:id="1">
    <w:p w14:paraId="666D458C" w14:textId="77777777" w:rsidR="0090476D" w:rsidRDefault="009047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8363023"/>
      <w:docPartObj>
        <w:docPartGallery w:val="Page Numbers (Bottom of Page)"/>
        <w:docPartUnique/>
      </w:docPartObj>
    </w:sdtPr>
    <w:sdtEndPr/>
    <w:sdtContent>
      <w:p w14:paraId="18B2A833" w14:textId="180880F6" w:rsidR="00C31037" w:rsidRDefault="00C31037">
        <w:pPr>
          <w:pStyle w:val="llb"/>
          <w:jc w:val="right"/>
        </w:pPr>
        <w:r>
          <w:fldChar w:fldCharType="begin"/>
        </w:r>
        <w:r>
          <w:instrText>PAGE   \* MERGEFORMAT</w:instrText>
        </w:r>
        <w:r>
          <w:fldChar w:fldCharType="separate"/>
        </w:r>
        <w:r>
          <w:t>2</w:t>
        </w:r>
        <w:r>
          <w:fldChar w:fldCharType="end"/>
        </w:r>
      </w:p>
    </w:sdtContent>
  </w:sdt>
  <w:p w14:paraId="47DA3B0C" w14:textId="77777777" w:rsidR="00C31037" w:rsidRDefault="00C31037">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61BECA" w14:textId="77777777" w:rsidR="0090476D" w:rsidRDefault="0090476D" w:rsidP="001512B1">
      <w:r>
        <w:separator/>
      </w:r>
    </w:p>
  </w:footnote>
  <w:footnote w:type="continuationSeparator" w:id="0">
    <w:p w14:paraId="343D5541" w14:textId="77777777" w:rsidR="0090476D" w:rsidRDefault="0090476D" w:rsidP="001512B1">
      <w:r>
        <w:continuationSeparator/>
      </w:r>
    </w:p>
  </w:footnote>
  <w:footnote w:type="continuationNotice" w:id="1">
    <w:p w14:paraId="000275B8" w14:textId="77777777" w:rsidR="0090476D" w:rsidRDefault="0090476D"/>
  </w:footnote>
  <w:footnote w:id="2">
    <w:p w14:paraId="6E8D7549" w14:textId="6EFB1A29" w:rsidR="00F3227E" w:rsidRDefault="00F3227E">
      <w:pPr>
        <w:pStyle w:val="Lbjegyzetszveg"/>
      </w:pPr>
      <w:r>
        <w:rPr>
          <w:rStyle w:val="Lbjegyzet-hivatkozs"/>
        </w:rPr>
        <w:footnoteRef/>
      </w:r>
      <w:r>
        <w:t xml:space="preserve"> A zárójelben </w:t>
      </w:r>
      <w:r w:rsidR="00145931">
        <w:t>az út korábbi, 2011-es számozása szerepel.</w:t>
      </w:r>
    </w:p>
  </w:footnote>
  <w:footnote w:id="3">
    <w:p w14:paraId="0309B246" w14:textId="34A0696A" w:rsidR="0032708F" w:rsidRPr="00CF436C" w:rsidRDefault="0032708F" w:rsidP="00E8401A">
      <w:pPr>
        <w:pStyle w:val="Default"/>
        <w:rPr>
          <w:rStyle w:val="Lbjegyzet-hivatkozs"/>
          <w:vertAlign w:val="baseline"/>
        </w:rPr>
      </w:pPr>
      <w:r>
        <w:rPr>
          <w:rStyle w:val="Lbjegyzet-hivatkozs"/>
        </w:rPr>
        <w:footnoteRef/>
      </w:r>
      <w:r>
        <w:t xml:space="preserve"> </w:t>
      </w:r>
      <w:r w:rsidR="00CF436C" w:rsidRPr="00CF436C">
        <w:rPr>
          <w:rFonts w:ascii="Cambria" w:hAnsi="Cambria" w:cs="Cambria"/>
        </w:rPr>
        <w:t xml:space="preserve"> </w:t>
      </w:r>
      <w:r w:rsidR="00230ABF" w:rsidRPr="00230ABF">
        <w:rPr>
          <w:rStyle w:val="LbjegyzetszvegChar"/>
          <w:rFonts w:eastAsiaTheme="minorHAnsi"/>
        </w:rPr>
        <w:t xml:space="preserve">Joint Research Centre of the European Commission: </w:t>
      </w:r>
      <w:r w:rsidR="00CF436C" w:rsidRPr="00CF436C">
        <w:rPr>
          <w:rStyle w:val="LbjegyzetszvegChar"/>
          <w:rFonts w:eastAsiaTheme="minorHAnsi"/>
        </w:rPr>
        <w:t>CoM Default Emission Factors for the Member States of the European Union</w:t>
      </w:r>
      <w:r w:rsidR="00E8401A">
        <w:rPr>
          <w:rStyle w:val="LbjegyzetszvegChar"/>
          <w:rFonts w:eastAsiaTheme="minorHAnsi"/>
        </w:rPr>
        <w:t xml:space="preserve">, </w:t>
      </w:r>
      <w:r w:rsidR="00E8401A" w:rsidRPr="00E8401A">
        <w:rPr>
          <w:rStyle w:val="LbjegyzetszvegChar"/>
          <w:rFonts w:eastAsiaTheme="minorHAnsi"/>
        </w:rPr>
        <w:t>Dataset Version 2017</w:t>
      </w:r>
    </w:p>
  </w:footnote>
  <w:footnote w:id="4">
    <w:p w14:paraId="50B46F40" w14:textId="00563913" w:rsidR="00EA1C71" w:rsidRDefault="00EA1C71">
      <w:pPr>
        <w:pStyle w:val="Lbjegyzetszveg"/>
      </w:pPr>
      <w:r>
        <w:rPr>
          <w:rStyle w:val="Lbjegyzet-hivatkozs"/>
        </w:rPr>
        <w:footnoteRef/>
      </w:r>
      <w:r>
        <w:t xml:space="preserve"> </w:t>
      </w:r>
      <w:r w:rsidR="00C77A39">
        <w:t>A CO</w:t>
      </w:r>
      <w:r w:rsidR="00C77A39" w:rsidRPr="00E949C9">
        <w:rPr>
          <w:vertAlign w:val="subscript"/>
        </w:rPr>
        <w:t>2</w:t>
      </w:r>
      <w:r w:rsidR="00C77A39">
        <w:t>-kibocsátás számítás a projektek műszaki tartalma, teljes beruházási összege, energiamegtakarításra vonatkozó indikátorai és a SECAP Jelentéstételei Sablon Útmutatóban alkalmazott kibocsátási együtthatók alapján történt.</w:t>
      </w:r>
    </w:p>
  </w:footnote>
  <w:footnote w:id="5">
    <w:p w14:paraId="7D96B8A9" w14:textId="0E1586D6" w:rsidR="00743293" w:rsidRDefault="00743293">
      <w:pPr>
        <w:pStyle w:val="Lbjegyzetszveg"/>
      </w:pPr>
      <w:r>
        <w:rPr>
          <w:rStyle w:val="Lbjegyzet-hivatkozs"/>
        </w:rPr>
        <w:footnoteRef/>
      </w:r>
      <w:r>
        <w:t xml:space="preserve"> </w:t>
      </w:r>
      <w:r w:rsidR="007024BD">
        <w:t>A CO</w:t>
      </w:r>
      <w:r w:rsidR="007024BD" w:rsidRPr="00E949C9">
        <w:rPr>
          <w:vertAlign w:val="subscript"/>
        </w:rPr>
        <w:t>2</w:t>
      </w:r>
      <w:r w:rsidR="007024BD">
        <w:t>-kibocsátás számítás a települési önkormányzatok által szolgáltatott energiafogyasztási adatok, az épületek műszaki állapota és a SECAP Jelentéstételei Sablon Útmutatóban alkalmazott kibocsátási együtthatók alapján történt.</w:t>
      </w:r>
    </w:p>
  </w:footnote>
  <w:footnote w:id="6">
    <w:p w14:paraId="0BC53E1C" w14:textId="3F204BE6" w:rsidR="0047087E" w:rsidRDefault="0047087E">
      <w:pPr>
        <w:pStyle w:val="Lbjegyzetszveg"/>
      </w:pPr>
      <w:r>
        <w:rPr>
          <w:rStyle w:val="Lbjegyzet-hivatkozs"/>
        </w:rPr>
        <w:footnoteRef/>
      </w:r>
      <w:r>
        <w:t xml:space="preserve"> </w:t>
      </w:r>
      <w:r w:rsidR="00BB182C">
        <w:t>A CO</w:t>
      </w:r>
      <w:r w:rsidR="00BB182C" w:rsidRPr="00E949C9">
        <w:rPr>
          <w:vertAlign w:val="subscript"/>
        </w:rPr>
        <w:t>2</w:t>
      </w:r>
      <w:r w:rsidR="00BB182C">
        <w:t>-kibocsátás számítás a projektek műszaki tartalma, megújulóenergia-felhasználásra vonatkozó indikátorai és a SECAP Jelentéstételei Sablon Útmutatóban alkalmazott kibocsátási együtthatók alapján történt.</w:t>
      </w:r>
    </w:p>
  </w:footnote>
  <w:footnote w:id="7">
    <w:p w14:paraId="7D1D458B" w14:textId="77777777" w:rsidR="002326D3" w:rsidRDefault="002326D3" w:rsidP="002326D3">
      <w:pPr>
        <w:pStyle w:val="Lbjegyzetszveg"/>
      </w:pPr>
      <w:r>
        <w:rPr>
          <w:rStyle w:val="Lbjegyzet-hivatkozs"/>
        </w:rPr>
        <w:footnoteRef/>
      </w:r>
      <w:r>
        <w:t xml:space="preserve"> HMKE: Háztartási méretű kiserőmű</w:t>
      </w:r>
    </w:p>
  </w:footnote>
  <w:footnote w:id="8">
    <w:p w14:paraId="3C15BAB0" w14:textId="347CD9FD" w:rsidR="002326D3" w:rsidRDefault="002326D3">
      <w:pPr>
        <w:pStyle w:val="Lbjegyzetszveg"/>
      </w:pPr>
      <w:r>
        <w:rPr>
          <w:rStyle w:val="Lbjegyzet-hivatkozs"/>
        </w:rPr>
        <w:footnoteRef/>
      </w:r>
      <w:r>
        <w:t xml:space="preserve"> </w:t>
      </w:r>
      <w:r w:rsidR="00941A06">
        <w:t>A CO</w:t>
      </w:r>
      <w:r w:rsidR="00941A06" w:rsidRPr="00E949C9">
        <w:rPr>
          <w:vertAlign w:val="subscript"/>
        </w:rPr>
        <w:t>2</w:t>
      </w:r>
      <w:r w:rsidR="00941A06">
        <w:t>-kibocsátás számítás a települési önkormányzatok által szolgáltatott energiafogyasztási adatok, az épületek műszaki állapota és a SECAP Jelentéstételei Sablon Útmutatóban alkalmazott kibocsátási együtthatók alapján történt.</w:t>
      </w:r>
    </w:p>
  </w:footnote>
  <w:footnote w:id="9">
    <w:p w14:paraId="50D709A6" w14:textId="0FE2B4C4" w:rsidR="00DC6A3D" w:rsidRDefault="00DC6A3D">
      <w:pPr>
        <w:pStyle w:val="Lbjegyzetszveg"/>
      </w:pPr>
      <w:r>
        <w:rPr>
          <w:rStyle w:val="Lbjegyzet-hivatkozs"/>
        </w:rPr>
        <w:footnoteRef/>
      </w:r>
      <w:r>
        <w:t xml:space="preserve"> </w:t>
      </w:r>
      <w:r w:rsidR="009A1EA0">
        <w:t>A CO</w:t>
      </w:r>
      <w:r w:rsidR="009A1EA0" w:rsidRPr="00E949C9">
        <w:rPr>
          <w:vertAlign w:val="subscript"/>
        </w:rPr>
        <w:t>2</w:t>
      </w:r>
      <w:r w:rsidR="009A1EA0">
        <w:t>-kibocsátás számítás a projektek műszaki tartalma, teljes beruházási összege, energiamegtakarításra vonatkozó indikátorai és a SECAP Jelentéstételei Sablon Útmutatóban alkalmazott kibocsátási együtthatók alapján történt.</w:t>
      </w:r>
    </w:p>
  </w:footnote>
  <w:footnote w:id="10">
    <w:p w14:paraId="04BC63FD" w14:textId="7244220C" w:rsidR="00F67AC7" w:rsidRDefault="00F67AC7">
      <w:pPr>
        <w:pStyle w:val="Lbjegyzetszveg"/>
      </w:pPr>
      <w:r>
        <w:rPr>
          <w:rStyle w:val="Lbjegyzet-hivatkozs"/>
        </w:rPr>
        <w:footnoteRef/>
      </w:r>
      <w:r>
        <w:t xml:space="preserve"> </w:t>
      </w:r>
      <w:r w:rsidR="00B554C2">
        <w:t>A CO</w:t>
      </w:r>
      <w:r w:rsidR="00B554C2" w:rsidRPr="00E949C9">
        <w:rPr>
          <w:vertAlign w:val="subscript"/>
        </w:rPr>
        <w:t>2</w:t>
      </w:r>
      <w:r w:rsidR="00B554C2">
        <w:t>-kibocsátás számítás a települési önkormányzat által szolgáltatott energiafogyasztási adatok, az épület műszaki állapota és a SECAP Jelentéstételei Sablon Útmutatóban alkalmazott kibocsátási együtthatók alapján történt.</w:t>
      </w:r>
    </w:p>
  </w:footnote>
  <w:footnote w:id="11">
    <w:p w14:paraId="43D457F7" w14:textId="77777777" w:rsidR="000034ED" w:rsidRDefault="000034ED" w:rsidP="000034ED">
      <w:pPr>
        <w:pStyle w:val="Lbjegyzetszveg"/>
      </w:pPr>
      <w:r>
        <w:rPr>
          <w:rStyle w:val="Lbjegyzet-hivatkozs"/>
        </w:rPr>
        <w:footnoteRef/>
      </w:r>
      <w:r>
        <w:t xml:space="preserve"> HMKE: Háztartási méretű kiserőmű</w:t>
      </w:r>
    </w:p>
  </w:footnote>
  <w:footnote w:id="12">
    <w:p w14:paraId="20858C0D" w14:textId="41413B71" w:rsidR="000034ED" w:rsidRDefault="000034ED">
      <w:pPr>
        <w:pStyle w:val="Lbjegyzetszveg"/>
      </w:pPr>
      <w:r>
        <w:rPr>
          <w:rStyle w:val="Lbjegyzet-hivatkozs"/>
        </w:rPr>
        <w:footnoteRef/>
      </w:r>
      <w:r>
        <w:t xml:space="preserve"> </w:t>
      </w:r>
      <w:r w:rsidR="004A1D7E">
        <w:t>A CO</w:t>
      </w:r>
      <w:r w:rsidR="004A1D7E" w:rsidRPr="00E949C9">
        <w:rPr>
          <w:vertAlign w:val="subscript"/>
        </w:rPr>
        <w:t>2</w:t>
      </w:r>
      <w:r w:rsidR="004A1D7E">
        <w:t>-kibocsátás számítás a települési önkormányzatok által szolgáltatott energiafogyasztási adatok, az épületek műszaki állapota, azok tetőfelületének mérete és a SECAP Jelentéstételei Sablon Útmutatóban alkalmazott kibocsátási együtthatók alapján történt.</w:t>
      </w:r>
    </w:p>
  </w:footnote>
  <w:footnote w:id="13">
    <w:p w14:paraId="13E038C8" w14:textId="77777777" w:rsidR="00251952" w:rsidRDefault="00251952" w:rsidP="00251952">
      <w:pPr>
        <w:pStyle w:val="Lbjegyzetszveg"/>
      </w:pPr>
      <w:r>
        <w:rPr>
          <w:rStyle w:val="Lbjegyzet-hivatkozs"/>
        </w:rPr>
        <w:footnoteRef/>
      </w:r>
      <w:r>
        <w:t xml:space="preserve"> Adat forrása: WMO Statement on the State of the Global Climate in 2016</w:t>
      </w:r>
    </w:p>
  </w:footnote>
  <w:footnote w:id="14">
    <w:p w14:paraId="0E6E7F33" w14:textId="5AC996F5" w:rsidR="0003449D" w:rsidRDefault="0003449D">
      <w:pPr>
        <w:pStyle w:val="Lbjegyzetszveg"/>
      </w:pPr>
      <w:r>
        <w:rPr>
          <w:rStyle w:val="Lbjegyzet-hivatkozs"/>
        </w:rPr>
        <w:footnoteRef/>
      </w:r>
      <w:r>
        <w:t xml:space="preserve"> Adat forrása: Második Nemzeti Éghajlatváltozási Stratégia, 2017</w:t>
      </w:r>
    </w:p>
  </w:footnote>
  <w:footnote w:id="15">
    <w:p w14:paraId="1584E990" w14:textId="77777777" w:rsidR="00AA3049" w:rsidRDefault="00AA3049" w:rsidP="00AA3049">
      <w:pPr>
        <w:pStyle w:val="Lbjegyzetszveg"/>
      </w:pPr>
      <w:r>
        <w:rPr>
          <w:rStyle w:val="Lbjegyzet-hivatkozs"/>
        </w:rPr>
        <w:footnoteRef/>
      </w:r>
      <w:r>
        <w:t xml:space="preserve"> Jövő klímájára vonatkozó adatok forrása: Nemzeti Alkalmazkodási Térinformatikai Rendszer</w:t>
      </w:r>
    </w:p>
  </w:footnote>
  <w:footnote w:id="16">
    <w:p w14:paraId="47026025" w14:textId="2A29B20B" w:rsidR="007A6234" w:rsidRDefault="007A6234">
      <w:pPr>
        <w:pStyle w:val="Lbjegyzetszveg"/>
      </w:pPr>
      <w:r>
        <w:rPr>
          <w:rStyle w:val="Lbjegyzet-hivatkozs"/>
        </w:rPr>
        <w:footnoteRef/>
      </w:r>
      <w:r>
        <w:t xml:space="preserve"> </w:t>
      </w:r>
      <w:r w:rsidR="007E1548">
        <w:t>IPCC Special Report</w:t>
      </w:r>
      <w:r w:rsidR="00C84848">
        <w:t>: G</w:t>
      </w:r>
      <w:r w:rsidR="00723563">
        <w:t>l</w:t>
      </w:r>
      <w:r w:rsidR="00C84848">
        <w:t xml:space="preserve">obal Warming of 1,5 </w:t>
      </w:r>
      <w:r w:rsidR="00C84848" w:rsidRPr="006D2EF7">
        <w:t>°C</w:t>
      </w:r>
      <w:r w:rsidR="00C84848">
        <w:t xml:space="preserve">, 2018; </w:t>
      </w:r>
      <w:r w:rsidR="00723563" w:rsidRPr="00723563">
        <w:t>http://www.ipcc.ch/report/sr15/</w:t>
      </w:r>
    </w:p>
  </w:footnote>
  <w:footnote w:id="17">
    <w:p w14:paraId="2CD6C9C2" w14:textId="77777777" w:rsidR="004A66EC" w:rsidRDefault="004A66EC" w:rsidP="004A66EC">
      <w:pPr>
        <w:pStyle w:val="Lbjegyzetszveg"/>
      </w:pPr>
      <w:r>
        <w:rPr>
          <w:rStyle w:val="Lbjegyzet-hivatkozs"/>
        </w:rPr>
        <w:footnoteRef/>
      </w:r>
      <w:r>
        <w:t xml:space="preserve"> A küszöbhőmérsékletet (vagyis azt a hőmérsékletet, amikor mérhetően és szignifikánsan megnő a halálozás a hőség hatására) meghaladó napokon</w:t>
      </w:r>
    </w:p>
  </w:footnote>
  <w:footnote w:id="18">
    <w:p w14:paraId="5969FA25" w14:textId="77777777" w:rsidR="003C2D16" w:rsidRDefault="003C2D16" w:rsidP="003C2D16">
      <w:pPr>
        <w:pStyle w:val="Lbjegyzetszveg"/>
      </w:pPr>
      <w:r>
        <w:rPr>
          <w:rStyle w:val="Lbjegyzet-hivatkozs"/>
        </w:rPr>
        <w:footnoteRef/>
      </w:r>
      <w:r>
        <w:t xml:space="preserve"> A Nemzeti Alkalmazkodási Térinformatikai Rendszer (NATéR) kiterjesztése az agrár szektorba (AGRATéR) projekt. </w:t>
      </w:r>
      <w:hyperlink r:id="rId1" w:history="1">
        <w:r>
          <w:rPr>
            <w:rStyle w:val="Hiperhivatkozs"/>
          </w:rPr>
          <w:t>http://agrater.hu/</w:t>
        </w:r>
      </w:hyperlink>
      <w:r>
        <w:t xml:space="preserve"> </w:t>
      </w:r>
    </w:p>
  </w:footnote>
  <w:footnote w:id="19">
    <w:p w14:paraId="51AE3E9F" w14:textId="77777777" w:rsidR="003C2D16" w:rsidRDefault="003C2D16" w:rsidP="003C2D16">
      <w:pPr>
        <w:pStyle w:val="Lbjegyzetszveg"/>
      </w:pPr>
      <w:r>
        <w:rPr>
          <w:rStyle w:val="Lbjegyzet-hivatkozs"/>
        </w:rPr>
        <w:footnoteRef/>
      </w:r>
      <w:r>
        <w:t xml:space="preserve"> </w:t>
      </w:r>
      <w:r w:rsidRPr="00D93195">
        <w:t xml:space="preserve">Erdőtörvény </w:t>
      </w:r>
      <w:r>
        <w:t xml:space="preserve">- </w:t>
      </w:r>
      <w:r w:rsidRPr="00D93195">
        <w:t>1996.évi LIV. Törvény az erdőről és az erdő védelméről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65646"/>
    <w:multiLevelType w:val="hybridMultilevel"/>
    <w:tmpl w:val="3E9C6FD4"/>
    <w:lvl w:ilvl="0" w:tplc="FA38FE5C">
      <w:start w:val="1"/>
      <w:numFmt w:val="decimal"/>
      <w:lvlText w:val="%1."/>
      <w:lvlJc w:val="left"/>
      <w:pPr>
        <w:ind w:left="1407" w:hanging="840"/>
      </w:pPr>
    </w:lvl>
    <w:lvl w:ilvl="1" w:tplc="040E0019">
      <w:start w:val="1"/>
      <w:numFmt w:val="lowerLetter"/>
      <w:lvlText w:val="%2."/>
      <w:lvlJc w:val="left"/>
      <w:pPr>
        <w:ind w:left="1647" w:hanging="360"/>
      </w:pPr>
    </w:lvl>
    <w:lvl w:ilvl="2" w:tplc="040E001B">
      <w:start w:val="1"/>
      <w:numFmt w:val="lowerRoman"/>
      <w:lvlText w:val="%3."/>
      <w:lvlJc w:val="right"/>
      <w:pPr>
        <w:ind w:left="2367" w:hanging="180"/>
      </w:pPr>
    </w:lvl>
    <w:lvl w:ilvl="3" w:tplc="040E000F">
      <w:start w:val="1"/>
      <w:numFmt w:val="decimal"/>
      <w:lvlText w:val="%4."/>
      <w:lvlJc w:val="left"/>
      <w:pPr>
        <w:ind w:left="3087" w:hanging="360"/>
      </w:pPr>
    </w:lvl>
    <w:lvl w:ilvl="4" w:tplc="040E0019">
      <w:start w:val="1"/>
      <w:numFmt w:val="lowerLetter"/>
      <w:lvlText w:val="%5."/>
      <w:lvlJc w:val="left"/>
      <w:pPr>
        <w:ind w:left="3807" w:hanging="360"/>
      </w:pPr>
    </w:lvl>
    <w:lvl w:ilvl="5" w:tplc="040E001B">
      <w:start w:val="1"/>
      <w:numFmt w:val="lowerRoman"/>
      <w:lvlText w:val="%6."/>
      <w:lvlJc w:val="right"/>
      <w:pPr>
        <w:ind w:left="4527" w:hanging="180"/>
      </w:pPr>
    </w:lvl>
    <w:lvl w:ilvl="6" w:tplc="040E000F">
      <w:start w:val="1"/>
      <w:numFmt w:val="decimal"/>
      <w:lvlText w:val="%7."/>
      <w:lvlJc w:val="left"/>
      <w:pPr>
        <w:ind w:left="5247" w:hanging="360"/>
      </w:pPr>
    </w:lvl>
    <w:lvl w:ilvl="7" w:tplc="040E0019">
      <w:start w:val="1"/>
      <w:numFmt w:val="lowerLetter"/>
      <w:lvlText w:val="%8."/>
      <w:lvlJc w:val="left"/>
      <w:pPr>
        <w:ind w:left="5967" w:hanging="360"/>
      </w:pPr>
    </w:lvl>
    <w:lvl w:ilvl="8" w:tplc="040E001B">
      <w:start w:val="1"/>
      <w:numFmt w:val="lowerRoman"/>
      <w:lvlText w:val="%9."/>
      <w:lvlJc w:val="right"/>
      <w:pPr>
        <w:ind w:left="6687" w:hanging="180"/>
      </w:pPr>
    </w:lvl>
  </w:abstractNum>
  <w:abstractNum w:abstractNumId="1" w15:restartNumberingAfterBreak="0">
    <w:nsid w:val="0D33151A"/>
    <w:multiLevelType w:val="hybridMultilevel"/>
    <w:tmpl w:val="A18AA8D6"/>
    <w:lvl w:ilvl="0" w:tplc="11901F14">
      <w:start w:val="2"/>
      <w:numFmt w:val="bullet"/>
      <w:lvlText w:val="-"/>
      <w:lvlJc w:val="left"/>
      <w:pPr>
        <w:ind w:left="644" w:hanging="360"/>
      </w:pPr>
      <w:rPr>
        <w:rFonts w:ascii="Calibri" w:eastAsiaTheme="minorHAnsi" w:hAnsi="Calibri" w:cstheme="minorHAnsi" w:hint="default"/>
      </w:rPr>
    </w:lvl>
    <w:lvl w:ilvl="1" w:tplc="040E0003" w:tentative="1">
      <w:start w:val="1"/>
      <w:numFmt w:val="bullet"/>
      <w:lvlText w:val="o"/>
      <w:lvlJc w:val="left"/>
      <w:pPr>
        <w:ind w:left="1364" w:hanging="360"/>
      </w:pPr>
      <w:rPr>
        <w:rFonts w:ascii="Courier New" w:hAnsi="Courier New" w:cs="Courier New" w:hint="default"/>
      </w:rPr>
    </w:lvl>
    <w:lvl w:ilvl="2" w:tplc="040E0005" w:tentative="1">
      <w:start w:val="1"/>
      <w:numFmt w:val="bullet"/>
      <w:lvlText w:val=""/>
      <w:lvlJc w:val="left"/>
      <w:pPr>
        <w:ind w:left="2084" w:hanging="360"/>
      </w:pPr>
      <w:rPr>
        <w:rFonts w:ascii="Wingdings" w:hAnsi="Wingdings" w:hint="default"/>
      </w:rPr>
    </w:lvl>
    <w:lvl w:ilvl="3" w:tplc="040E0001" w:tentative="1">
      <w:start w:val="1"/>
      <w:numFmt w:val="bullet"/>
      <w:lvlText w:val=""/>
      <w:lvlJc w:val="left"/>
      <w:pPr>
        <w:ind w:left="2804" w:hanging="360"/>
      </w:pPr>
      <w:rPr>
        <w:rFonts w:ascii="Symbol" w:hAnsi="Symbol" w:hint="default"/>
      </w:rPr>
    </w:lvl>
    <w:lvl w:ilvl="4" w:tplc="040E0003" w:tentative="1">
      <w:start w:val="1"/>
      <w:numFmt w:val="bullet"/>
      <w:lvlText w:val="o"/>
      <w:lvlJc w:val="left"/>
      <w:pPr>
        <w:ind w:left="3524" w:hanging="360"/>
      </w:pPr>
      <w:rPr>
        <w:rFonts w:ascii="Courier New" w:hAnsi="Courier New" w:cs="Courier New" w:hint="default"/>
      </w:rPr>
    </w:lvl>
    <w:lvl w:ilvl="5" w:tplc="040E0005" w:tentative="1">
      <w:start w:val="1"/>
      <w:numFmt w:val="bullet"/>
      <w:lvlText w:val=""/>
      <w:lvlJc w:val="left"/>
      <w:pPr>
        <w:ind w:left="4244" w:hanging="360"/>
      </w:pPr>
      <w:rPr>
        <w:rFonts w:ascii="Wingdings" w:hAnsi="Wingdings" w:hint="default"/>
      </w:rPr>
    </w:lvl>
    <w:lvl w:ilvl="6" w:tplc="040E0001" w:tentative="1">
      <w:start w:val="1"/>
      <w:numFmt w:val="bullet"/>
      <w:lvlText w:val=""/>
      <w:lvlJc w:val="left"/>
      <w:pPr>
        <w:ind w:left="4964" w:hanging="360"/>
      </w:pPr>
      <w:rPr>
        <w:rFonts w:ascii="Symbol" w:hAnsi="Symbol" w:hint="default"/>
      </w:rPr>
    </w:lvl>
    <w:lvl w:ilvl="7" w:tplc="040E0003" w:tentative="1">
      <w:start w:val="1"/>
      <w:numFmt w:val="bullet"/>
      <w:lvlText w:val="o"/>
      <w:lvlJc w:val="left"/>
      <w:pPr>
        <w:ind w:left="5684" w:hanging="360"/>
      </w:pPr>
      <w:rPr>
        <w:rFonts w:ascii="Courier New" w:hAnsi="Courier New" w:cs="Courier New" w:hint="default"/>
      </w:rPr>
    </w:lvl>
    <w:lvl w:ilvl="8" w:tplc="040E0005" w:tentative="1">
      <w:start w:val="1"/>
      <w:numFmt w:val="bullet"/>
      <w:lvlText w:val=""/>
      <w:lvlJc w:val="left"/>
      <w:pPr>
        <w:ind w:left="6404" w:hanging="360"/>
      </w:pPr>
      <w:rPr>
        <w:rFonts w:ascii="Wingdings" w:hAnsi="Wingdings" w:hint="default"/>
      </w:rPr>
    </w:lvl>
  </w:abstractNum>
  <w:abstractNum w:abstractNumId="2" w15:restartNumberingAfterBreak="0">
    <w:nsid w:val="0EE478BE"/>
    <w:multiLevelType w:val="hybridMultilevel"/>
    <w:tmpl w:val="D5ACAC9E"/>
    <w:lvl w:ilvl="0" w:tplc="A6908DBC">
      <w:start w:val="19"/>
      <w:numFmt w:val="bullet"/>
      <w:lvlText w:val="-"/>
      <w:lvlJc w:val="left"/>
      <w:pPr>
        <w:ind w:left="927" w:hanging="360"/>
      </w:pPr>
      <w:rPr>
        <w:rFonts w:ascii="Calibri" w:eastAsia="Times New Roman" w:hAnsi="Calibri" w:cs="Calibri" w:hint="default"/>
      </w:rPr>
    </w:lvl>
    <w:lvl w:ilvl="1" w:tplc="040E0003" w:tentative="1">
      <w:start w:val="1"/>
      <w:numFmt w:val="bullet"/>
      <w:lvlText w:val="o"/>
      <w:lvlJc w:val="left"/>
      <w:pPr>
        <w:ind w:left="1647" w:hanging="360"/>
      </w:pPr>
      <w:rPr>
        <w:rFonts w:ascii="Courier New" w:hAnsi="Courier New" w:cs="Courier New" w:hint="default"/>
      </w:rPr>
    </w:lvl>
    <w:lvl w:ilvl="2" w:tplc="040E0005" w:tentative="1">
      <w:start w:val="1"/>
      <w:numFmt w:val="bullet"/>
      <w:lvlText w:val=""/>
      <w:lvlJc w:val="left"/>
      <w:pPr>
        <w:ind w:left="2367" w:hanging="360"/>
      </w:pPr>
      <w:rPr>
        <w:rFonts w:ascii="Wingdings" w:hAnsi="Wingdings" w:hint="default"/>
      </w:rPr>
    </w:lvl>
    <w:lvl w:ilvl="3" w:tplc="040E0001" w:tentative="1">
      <w:start w:val="1"/>
      <w:numFmt w:val="bullet"/>
      <w:lvlText w:val=""/>
      <w:lvlJc w:val="left"/>
      <w:pPr>
        <w:ind w:left="3087" w:hanging="360"/>
      </w:pPr>
      <w:rPr>
        <w:rFonts w:ascii="Symbol" w:hAnsi="Symbol" w:hint="default"/>
      </w:rPr>
    </w:lvl>
    <w:lvl w:ilvl="4" w:tplc="040E0003" w:tentative="1">
      <w:start w:val="1"/>
      <w:numFmt w:val="bullet"/>
      <w:lvlText w:val="o"/>
      <w:lvlJc w:val="left"/>
      <w:pPr>
        <w:ind w:left="3807" w:hanging="360"/>
      </w:pPr>
      <w:rPr>
        <w:rFonts w:ascii="Courier New" w:hAnsi="Courier New" w:cs="Courier New" w:hint="default"/>
      </w:rPr>
    </w:lvl>
    <w:lvl w:ilvl="5" w:tplc="040E0005" w:tentative="1">
      <w:start w:val="1"/>
      <w:numFmt w:val="bullet"/>
      <w:lvlText w:val=""/>
      <w:lvlJc w:val="left"/>
      <w:pPr>
        <w:ind w:left="4527" w:hanging="360"/>
      </w:pPr>
      <w:rPr>
        <w:rFonts w:ascii="Wingdings" w:hAnsi="Wingdings" w:hint="default"/>
      </w:rPr>
    </w:lvl>
    <w:lvl w:ilvl="6" w:tplc="040E0001" w:tentative="1">
      <w:start w:val="1"/>
      <w:numFmt w:val="bullet"/>
      <w:lvlText w:val=""/>
      <w:lvlJc w:val="left"/>
      <w:pPr>
        <w:ind w:left="5247" w:hanging="360"/>
      </w:pPr>
      <w:rPr>
        <w:rFonts w:ascii="Symbol" w:hAnsi="Symbol" w:hint="default"/>
      </w:rPr>
    </w:lvl>
    <w:lvl w:ilvl="7" w:tplc="040E0003" w:tentative="1">
      <w:start w:val="1"/>
      <w:numFmt w:val="bullet"/>
      <w:lvlText w:val="o"/>
      <w:lvlJc w:val="left"/>
      <w:pPr>
        <w:ind w:left="5967" w:hanging="360"/>
      </w:pPr>
      <w:rPr>
        <w:rFonts w:ascii="Courier New" w:hAnsi="Courier New" w:cs="Courier New" w:hint="default"/>
      </w:rPr>
    </w:lvl>
    <w:lvl w:ilvl="8" w:tplc="040E0005" w:tentative="1">
      <w:start w:val="1"/>
      <w:numFmt w:val="bullet"/>
      <w:lvlText w:val=""/>
      <w:lvlJc w:val="left"/>
      <w:pPr>
        <w:ind w:left="6687" w:hanging="360"/>
      </w:pPr>
      <w:rPr>
        <w:rFonts w:ascii="Wingdings" w:hAnsi="Wingdings" w:hint="default"/>
      </w:rPr>
    </w:lvl>
  </w:abstractNum>
  <w:abstractNum w:abstractNumId="3" w15:restartNumberingAfterBreak="0">
    <w:nsid w:val="12FA30C8"/>
    <w:multiLevelType w:val="hybridMultilevel"/>
    <w:tmpl w:val="B3345FDE"/>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4" w15:restartNumberingAfterBreak="0">
    <w:nsid w:val="1857078E"/>
    <w:multiLevelType w:val="multilevel"/>
    <w:tmpl w:val="641CFD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u w:val="none"/>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86F0758"/>
    <w:multiLevelType w:val="hybridMultilevel"/>
    <w:tmpl w:val="DAB27D14"/>
    <w:lvl w:ilvl="0" w:tplc="B8645FCC">
      <w:numFmt w:val="bullet"/>
      <w:lvlText w:val="-"/>
      <w:lvlJc w:val="left"/>
      <w:pPr>
        <w:ind w:left="1335" w:hanging="360"/>
      </w:pPr>
      <w:rPr>
        <w:rFonts w:ascii="Calibri" w:eastAsia="Times New Roman" w:hAnsi="Calibri" w:cs="Calibri" w:hint="default"/>
      </w:rPr>
    </w:lvl>
    <w:lvl w:ilvl="1" w:tplc="040E0003" w:tentative="1">
      <w:start w:val="1"/>
      <w:numFmt w:val="bullet"/>
      <w:lvlText w:val="o"/>
      <w:lvlJc w:val="left"/>
      <w:pPr>
        <w:ind w:left="2055" w:hanging="360"/>
      </w:pPr>
      <w:rPr>
        <w:rFonts w:ascii="Courier New" w:hAnsi="Courier New" w:cs="Courier New" w:hint="default"/>
      </w:rPr>
    </w:lvl>
    <w:lvl w:ilvl="2" w:tplc="040E0005" w:tentative="1">
      <w:start w:val="1"/>
      <w:numFmt w:val="bullet"/>
      <w:lvlText w:val=""/>
      <w:lvlJc w:val="left"/>
      <w:pPr>
        <w:ind w:left="2775" w:hanging="360"/>
      </w:pPr>
      <w:rPr>
        <w:rFonts w:ascii="Wingdings" w:hAnsi="Wingdings" w:hint="default"/>
      </w:rPr>
    </w:lvl>
    <w:lvl w:ilvl="3" w:tplc="040E0001" w:tentative="1">
      <w:start w:val="1"/>
      <w:numFmt w:val="bullet"/>
      <w:lvlText w:val=""/>
      <w:lvlJc w:val="left"/>
      <w:pPr>
        <w:ind w:left="3495" w:hanging="360"/>
      </w:pPr>
      <w:rPr>
        <w:rFonts w:ascii="Symbol" w:hAnsi="Symbol" w:hint="default"/>
      </w:rPr>
    </w:lvl>
    <w:lvl w:ilvl="4" w:tplc="040E0003" w:tentative="1">
      <w:start w:val="1"/>
      <w:numFmt w:val="bullet"/>
      <w:lvlText w:val="o"/>
      <w:lvlJc w:val="left"/>
      <w:pPr>
        <w:ind w:left="4215" w:hanging="360"/>
      </w:pPr>
      <w:rPr>
        <w:rFonts w:ascii="Courier New" w:hAnsi="Courier New" w:cs="Courier New" w:hint="default"/>
      </w:rPr>
    </w:lvl>
    <w:lvl w:ilvl="5" w:tplc="040E0005" w:tentative="1">
      <w:start w:val="1"/>
      <w:numFmt w:val="bullet"/>
      <w:lvlText w:val=""/>
      <w:lvlJc w:val="left"/>
      <w:pPr>
        <w:ind w:left="4935" w:hanging="360"/>
      </w:pPr>
      <w:rPr>
        <w:rFonts w:ascii="Wingdings" w:hAnsi="Wingdings" w:hint="default"/>
      </w:rPr>
    </w:lvl>
    <w:lvl w:ilvl="6" w:tplc="040E0001" w:tentative="1">
      <w:start w:val="1"/>
      <w:numFmt w:val="bullet"/>
      <w:lvlText w:val=""/>
      <w:lvlJc w:val="left"/>
      <w:pPr>
        <w:ind w:left="5655" w:hanging="360"/>
      </w:pPr>
      <w:rPr>
        <w:rFonts w:ascii="Symbol" w:hAnsi="Symbol" w:hint="default"/>
      </w:rPr>
    </w:lvl>
    <w:lvl w:ilvl="7" w:tplc="040E0003" w:tentative="1">
      <w:start w:val="1"/>
      <w:numFmt w:val="bullet"/>
      <w:lvlText w:val="o"/>
      <w:lvlJc w:val="left"/>
      <w:pPr>
        <w:ind w:left="6375" w:hanging="360"/>
      </w:pPr>
      <w:rPr>
        <w:rFonts w:ascii="Courier New" w:hAnsi="Courier New" w:cs="Courier New" w:hint="default"/>
      </w:rPr>
    </w:lvl>
    <w:lvl w:ilvl="8" w:tplc="040E0005" w:tentative="1">
      <w:start w:val="1"/>
      <w:numFmt w:val="bullet"/>
      <w:lvlText w:val=""/>
      <w:lvlJc w:val="left"/>
      <w:pPr>
        <w:ind w:left="7095" w:hanging="360"/>
      </w:pPr>
      <w:rPr>
        <w:rFonts w:ascii="Wingdings" w:hAnsi="Wingdings" w:hint="default"/>
      </w:rPr>
    </w:lvl>
  </w:abstractNum>
  <w:abstractNum w:abstractNumId="6" w15:restartNumberingAfterBreak="0">
    <w:nsid w:val="1AF31B20"/>
    <w:multiLevelType w:val="hybridMultilevel"/>
    <w:tmpl w:val="CB784BEC"/>
    <w:lvl w:ilvl="0" w:tplc="B8645FCC">
      <w:numFmt w:val="bullet"/>
      <w:lvlText w:val="-"/>
      <w:lvlJc w:val="left"/>
      <w:pPr>
        <w:ind w:left="720" w:hanging="360"/>
      </w:pPr>
      <w:rPr>
        <w:rFonts w:ascii="Calibri" w:eastAsia="Times New Roman"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1C5D51EE"/>
    <w:multiLevelType w:val="hybridMultilevel"/>
    <w:tmpl w:val="BDB0A7BC"/>
    <w:lvl w:ilvl="0" w:tplc="33AA7AB8">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D4E6490"/>
    <w:multiLevelType w:val="hybridMultilevel"/>
    <w:tmpl w:val="1A687B5C"/>
    <w:lvl w:ilvl="0" w:tplc="040E000F">
      <w:start w:val="1"/>
      <w:numFmt w:val="decimal"/>
      <w:lvlText w:val="%1."/>
      <w:lvlJc w:val="left"/>
      <w:pPr>
        <w:ind w:left="1287" w:hanging="360"/>
      </w:pPr>
    </w:lvl>
    <w:lvl w:ilvl="1" w:tplc="040E0019" w:tentative="1">
      <w:start w:val="1"/>
      <w:numFmt w:val="lowerLetter"/>
      <w:lvlText w:val="%2."/>
      <w:lvlJc w:val="left"/>
      <w:pPr>
        <w:ind w:left="2007" w:hanging="360"/>
      </w:pPr>
    </w:lvl>
    <w:lvl w:ilvl="2" w:tplc="040E001B" w:tentative="1">
      <w:start w:val="1"/>
      <w:numFmt w:val="lowerRoman"/>
      <w:lvlText w:val="%3."/>
      <w:lvlJc w:val="right"/>
      <w:pPr>
        <w:ind w:left="2727" w:hanging="180"/>
      </w:pPr>
    </w:lvl>
    <w:lvl w:ilvl="3" w:tplc="040E000F" w:tentative="1">
      <w:start w:val="1"/>
      <w:numFmt w:val="decimal"/>
      <w:lvlText w:val="%4."/>
      <w:lvlJc w:val="left"/>
      <w:pPr>
        <w:ind w:left="3447" w:hanging="360"/>
      </w:pPr>
    </w:lvl>
    <w:lvl w:ilvl="4" w:tplc="040E0019" w:tentative="1">
      <w:start w:val="1"/>
      <w:numFmt w:val="lowerLetter"/>
      <w:lvlText w:val="%5."/>
      <w:lvlJc w:val="left"/>
      <w:pPr>
        <w:ind w:left="4167" w:hanging="360"/>
      </w:pPr>
    </w:lvl>
    <w:lvl w:ilvl="5" w:tplc="040E001B" w:tentative="1">
      <w:start w:val="1"/>
      <w:numFmt w:val="lowerRoman"/>
      <w:lvlText w:val="%6."/>
      <w:lvlJc w:val="right"/>
      <w:pPr>
        <w:ind w:left="4887" w:hanging="180"/>
      </w:pPr>
    </w:lvl>
    <w:lvl w:ilvl="6" w:tplc="040E000F" w:tentative="1">
      <w:start w:val="1"/>
      <w:numFmt w:val="decimal"/>
      <w:lvlText w:val="%7."/>
      <w:lvlJc w:val="left"/>
      <w:pPr>
        <w:ind w:left="5607" w:hanging="360"/>
      </w:pPr>
    </w:lvl>
    <w:lvl w:ilvl="7" w:tplc="040E0019" w:tentative="1">
      <w:start w:val="1"/>
      <w:numFmt w:val="lowerLetter"/>
      <w:lvlText w:val="%8."/>
      <w:lvlJc w:val="left"/>
      <w:pPr>
        <w:ind w:left="6327" w:hanging="360"/>
      </w:pPr>
    </w:lvl>
    <w:lvl w:ilvl="8" w:tplc="040E001B" w:tentative="1">
      <w:start w:val="1"/>
      <w:numFmt w:val="lowerRoman"/>
      <w:lvlText w:val="%9."/>
      <w:lvlJc w:val="right"/>
      <w:pPr>
        <w:ind w:left="7047" w:hanging="180"/>
      </w:pPr>
    </w:lvl>
  </w:abstractNum>
  <w:abstractNum w:abstractNumId="9" w15:restartNumberingAfterBreak="0">
    <w:nsid w:val="23CF6B2F"/>
    <w:multiLevelType w:val="hybridMultilevel"/>
    <w:tmpl w:val="E14A7254"/>
    <w:lvl w:ilvl="0" w:tplc="33AA7AB8">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2ADC0630"/>
    <w:multiLevelType w:val="multilevel"/>
    <w:tmpl w:val="CE4E0D80"/>
    <w:lvl w:ilvl="0">
      <w:start w:val="2"/>
      <w:numFmt w:val="decimal"/>
      <w:lvlText w:val="%1."/>
      <w:lvlJc w:val="left"/>
      <w:pPr>
        <w:ind w:left="540" w:hanging="540"/>
      </w:pPr>
      <w:rPr>
        <w:rFonts w:asciiTheme="minorHAnsi" w:hAnsiTheme="minorHAnsi" w:cs="Times New Roman" w:hint="default"/>
        <w:b w:val="0"/>
        <w:i w:val="0"/>
        <w:sz w:val="24"/>
      </w:rPr>
    </w:lvl>
    <w:lvl w:ilvl="1">
      <w:start w:val="1"/>
      <w:numFmt w:val="decimal"/>
      <w:lvlText w:val="%1.%2."/>
      <w:lvlJc w:val="left"/>
      <w:pPr>
        <w:ind w:left="720" w:hanging="720"/>
      </w:pPr>
      <w:rPr>
        <w:rFonts w:asciiTheme="minorHAnsi" w:hAnsiTheme="minorHAnsi" w:cs="Times New Roman" w:hint="default"/>
        <w:b/>
        <w:i w:val="0"/>
        <w:sz w:val="24"/>
      </w:rPr>
    </w:lvl>
    <w:lvl w:ilvl="2">
      <w:start w:val="2"/>
      <w:numFmt w:val="decimal"/>
      <w:lvlText w:val="%1.%2.%3."/>
      <w:lvlJc w:val="left"/>
      <w:pPr>
        <w:ind w:left="720" w:hanging="720"/>
      </w:pPr>
      <w:rPr>
        <w:rFonts w:asciiTheme="minorHAnsi" w:hAnsiTheme="minorHAnsi" w:cs="Times New Roman" w:hint="default"/>
        <w:b w:val="0"/>
        <w:i w:val="0"/>
        <w:sz w:val="24"/>
      </w:rPr>
    </w:lvl>
    <w:lvl w:ilvl="3">
      <w:start w:val="1"/>
      <w:numFmt w:val="decimal"/>
      <w:lvlText w:val="%1.%2.%3.%4."/>
      <w:lvlJc w:val="left"/>
      <w:pPr>
        <w:ind w:left="1080" w:hanging="1080"/>
      </w:pPr>
      <w:rPr>
        <w:rFonts w:asciiTheme="minorHAnsi" w:hAnsiTheme="minorHAnsi" w:cs="Times New Roman" w:hint="default"/>
        <w:b w:val="0"/>
        <w:i w:val="0"/>
        <w:sz w:val="24"/>
      </w:rPr>
    </w:lvl>
    <w:lvl w:ilvl="4">
      <w:start w:val="1"/>
      <w:numFmt w:val="decimal"/>
      <w:lvlText w:val="%1.%2.%3.%4.%5."/>
      <w:lvlJc w:val="left"/>
      <w:pPr>
        <w:ind w:left="1080" w:hanging="1080"/>
      </w:pPr>
      <w:rPr>
        <w:rFonts w:asciiTheme="minorHAnsi" w:hAnsiTheme="minorHAnsi" w:cs="Times New Roman" w:hint="default"/>
        <w:b w:val="0"/>
        <w:i w:val="0"/>
        <w:sz w:val="24"/>
      </w:rPr>
    </w:lvl>
    <w:lvl w:ilvl="5">
      <w:start w:val="1"/>
      <w:numFmt w:val="decimal"/>
      <w:lvlText w:val="%1.%2.%3.%4.%5.%6."/>
      <w:lvlJc w:val="left"/>
      <w:pPr>
        <w:ind w:left="1440" w:hanging="1440"/>
      </w:pPr>
      <w:rPr>
        <w:rFonts w:asciiTheme="minorHAnsi" w:hAnsiTheme="minorHAnsi" w:cs="Times New Roman" w:hint="default"/>
        <w:b w:val="0"/>
        <w:i w:val="0"/>
        <w:sz w:val="24"/>
      </w:rPr>
    </w:lvl>
    <w:lvl w:ilvl="6">
      <w:start w:val="1"/>
      <w:numFmt w:val="decimal"/>
      <w:lvlText w:val="%1.%2.%3.%4.%5.%6.%7."/>
      <w:lvlJc w:val="left"/>
      <w:pPr>
        <w:ind w:left="1800" w:hanging="1800"/>
      </w:pPr>
      <w:rPr>
        <w:rFonts w:asciiTheme="minorHAnsi" w:hAnsiTheme="minorHAnsi" w:cs="Times New Roman" w:hint="default"/>
        <w:b w:val="0"/>
        <w:i w:val="0"/>
        <w:sz w:val="24"/>
      </w:rPr>
    </w:lvl>
    <w:lvl w:ilvl="7">
      <w:start w:val="1"/>
      <w:numFmt w:val="decimal"/>
      <w:lvlText w:val="%1.%2.%3.%4.%5.%6.%7.%8."/>
      <w:lvlJc w:val="left"/>
      <w:pPr>
        <w:ind w:left="1800" w:hanging="1800"/>
      </w:pPr>
      <w:rPr>
        <w:rFonts w:asciiTheme="minorHAnsi" w:hAnsiTheme="minorHAnsi" w:cs="Times New Roman" w:hint="default"/>
        <w:b w:val="0"/>
        <w:i w:val="0"/>
        <w:sz w:val="24"/>
      </w:rPr>
    </w:lvl>
    <w:lvl w:ilvl="8">
      <w:start w:val="1"/>
      <w:numFmt w:val="decimal"/>
      <w:lvlText w:val="%1.%2.%3.%4.%5.%6.%7.%8.%9."/>
      <w:lvlJc w:val="left"/>
      <w:pPr>
        <w:ind w:left="2160" w:hanging="2160"/>
      </w:pPr>
      <w:rPr>
        <w:rFonts w:asciiTheme="minorHAnsi" w:hAnsiTheme="minorHAnsi" w:cs="Times New Roman" w:hint="default"/>
        <w:b w:val="0"/>
        <w:i w:val="0"/>
        <w:sz w:val="24"/>
      </w:rPr>
    </w:lvl>
  </w:abstractNum>
  <w:abstractNum w:abstractNumId="11" w15:restartNumberingAfterBreak="0">
    <w:nsid w:val="2C6308C9"/>
    <w:multiLevelType w:val="hybridMultilevel"/>
    <w:tmpl w:val="5B7AADFE"/>
    <w:lvl w:ilvl="0" w:tplc="040E000F">
      <w:start w:val="1"/>
      <w:numFmt w:val="decimal"/>
      <w:lvlText w:val="%1."/>
      <w:lvlJc w:val="left"/>
      <w:pPr>
        <w:ind w:left="1287" w:hanging="360"/>
      </w:pPr>
    </w:lvl>
    <w:lvl w:ilvl="1" w:tplc="040E0019" w:tentative="1">
      <w:start w:val="1"/>
      <w:numFmt w:val="lowerLetter"/>
      <w:lvlText w:val="%2."/>
      <w:lvlJc w:val="left"/>
      <w:pPr>
        <w:ind w:left="2007" w:hanging="360"/>
      </w:pPr>
    </w:lvl>
    <w:lvl w:ilvl="2" w:tplc="040E001B" w:tentative="1">
      <w:start w:val="1"/>
      <w:numFmt w:val="lowerRoman"/>
      <w:lvlText w:val="%3."/>
      <w:lvlJc w:val="right"/>
      <w:pPr>
        <w:ind w:left="2727" w:hanging="180"/>
      </w:pPr>
    </w:lvl>
    <w:lvl w:ilvl="3" w:tplc="040E000F" w:tentative="1">
      <w:start w:val="1"/>
      <w:numFmt w:val="decimal"/>
      <w:lvlText w:val="%4."/>
      <w:lvlJc w:val="left"/>
      <w:pPr>
        <w:ind w:left="3447" w:hanging="360"/>
      </w:pPr>
    </w:lvl>
    <w:lvl w:ilvl="4" w:tplc="040E0019" w:tentative="1">
      <w:start w:val="1"/>
      <w:numFmt w:val="lowerLetter"/>
      <w:lvlText w:val="%5."/>
      <w:lvlJc w:val="left"/>
      <w:pPr>
        <w:ind w:left="4167" w:hanging="360"/>
      </w:pPr>
    </w:lvl>
    <w:lvl w:ilvl="5" w:tplc="040E001B" w:tentative="1">
      <w:start w:val="1"/>
      <w:numFmt w:val="lowerRoman"/>
      <w:lvlText w:val="%6."/>
      <w:lvlJc w:val="right"/>
      <w:pPr>
        <w:ind w:left="4887" w:hanging="180"/>
      </w:pPr>
    </w:lvl>
    <w:lvl w:ilvl="6" w:tplc="040E000F" w:tentative="1">
      <w:start w:val="1"/>
      <w:numFmt w:val="decimal"/>
      <w:lvlText w:val="%7."/>
      <w:lvlJc w:val="left"/>
      <w:pPr>
        <w:ind w:left="5607" w:hanging="360"/>
      </w:pPr>
    </w:lvl>
    <w:lvl w:ilvl="7" w:tplc="040E0019" w:tentative="1">
      <w:start w:val="1"/>
      <w:numFmt w:val="lowerLetter"/>
      <w:lvlText w:val="%8."/>
      <w:lvlJc w:val="left"/>
      <w:pPr>
        <w:ind w:left="6327" w:hanging="360"/>
      </w:pPr>
    </w:lvl>
    <w:lvl w:ilvl="8" w:tplc="040E001B" w:tentative="1">
      <w:start w:val="1"/>
      <w:numFmt w:val="lowerRoman"/>
      <w:lvlText w:val="%9."/>
      <w:lvlJc w:val="right"/>
      <w:pPr>
        <w:ind w:left="7047" w:hanging="180"/>
      </w:pPr>
    </w:lvl>
  </w:abstractNum>
  <w:abstractNum w:abstractNumId="12" w15:restartNumberingAfterBreak="0">
    <w:nsid w:val="35A07DAD"/>
    <w:multiLevelType w:val="hybridMultilevel"/>
    <w:tmpl w:val="4F724BBC"/>
    <w:lvl w:ilvl="0" w:tplc="FFAE5078">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13" w15:restartNumberingAfterBreak="0">
    <w:nsid w:val="38543854"/>
    <w:multiLevelType w:val="hybridMultilevel"/>
    <w:tmpl w:val="BB265012"/>
    <w:lvl w:ilvl="0" w:tplc="FFAE5078">
      <w:start w:val="1"/>
      <w:numFmt w:val="bullet"/>
      <w:lvlText w:val=""/>
      <w:lvlJc w:val="left"/>
      <w:pPr>
        <w:tabs>
          <w:tab w:val="num" w:pos="1571"/>
        </w:tabs>
        <w:ind w:left="1571" w:hanging="360"/>
      </w:pPr>
      <w:rPr>
        <w:rFonts w:ascii="Symbol" w:hAnsi="Symbol" w:hint="default"/>
      </w:rPr>
    </w:lvl>
    <w:lvl w:ilvl="1" w:tplc="2EB414CA">
      <w:start w:val="1"/>
      <w:numFmt w:val="bullet"/>
      <w:pStyle w:val="Lista21"/>
      <w:lvlText w:val=""/>
      <w:lvlJc w:val="left"/>
      <w:pPr>
        <w:tabs>
          <w:tab w:val="num" w:pos="1440"/>
        </w:tabs>
        <w:ind w:left="1440" w:hanging="360"/>
      </w:pPr>
      <w:rPr>
        <w:rFonts w:ascii="Symbol" w:hAnsi="Symbol"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3D5847"/>
    <w:multiLevelType w:val="hybridMultilevel"/>
    <w:tmpl w:val="D86E7A66"/>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3C3918AA"/>
    <w:multiLevelType w:val="hybridMultilevel"/>
    <w:tmpl w:val="C7B27D62"/>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16" w15:restartNumberingAfterBreak="0">
    <w:nsid w:val="3FB36727"/>
    <w:multiLevelType w:val="hybridMultilevel"/>
    <w:tmpl w:val="FC8628FE"/>
    <w:lvl w:ilvl="0" w:tplc="33AA7AB8">
      <w:numFmt w:val="bullet"/>
      <w:lvlText w:val="-"/>
      <w:lvlJc w:val="left"/>
      <w:pPr>
        <w:ind w:left="1287" w:hanging="360"/>
      </w:pPr>
      <w:rPr>
        <w:rFonts w:ascii="Calibri" w:eastAsiaTheme="minorHAnsi" w:hAnsi="Calibri" w:cs="Calibri"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17" w15:restartNumberingAfterBreak="0">
    <w:nsid w:val="46B42408"/>
    <w:multiLevelType w:val="hybridMultilevel"/>
    <w:tmpl w:val="146CEA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B000F36"/>
    <w:multiLevelType w:val="hybridMultilevel"/>
    <w:tmpl w:val="5728F80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4BAB12F3"/>
    <w:multiLevelType w:val="hybridMultilevel"/>
    <w:tmpl w:val="23305602"/>
    <w:lvl w:ilvl="0" w:tplc="E716EE62">
      <w:start w:val="1"/>
      <w:numFmt w:val="decimal"/>
      <w:pStyle w:val="braalrs"/>
      <w:lvlText w:val="%1. ábra:"/>
      <w:lvlJc w:val="left"/>
      <w:pPr>
        <w:ind w:left="360" w:hanging="360"/>
      </w:pPr>
      <w:rPr>
        <w:rFonts w:hint="default"/>
        <w:color w:val="auto"/>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0" w15:restartNumberingAfterBreak="0">
    <w:nsid w:val="4D9926A9"/>
    <w:multiLevelType w:val="multilevel"/>
    <w:tmpl w:val="D6EE0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6BD4D6A"/>
    <w:multiLevelType w:val="multilevel"/>
    <w:tmpl w:val="C9B6C54E"/>
    <w:lvl w:ilvl="0">
      <w:start w:val="1"/>
      <w:numFmt w:val="decimal"/>
      <w:pStyle w:val="Cmsor1"/>
      <w:lvlText w:val="%1."/>
      <w:lvlJc w:val="left"/>
      <w:pPr>
        <w:tabs>
          <w:tab w:val="num" w:pos="450"/>
        </w:tabs>
        <w:ind w:left="450" w:hanging="450"/>
      </w:pPr>
      <w:rPr>
        <w:rFonts w:hint="default"/>
      </w:rPr>
    </w:lvl>
    <w:lvl w:ilvl="1">
      <w:start w:val="1"/>
      <w:numFmt w:val="decimal"/>
      <w:pStyle w:val="Cmsor2"/>
      <w:lvlText w:val="%1.%2."/>
      <w:lvlJc w:val="left"/>
      <w:pPr>
        <w:tabs>
          <w:tab w:val="num" w:pos="720"/>
        </w:tabs>
        <w:ind w:left="720" w:hanging="720"/>
      </w:pPr>
      <w:rPr>
        <w:rFonts w:hint="default"/>
      </w:rPr>
    </w:lvl>
    <w:lvl w:ilvl="2">
      <w:start w:val="1"/>
      <w:numFmt w:val="decimal"/>
      <w:pStyle w:val="Cmsor3"/>
      <w:lvlText w:val="%1.%2.%3."/>
      <w:lvlJc w:val="left"/>
      <w:pPr>
        <w:tabs>
          <w:tab w:val="num" w:pos="720"/>
        </w:tabs>
        <w:ind w:left="720" w:hanging="720"/>
      </w:pPr>
      <w:rPr>
        <w:rFonts w:hint="default"/>
      </w:rPr>
    </w:lvl>
    <w:lvl w:ilvl="3">
      <w:start w:val="1"/>
      <w:numFmt w:val="decimal"/>
      <w:pStyle w:val="Cmsor4"/>
      <w:lvlText w:val="%1.%2.%3.%4."/>
      <w:lvlJc w:val="left"/>
      <w:pPr>
        <w:tabs>
          <w:tab w:val="num" w:pos="1080"/>
        </w:tabs>
        <w:ind w:left="1080" w:hanging="1080"/>
      </w:pPr>
      <w:rPr>
        <w:rFonts w:hint="default"/>
      </w:rPr>
    </w:lvl>
    <w:lvl w:ilvl="4">
      <w:start w:val="1"/>
      <w:numFmt w:val="decimal"/>
      <w:pStyle w:val="Cmsor5"/>
      <w:lvlText w:val="%1.%2.%3.%4.%5."/>
      <w:lvlJc w:val="left"/>
      <w:pPr>
        <w:tabs>
          <w:tab w:val="num" w:pos="1080"/>
        </w:tabs>
        <w:ind w:left="1080" w:hanging="1080"/>
      </w:pPr>
      <w:rPr>
        <w:rFonts w:hint="default"/>
      </w:rPr>
    </w:lvl>
    <w:lvl w:ilvl="5">
      <w:start w:val="1"/>
      <w:numFmt w:val="decimal"/>
      <w:pStyle w:val="Cmsor6"/>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15:restartNumberingAfterBreak="0">
    <w:nsid w:val="5BA477BA"/>
    <w:multiLevelType w:val="hybridMultilevel"/>
    <w:tmpl w:val="2002717A"/>
    <w:lvl w:ilvl="0" w:tplc="33AA7AB8">
      <w:numFmt w:val="bullet"/>
      <w:lvlText w:val="-"/>
      <w:lvlJc w:val="left"/>
      <w:pPr>
        <w:ind w:left="1287" w:hanging="360"/>
      </w:pPr>
      <w:rPr>
        <w:rFonts w:ascii="Calibri" w:eastAsiaTheme="minorHAnsi" w:hAnsi="Calibri" w:cs="Calibri"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23" w15:restartNumberingAfterBreak="0">
    <w:nsid w:val="5CD177E7"/>
    <w:multiLevelType w:val="hybridMultilevel"/>
    <w:tmpl w:val="4FD63964"/>
    <w:lvl w:ilvl="0" w:tplc="3D38DF66">
      <w:start w:val="1"/>
      <w:numFmt w:val="decimal"/>
      <w:pStyle w:val="Tblzatalrs"/>
      <w:lvlText w:val="%1. táblázat:"/>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4" w15:restartNumberingAfterBreak="0">
    <w:nsid w:val="5E6050AF"/>
    <w:multiLevelType w:val="hybridMultilevel"/>
    <w:tmpl w:val="263E8180"/>
    <w:lvl w:ilvl="0" w:tplc="040E000F">
      <w:start w:val="1"/>
      <w:numFmt w:val="decimal"/>
      <w:lvlText w:val="%1."/>
      <w:lvlJc w:val="left"/>
      <w:pPr>
        <w:ind w:left="1287" w:hanging="360"/>
      </w:pPr>
    </w:lvl>
    <w:lvl w:ilvl="1" w:tplc="040E0019" w:tentative="1">
      <w:start w:val="1"/>
      <w:numFmt w:val="lowerLetter"/>
      <w:lvlText w:val="%2."/>
      <w:lvlJc w:val="left"/>
      <w:pPr>
        <w:ind w:left="2007" w:hanging="360"/>
      </w:pPr>
    </w:lvl>
    <w:lvl w:ilvl="2" w:tplc="040E001B" w:tentative="1">
      <w:start w:val="1"/>
      <w:numFmt w:val="lowerRoman"/>
      <w:lvlText w:val="%3."/>
      <w:lvlJc w:val="right"/>
      <w:pPr>
        <w:ind w:left="2727" w:hanging="180"/>
      </w:pPr>
    </w:lvl>
    <w:lvl w:ilvl="3" w:tplc="040E000F" w:tentative="1">
      <w:start w:val="1"/>
      <w:numFmt w:val="decimal"/>
      <w:lvlText w:val="%4."/>
      <w:lvlJc w:val="left"/>
      <w:pPr>
        <w:ind w:left="3447" w:hanging="360"/>
      </w:pPr>
    </w:lvl>
    <w:lvl w:ilvl="4" w:tplc="040E0019" w:tentative="1">
      <w:start w:val="1"/>
      <w:numFmt w:val="lowerLetter"/>
      <w:lvlText w:val="%5."/>
      <w:lvlJc w:val="left"/>
      <w:pPr>
        <w:ind w:left="4167" w:hanging="360"/>
      </w:pPr>
    </w:lvl>
    <w:lvl w:ilvl="5" w:tplc="040E001B" w:tentative="1">
      <w:start w:val="1"/>
      <w:numFmt w:val="lowerRoman"/>
      <w:lvlText w:val="%6."/>
      <w:lvlJc w:val="right"/>
      <w:pPr>
        <w:ind w:left="4887" w:hanging="180"/>
      </w:pPr>
    </w:lvl>
    <w:lvl w:ilvl="6" w:tplc="040E000F" w:tentative="1">
      <w:start w:val="1"/>
      <w:numFmt w:val="decimal"/>
      <w:lvlText w:val="%7."/>
      <w:lvlJc w:val="left"/>
      <w:pPr>
        <w:ind w:left="5607" w:hanging="360"/>
      </w:pPr>
    </w:lvl>
    <w:lvl w:ilvl="7" w:tplc="040E0019" w:tentative="1">
      <w:start w:val="1"/>
      <w:numFmt w:val="lowerLetter"/>
      <w:lvlText w:val="%8."/>
      <w:lvlJc w:val="left"/>
      <w:pPr>
        <w:ind w:left="6327" w:hanging="360"/>
      </w:pPr>
    </w:lvl>
    <w:lvl w:ilvl="8" w:tplc="040E001B" w:tentative="1">
      <w:start w:val="1"/>
      <w:numFmt w:val="lowerRoman"/>
      <w:lvlText w:val="%9."/>
      <w:lvlJc w:val="right"/>
      <w:pPr>
        <w:ind w:left="7047" w:hanging="180"/>
      </w:pPr>
    </w:lvl>
  </w:abstractNum>
  <w:abstractNum w:abstractNumId="25" w15:restartNumberingAfterBreak="0">
    <w:nsid w:val="67DF273B"/>
    <w:multiLevelType w:val="hybridMultilevel"/>
    <w:tmpl w:val="97A2A6AE"/>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26" w15:restartNumberingAfterBreak="0">
    <w:nsid w:val="6B3D5918"/>
    <w:multiLevelType w:val="hybridMultilevel"/>
    <w:tmpl w:val="74B49506"/>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73AB3BCA"/>
    <w:multiLevelType w:val="hybridMultilevel"/>
    <w:tmpl w:val="F25C7D86"/>
    <w:lvl w:ilvl="0" w:tplc="040E0001">
      <w:start w:val="1"/>
      <w:numFmt w:val="bullet"/>
      <w:lvlText w:val=""/>
      <w:lvlJc w:val="left"/>
      <w:pPr>
        <w:ind w:left="720" w:hanging="360"/>
      </w:pPr>
      <w:rPr>
        <w:rFonts w:ascii="Symbol" w:hAnsi="Symbol"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7B553B48"/>
    <w:multiLevelType w:val="hybridMultilevel"/>
    <w:tmpl w:val="F26A8B80"/>
    <w:lvl w:ilvl="0" w:tplc="33AA7AB8">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19"/>
  </w:num>
  <w:num w:numId="2">
    <w:abstractNumId w:val="21"/>
  </w:num>
  <w:num w:numId="3">
    <w:abstractNumId w:val="4"/>
  </w:num>
  <w:num w:numId="4">
    <w:abstractNumId w:val="10"/>
  </w:num>
  <w:num w:numId="5">
    <w:abstractNumId w:val="21"/>
  </w:num>
  <w:num w:numId="6">
    <w:abstractNumId w:val="23"/>
  </w:num>
  <w:num w:numId="7">
    <w:abstractNumId w:val="18"/>
  </w:num>
  <w:num w:numId="8">
    <w:abstractNumId w:val="19"/>
  </w:num>
  <w:num w:numId="9">
    <w:abstractNumId w:val="19"/>
  </w:num>
  <w:num w:numId="10">
    <w:abstractNumId w:val="19"/>
  </w:num>
  <w:num w:numId="11">
    <w:abstractNumId w:val="2"/>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2"/>
  </w:num>
  <w:num w:numId="18">
    <w:abstractNumId w:val="0"/>
  </w:num>
  <w:num w:numId="19">
    <w:abstractNumId w:val="3"/>
  </w:num>
  <w:num w:numId="20">
    <w:abstractNumId w:val="15"/>
  </w:num>
  <w:num w:numId="21">
    <w:abstractNumId w:val="5"/>
  </w:num>
  <w:num w:numId="22">
    <w:abstractNumId w:val="11"/>
  </w:num>
  <w:num w:numId="23">
    <w:abstractNumId w:val="8"/>
  </w:num>
  <w:num w:numId="24">
    <w:abstractNumId w:val="24"/>
  </w:num>
  <w:num w:numId="25">
    <w:abstractNumId w:val="26"/>
  </w:num>
  <w:num w:numId="26">
    <w:abstractNumId w:val="25"/>
  </w:num>
  <w:num w:numId="27">
    <w:abstractNumId w:val="17"/>
  </w:num>
  <w:num w:numId="28">
    <w:abstractNumId w:val="28"/>
  </w:num>
  <w:num w:numId="29">
    <w:abstractNumId w:val="16"/>
  </w:num>
  <w:num w:numId="30">
    <w:abstractNumId w:val="22"/>
  </w:num>
  <w:num w:numId="31">
    <w:abstractNumId w:val="20"/>
  </w:num>
  <w:num w:numId="32">
    <w:abstractNumId w:val="14"/>
  </w:num>
  <w:num w:numId="33">
    <w:abstractNumId w:val="27"/>
  </w:num>
  <w:num w:numId="34">
    <w:abstractNumId w:val="7"/>
  </w:num>
  <w:num w:numId="35">
    <w:abstractNumId w:val="1"/>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465"/>
    <w:rsid w:val="000015F1"/>
    <w:rsid w:val="0000180B"/>
    <w:rsid w:val="00001AE8"/>
    <w:rsid w:val="00001FC2"/>
    <w:rsid w:val="000022EF"/>
    <w:rsid w:val="000028D2"/>
    <w:rsid w:val="00002D80"/>
    <w:rsid w:val="00003372"/>
    <w:rsid w:val="000034BF"/>
    <w:rsid w:val="000034ED"/>
    <w:rsid w:val="000038A0"/>
    <w:rsid w:val="00003A5E"/>
    <w:rsid w:val="00003E4D"/>
    <w:rsid w:val="000053E1"/>
    <w:rsid w:val="0000606E"/>
    <w:rsid w:val="0000653E"/>
    <w:rsid w:val="000065E8"/>
    <w:rsid w:val="00006A14"/>
    <w:rsid w:val="00006D94"/>
    <w:rsid w:val="00007F47"/>
    <w:rsid w:val="00010A12"/>
    <w:rsid w:val="00010AE5"/>
    <w:rsid w:val="00010BB6"/>
    <w:rsid w:val="00011492"/>
    <w:rsid w:val="00011C61"/>
    <w:rsid w:val="00011E5B"/>
    <w:rsid w:val="00012108"/>
    <w:rsid w:val="000136F5"/>
    <w:rsid w:val="000139CC"/>
    <w:rsid w:val="00013BC6"/>
    <w:rsid w:val="00013BDC"/>
    <w:rsid w:val="000143D0"/>
    <w:rsid w:val="000148B1"/>
    <w:rsid w:val="00016CA6"/>
    <w:rsid w:val="000176AE"/>
    <w:rsid w:val="00020A6A"/>
    <w:rsid w:val="00020ADA"/>
    <w:rsid w:val="00021C93"/>
    <w:rsid w:val="0002206C"/>
    <w:rsid w:val="00022837"/>
    <w:rsid w:val="00023102"/>
    <w:rsid w:val="000231BC"/>
    <w:rsid w:val="0002337F"/>
    <w:rsid w:val="0002473D"/>
    <w:rsid w:val="000263EB"/>
    <w:rsid w:val="0002659F"/>
    <w:rsid w:val="00026EED"/>
    <w:rsid w:val="0002728B"/>
    <w:rsid w:val="000273A9"/>
    <w:rsid w:val="000277C8"/>
    <w:rsid w:val="00030286"/>
    <w:rsid w:val="00030597"/>
    <w:rsid w:val="00030BCD"/>
    <w:rsid w:val="00031900"/>
    <w:rsid w:val="0003222B"/>
    <w:rsid w:val="00033239"/>
    <w:rsid w:val="0003391E"/>
    <w:rsid w:val="00034013"/>
    <w:rsid w:val="00034313"/>
    <w:rsid w:val="0003449D"/>
    <w:rsid w:val="0003452A"/>
    <w:rsid w:val="00034E75"/>
    <w:rsid w:val="0003526A"/>
    <w:rsid w:val="00035A9F"/>
    <w:rsid w:val="00035C79"/>
    <w:rsid w:val="00036764"/>
    <w:rsid w:val="00036C3C"/>
    <w:rsid w:val="000370EB"/>
    <w:rsid w:val="0003729B"/>
    <w:rsid w:val="00037980"/>
    <w:rsid w:val="00040819"/>
    <w:rsid w:val="000415E9"/>
    <w:rsid w:val="0004170D"/>
    <w:rsid w:val="00041748"/>
    <w:rsid w:val="00042DC9"/>
    <w:rsid w:val="00042ECF"/>
    <w:rsid w:val="000448D8"/>
    <w:rsid w:val="000453BF"/>
    <w:rsid w:val="00045651"/>
    <w:rsid w:val="00045818"/>
    <w:rsid w:val="00045E26"/>
    <w:rsid w:val="00045E43"/>
    <w:rsid w:val="000461C6"/>
    <w:rsid w:val="00046B1F"/>
    <w:rsid w:val="000472D8"/>
    <w:rsid w:val="00050BE7"/>
    <w:rsid w:val="0005109A"/>
    <w:rsid w:val="000510D9"/>
    <w:rsid w:val="000519F7"/>
    <w:rsid w:val="00051CC3"/>
    <w:rsid w:val="00051DF0"/>
    <w:rsid w:val="0005231A"/>
    <w:rsid w:val="00052417"/>
    <w:rsid w:val="00052B3D"/>
    <w:rsid w:val="00052D43"/>
    <w:rsid w:val="00053D63"/>
    <w:rsid w:val="00053ED9"/>
    <w:rsid w:val="00055D32"/>
    <w:rsid w:val="0005681A"/>
    <w:rsid w:val="00056B2B"/>
    <w:rsid w:val="00057440"/>
    <w:rsid w:val="000574A1"/>
    <w:rsid w:val="0006006C"/>
    <w:rsid w:val="00060224"/>
    <w:rsid w:val="000602E8"/>
    <w:rsid w:val="0006092B"/>
    <w:rsid w:val="00061014"/>
    <w:rsid w:val="00062404"/>
    <w:rsid w:val="00062819"/>
    <w:rsid w:val="00063BC5"/>
    <w:rsid w:val="000640DD"/>
    <w:rsid w:val="00064D6D"/>
    <w:rsid w:val="00065574"/>
    <w:rsid w:val="00065E17"/>
    <w:rsid w:val="000660F5"/>
    <w:rsid w:val="00066868"/>
    <w:rsid w:val="00067842"/>
    <w:rsid w:val="00067E6D"/>
    <w:rsid w:val="00070DE9"/>
    <w:rsid w:val="00070E6D"/>
    <w:rsid w:val="00071210"/>
    <w:rsid w:val="00071277"/>
    <w:rsid w:val="00072A6D"/>
    <w:rsid w:val="00074211"/>
    <w:rsid w:val="000743DF"/>
    <w:rsid w:val="00074476"/>
    <w:rsid w:val="00074C5D"/>
    <w:rsid w:val="00074DAE"/>
    <w:rsid w:val="00074DF2"/>
    <w:rsid w:val="000755BE"/>
    <w:rsid w:val="00075F6C"/>
    <w:rsid w:val="0007635A"/>
    <w:rsid w:val="00076424"/>
    <w:rsid w:val="000768E2"/>
    <w:rsid w:val="0007718E"/>
    <w:rsid w:val="00077CBA"/>
    <w:rsid w:val="00077DD4"/>
    <w:rsid w:val="000816DE"/>
    <w:rsid w:val="00082D9B"/>
    <w:rsid w:val="00084319"/>
    <w:rsid w:val="00085466"/>
    <w:rsid w:val="00086712"/>
    <w:rsid w:val="00086B4D"/>
    <w:rsid w:val="00086CB2"/>
    <w:rsid w:val="00087139"/>
    <w:rsid w:val="00090C12"/>
    <w:rsid w:val="00091935"/>
    <w:rsid w:val="00091B62"/>
    <w:rsid w:val="00091E54"/>
    <w:rsid w:val="00092FB3"/>
    <w:rsid w:val="000938AA"/>
    <w:rsid w:val="00096215"/>
    <w:rsid w:val="00096596"/>
    <w:rsid w:val="000973ED"/>
    <w:rsid w:val="000A0B25"/>
    <w:rsid w:val="000A0CB9"/>
    <w:rsid w:val="000A1CCF"/>
    <w:rsid w:val="000A27D7"/>
    <w:rsid w:val="000A3045"/>
    <w:rsid w:val="000A3223"/>
    <w:rsid w:val="000A32C3"/>
    <w:rsid w:val="000A35D6"/>
    <w:rsid w:val="000A37C5"/>
    <w:rsid w:val="000A44B0"/>
    <w:rsid w:val="000A62DD"/>
    <w:rsid w:val="000A68DB"/>
    <w:rsid w:val="000A6A45"/>
    <w:rsid w:val="000A6F36"/>
    <w:rsid w:val="000A7585"/>
    <w:rsid w:val="000B09A1"/>
    <w:rsid w:val="000B0BCB"/>
    <w:rsid w:val="000B0CAE"/>
    <w:rsid w:val="000B0EC0"/>
    <w:rsid w:val="000B1345"/>
    <w:rsid w:val="000B1510"/>
    <w:rsid w:val="000B168C"/>
    <w:rsid w:val="000B1769"/>
    <w:rsid w:val="000B1942"/>
    <w:rsid w:val="000B1C46"/>
    <w:rsid w:val="000B247B"/>
    <w:rsid w:val="000B24DC"/>
    <w:rsid w:val="000B2A15"/>
    <w:rsid w:val="000B32BE"/>
    <w:rsid w:val="000B3858"/>
    <w:rsid w:val="000B407A"/>
    <w:rsid w:val="000B4DC7"/>
    <w:rsid w:val="000B4F17"/>
    <w:rsid w:val="000B64FC"/>
    <w:rsid w:val="000B6C00"/>
    <w:rsid w:val="000B749E"/>
    <w:rsid w:val="000B762B"/>
    <w:rsid w:val="000C06D7"/>
    <w:rsid w:val="000C0E8D"/>
    <w:rsid w:val="000C1216"/>
    <w:rsid w:val="000C240E"/>
    <w:rsid w:val="000C2EFB"/>
    <w:rsid w:val="000C4F03"/>
    <w:rsid w:val="000C593A"/>
    <w:rsid w:val="000C5B33"/>
    <w:rsid w:val="000C73EE"/>
    <w:rsid w:val="000D1EE3"/>
    <w:rsid w:val="000D2483"/>
    <w:rsid w:val="000D2A80"/>
    <w:rsid w:val="000D4D3B"/>
    <w:rsid w:val="000D603A"/>
    <w:rsid w:val="000D6523"/>
    <w:rsid w:val="000D6E8B"/>
    <w:rsid w:val="000D6F48"/>
    <w:rsid w:val="000D7E10"/>
    <w:rsid w:val="000E05BF"/>
    <w:rsid w:val="000E1427"/>
    <w:rsid w:val="000E1F92"/>
    <w:rsid w:val="000E20FF"/>
    <w:rsid w:val="000E25F2"/>
    <w:rsid w:val="000E26BB"/>
    <w:rsid w:val="000E2A4E"/>
    <w:rsid w:val="000E30E7"/>
    <w:rsid w:val="000E3415"/>
    <w:rsid w:val="000E3E69"/>
    <w:rsid w:val="000E487E"/>
    <w:rsid w:val="000E5278"/>
    <w:rsid w:val="000E5AE4"/>
    <w:rsid w:val="000E61FC"/>
    <w:rsid w:val="000E6383"/>
    <w:rsid w:val="000E66C6"/>
    <w:rsid w:val="000E695B"/>
    <w:rsid w:val="000E6ED4"/>
    <w:rsid w:val="000E6ED6"/>
    <w:rsid w:val="000E731D"/>
    <w:rsid w:val="000E779F"/>
    <w:rsid w:val="000F01EB"/>
    <w:rsid w:val="000F0B7C"/>
    <w:rsid w:val="000F0FF0"/>
    <w:rsid w:val="000F155D"/>
    <w:rsid w:val="000F252A"/>
    <w:rsid w:val="000F3051"/>
    <w:rsid w:val="000F32EA"/>
    <w:rsid w:val="000F3311"/>
    <w:rsid w:val="000F3343"/>
    <w:rsid w:val="000F3D42"/>
    <w:rsid w:val="000F4DCC"/>
    <w:rsid w:val="000F5021"/>
    <w:rsid w:val="000F5E44"/>
    <w:rsid w:val="000F5F8A"/>
    <w:rsid w:val="000F6279"/>
    <w:rsid w:val="000F6843"/>
    <w:rsid w:val="000F6984"/>
    <w:rsid w:val="000F6C57"/>
    <w:rsid w:val="001001E7"/>
    <w:rsid w:val="00100506"/>
    <w:rsid w:val="00100546"/>
    <w:rsid w:val="00100CEC"/>
    <w:rsid w:val="001011E9"/>
    <w:rsid w:val="00102158"/>
    <w:rsid w:val="00102402"/>
    <w:rsid w:val="001025A1"/>
    <w:rsid w:val="00102689"/>
    <w:rsid w:val="00102E0E"/>
    <w:rsid w:val="00104509"/>
    <w:rsid w:val="00104774"/>
    <w:rsid w:val="00104F80"/>
    <w:rsid w:val="001059E7"/>
    <w:rsid w:val="00105B17"/>
    <w:rsid w:val="00105E93"/>
    <w:rsid w:val="00105EB3"/>
    <w:rsid w:val="001064C1"/>
    <w:rsid w:val="00106A4E"/>
    <w:rsid w:val="00106FCB"/>
    <w:rsid w:val="00107057"/>
    <w:rsid w:val="001100A0"/>
    <w:rsid w:val="00110A0F"/>
    <w:rsid w:val="0011145B"/>
    <w:rsid w:val="00113484"/>
    <w:rsid w:val="001139BC"/>
    <w:rsid w:val="00113DEF"/>
    <w:rsid w:val="00114270"/>
    <w:rsid w:val="00114D3F"/>
    <w:rsid w:val="0011599C"/>
    <w:rsid w:val="00115BD6"/>
    <w:rsid w:val="0011697F"/>
    <w:rsid w:val="00117622"/>
    <w:rsid w:val="00117643"/>
    <w:rsid w:val="00117BCF"/>
    <w:rsid w:val="00117F62"/>
    <w:rsid w:val="001203CD"/>
    <w:rsid w:val="001205D2"/>
    <w:rsid w:val="00120C03"/>
    <w:rsid w:val="001212E5"/>
    <w:rsid w:val="00121A7B"/>
    <w:rsid w:val="001226D2"/>
    <w:rsid w:val="00122842"/>
    <w:rsid w:val="001229B4"/>
    <w:rsid w:val="00123521"/>
    <w:rsid w:val="0012379F"/>
    <w:rsid w:val="001238A9"/>
    <w:rsid w:val="00123A28"/>
    <w:rsid w:val="00123BDE"/>
    <w:rsid w:val="00123F4A"/>
    <w:rsid w:val="0012412F"/>
    <w:rsid w:val="0012510F"/>
    <w:rsid w:val="00126040"/>
    <w:rsid w:val="00126FBB"/>
    <w:rsid w:val="00127FB8"/>
    <w:rsid w:val="00130226"/>
    <w:rsid w:val="0013064A"/>
    <w:rsid w:val="0013128C"/>
    <w:rsid w:val="00132040"/>
    <w:rsid w:val="001323F1"/>
    <w:rsid w:val="001329FF"/>
    <w:rsid w:val="00132F81"/>
    <w:rsid w:val="00134112"/>
    <w:rsid w:val="0013423D"/>
    <w:rsid w:val="00134890"/>
    <w:rsid w:val="001361DC"/>
    <w:rsid w:val="00136D66"/>
    <w:rsid w:val="00136EC2"/>
    <w:rsid w:val="001371FE"/>
    <w:rsid w:val="00137343"/>
    <w:rsid w:val="00141D4D"/>
    <w:rsid w:val="001426D0"/>
    <w:rsid w:val="001429C9"/>
    <w:rsid w:val="00144806"/>
    <w:rsid w:val="00144895"/>
    <w:rsid w:val="00144C53"/>
    <w:rsid w:val="00144D71"/>
    <w:rsid w:val="001457E7"/>
    <w:rsid w:val="00145931"/>
    <w:rsid w:val="00146495"/>
    <w:rsid w:val="00146610"/>
    <w:rsid w:val="00146CAB"/>
    <w:rsid w:val="00147187"/>
    <w:rsid w:val="001512B1"/>
    <w:rsid w:val="00151826"/>
    <w:rsid w:val="001518FC"/>
    <w:rsid w:val="00151F86"/>
    <w:rsid w:val="00153467"/>
    <w:rsid w:val="00154026"/>
    <w:rsid w:val="00154204"/>
    <w:rsid w:val="001543A5"/>
    <w:rsid w:val="001547AD"/>
    <w:rsid w:val="00155C7A"/>
    <w:rsid w:val="001572D6"/>
    <w:rsid w:val="00160528"/>
    <w:rsid w:val="0016055F"/>
    <w:rsid w:val="0016089D"/>
    <w:rsid w:val="00160C80"/>
    <w:rsid w:val="00161697"/>
    <w:rsid w:val="001635AB"/>
    <w:rsid w:val="001635F3"/>
    <w:rsid w:val="00163899"/>
    <w:rsid w:val="001650A2"/>
    <w:rsid w:val="001656DE"/>
    <w:rsid w:val="001661FF"/>
    <w:rsid w:val="001664F5"/>
    <w:rsid w:val="00166515"/>
    <w:rsid w:val="0016783E"/>
    <w:rsid w:val="00167C56"/>
    <w:rsid w:val="001707E2"/>
    <w:rsid w:val="001709D5"/>
    <w:rsid w:val="001717C1"/>
    <w:rsid w:val="00172B51"/>
    <w:rsid w:val="00172B6E"/>
    <w:rsid w:val="00173649"/>
    <w:rsid w:val="001736DA"/>
    <w:rsid w:val="00174298"/>
    <w:rsid w:val="0017431C"/>
    <w:rsid w:val="001744B0"/>
    <w:rsid w:val="001749D8"/>
    <w:rsid w:val="00174F33"/>
    <w:rsid w:val="00176F37"/>
    <w:rsid w:val="0017717A"/>
    <w:rsid w:val="00177629"/>
    <w:rsid w:val="001807B3"/>
    <w:rsid w:val="00181B39"/>
    <w:rsid w:val="00182D71"/>
    <w:rsid w:val="00183C25"/>
    <w:rsid w:val="00184399"/>
    <w:rsid w:val="00184E12"/>
    <w:rsid w:val="00185754"/>
    <w:rsid w:val="001866B3"/>
    <w:rsid w:val="00186F3F"/>
    <w:rsid w:val="00186F5B"/>
    <w:rsid w:val="00187051"/>
    <w:rsid w:val="00187775"/>
    <w:rsid w:val="001878B9"/>
    <w:rsid w:val="001902DE"/>
    <w:rsid w:val="00190B6F"/>
    <w:rsid w:val="00191086"/>
    <w:rsid w:val="001913DC"/>
    <w:rsid w:val="0019149B"/>
    <w:rsid w:val="00191539"/>
    <w:rsid w:val="00191B2F"/>
    <w:rsid w:val="00191D87"/>
    <w:rsid w:val="00192EDB"/>
    <w:rsid w:val="00192F30"/>
    <w:rsid w:val="001933A1"/>
    <w:rsid w:val="001938ED"/>
    <w:rsid w:val="001939C4"/>
    <w:rsid w:val="00194490"/>
    <w:rsid w:val="00194943"/>
    <w:rsid w:val="00195803"/>
    <w:rsid w:val="00196B52"/>
    <w:rsid w:val="00196CAE"/>
    <w:rsid w:val="0019734D"/>
    <w:rsid w:val="00197424"/>
    <w:rsid w:val="001976F9"/>
    <w:rsid w:val="00197791"/>
    <w:rsid w:val="001A0F0F"/>
    <w:rsid w:val="001A0F13"/>
    <w:rsid w:val="001A1531"/>
    <w:rsid w:val="001A2D9C"/>
    <w:rsid w:val="001A3DA0"/>
    <w:rsid w:val="001A3FF8"/>
    <w:rsid w:val="001A4B0F"/>
    <w:rsid w:val="001A5B6F"/>
    <w:rsid w:val="001A5E8A"/>
    <w:rsid w:val="001A6DE0"/>
    <w:rsid w:val="001A7315"/>
    <w:rsid w:val="001B0C71"/>
    <w:rsid w:val="001B1CB9"/>
    <w:rsid w:val="001B1EAC"/>
    <w:rsid w:val="001B2FC2"/>
    <w:rsid w:val="001B4DFA"/>
    <w:rsid w:val="001B4E5B"/>
    <w:rsid w:val="001B5E86"/>
    <w:rsid w:val="001B62D3"/>
    <w:rsid w:val="001B62E0"/>
    <w:rsid w:val="001B630B"/>
    <w:rsid w:val="001B6456"/>
    <w:rsid w:val="001B6547"/>
    <w:rsid w:val="001B66B3"/>
    <w:rsid w:val="001B7B1E"/>
    <w:rsid w:val="001C032D"/>
    <w:rsid w:val="001C04C7"/>
    <w:rsid w:val="001C0B30"/>
    <w:rsid w:val="001C0DF1"/>
    <w:rsid w:val="001C27F5"/>
    <w:rsid w:val="001C2B1B"/>
    <w:rsid w:val="001C2EA0"/>
    <w:rsid w:val="001C3172"/>
    <w:rsid w:val="001C3341"/>
    <w:rsid w:val="001C358E"/>
    <w:rsid w:val="001C3A64"/>
    <w:rsid w:val="001C4DF3"/>
    <w:rsid w:val="001C55C5"/>
    <w:rsid w:val="001C59A0"/>
    <w:rsid w:val="001C7159"/>
    <w:rsid w:val="001C7600"/>
    <w:rsid w:val="001D0BA4"/>
    <w:rsid w:val="001D0C2C"/>
    <w:rsid w:val="001D0EDA"/>
    <w:rsid w:val="001D0F94"/>
    <w:rsid w:val="001D123C"/>
    <w:rsid w:val="001D1EEF"/>
    <w:rsid w:val="001D2693"/>
    <w:rsid w:val="001D281C"/>
    <w:rsid w:val="001D2A8D"/>
    <w:rsid w:val="001D2ABE"/>
    <w:rsid w:val="001D3B9D"/>
    <w:rsid w:val="001D3CEE"/>
    <w:rsid w:val="001D3F83"/>
    <w:rsid w:val="001D431C"/>
    <w:rsid w:val="001D43E9"/>
    <w:rsid w:val="001D4478"/>
    <w:rsid w:val="001D46EC"/>
    <w:rsid w:val="001D5129"/>
    <w:rsid w:val="001D52F8"/>
    <w:rsid w:val="001D555A"/>
    <w:rsid w:val="001D55B3"/>
    <w:rsid w:val="001D5D7A"/>
    <w:rsid w:val="001D620D"/>
    <w:rsid w:val="001D6B74"/>
    <w:rsid w:val="001E071E"/>
    <w:rsid w:val="001E1372"/>
    <w:rsid w:val="001E150B"/>
    <w:rsid w:val="001E214B"/>
    <w:rsid w:val="001E291A"/>
    <w:rsid w:val="001E2B29"/>
    <w:rsid w:val="001E36AA"/>
    <w:rsid w:val="001E53E5"/>
    <w:rsid w:val="001E5749"/>
    <w:rsid w:val="001E5CBE"/>
    <w:rsid w:val="001E680C"/>
    <w:rsid w:val="001E6859"/>
    <w:rsid w:val="001E6C1D"/>
    <w:rsid w:val="001E6F20"/>
    <w:rsid w:val="001E6FEF"/>
    <w:rsid w:val="001E752A"/>
    <w:rsid w:val="001F04B3"/>
    <w:rsid w:val="001F05B8"/>
    <w:rsid w:val="001F0724"/>
    <w:rsid w:val="001F0990"/>
    <w:rsid w:val="001F17AC"/>
    <w:rsid w:val="001F1A8C"/>
    <w:rsid w:val="001F1FC4"/>
    <w:rsid w:val="001F231E"/>
    <w:rsid w:val="001F2ED6"/>
    <w:rsid w:val="001F4556"/>
    <w:rsid w:val="001F45EB"/>
    <w:rsid w:val="001F4FFD"/>
    <w:rsid w:val="001F56CC"/>
    <w:rsid w:val="001F629C"/>
    <w:rsid w:val="001F649A"/>
    <w:rsid w:val="001F6970"/>
    <w:rsid w:val="001F6AAB"/>
    <w:rsid w:val="001F6BF9"/>
    <w:rsid w:val="001F77FE"/>
    <w:rsid w:val="002001A3"/>
    <w:rsid w:val="0020064A"/>
    <w:rsid w:val="00201974"/>
    <w:rsid w:val="00201D55"/>
    <w:rsid w:val="00202AAA"/>
    <w:rsid w:val="0020356F"/>
    <w:rsid w:val="002035C0"/>
    <w:rsid w:val="002037A9"/>
    <w:rsid w:val="002045DA"/>
    <w:rsid w:val="00204DD5"/>
    <w:rsid w:val="00205095"/>
    <w:rsid w:val="002054F6"/>
    <w:rsid w:val="00205A44"/>
    <w:rsid w:val="002060F3"/>
    <w:rsid w:val="00206E2F"/>
    <w:rsid w:val="0021006A"/>
    <w:rsid w:val="002105D4"/>
    <w:rsid w:val="002106D0"/>
    <w:rsid w:val="00210D81"/>
    <w:rsid w:val="00211568"/>
    <w:rsid w:val="002119FF"/>
    <w:rsid w:val="00213655"/>
    <w:rsid w:val="0021485B"/>
    <w:rsid w:val="00214963"/>
    <w:rsid w:val="0021565C"/>
    <w:rsid w:val="00215B49"/>
    <w:rsid w:val="00216E54"/>
    <w:rsid w:val="00216F45"/>
    <w:rsid w:val="0022013E"/>
    <w:rsid w:val="0022024A"/>
    <w:rsid w:val="00221252"/>
    <w:rsid w:val="002212A7"/>
    <w:rsid w:val="00222893"/>
    <w:rsid w:val="00222B05"/>
    <w:rsid w:val="00223DA6"/>
    <w:rsid w:val="00223E40"/>
    <w:rsid w:val="0022420C"/>
    <w:rsid w:val="00224BD3"/>
    <w:rsid w:val="00225218"/>
    <w:rsid w:val="00225225"/>
    <w:rsid w:val="002268AB"/>
    <w:rsid w:val="00227904"/>
    <w:rsid w:val="00230ABF"/>
    <w:rsid w:val="00230BF4"/>
    <w:rsid w:val="00230E73"/>
    <w:rsid w:val="0023140E"/>
    <w:rsid w:val="0023141E"/>
    <w:rsid w:val="00231EB7"/>
    <w:rsid w:val="00231EB8"/>
    <w:rsid w:val="002326D3"/>
    <w:rsid w:val="002338F5"/>
    <w:rsid w:val="00233AD4"/>
    <w:rsid w:val="00234C50"/>
    <w:rsid w:val="00234D2C"/>
    <w:rsid w:val="0023561F"/>
    <w:rsid w:val="00235D0B"/>
    <w:rsid w:val="0023621C"/>
    <w:rsid w:val="00236B7F"/>
    <w:rsid w:val="00236C0F"/>
    <w:rsid w:val="002379E5"/>
    <w:rsid w:val="00241431"/>
    <w:rsid w:val="0024199D"/>
    <w:rsid w:val="002419C5"/>
    <w:rsid w:val="00241C19"/>
    <w:rsid w:val="00242202"/>
    <w:rsid w:val="00242F56"/>
    <w:rsid w:val="0024330A"/>
    <w:rsid w:val="002433AE"/>
    <w:rsid w:val="00243505"/>
    <w:rsid w:val="0024417B"/>
    <w:rsid w:val="00244766"/>
    <w:rsid w:val="00247782"/>
    <w:rsid w:val="00251952"/>
    <w:rsid w:val="00252137"/>
    <w:rsid w:val="0025297E"/>
    <w:rsid w:val="00255B9A"/>
    <w:rsid w:val="00255F00"/>
    <w:rsid w:val="00256522"/>
    <w:rsid w:val="00256777"/>
    <w:rsid w:val="00256808"/>
    <w:rsid w:val="00256E88"/>
    <w:rsid w:val="00257BD5"/>
    <w:rsid w:val="002603C0"/>
    <w:rsid w:val="0026073B"/>
    <w:rsid w:val="002613CF"/>
    <w:rsid w:val="0026245D"/>
    <w:rsid w:val="00262636"/>
    <w:rsid w:val="00262D11"/>
    <w:rsid w:val="00263279"/>
    <w:rsid w:val="00263CC0"/>
    <w:rsid w:val="002641E3"/>
    <w:rsid w:val="002644B2"/>
    <w:rsid w:val="002648F0"/>
    <w:rsid w:val="00265B9E"/>
    <w:rsid w:val="00265D8B"/>
    <w:rsid w:val="0026619B"/>
    <w:rsid w:val="00267390"/>
    <w:rsid w:val="00270885"/>
    <w:rsid w:val="00270B6A"/>
    <w:rsid w:val="00271F18"/>
    <w:rsid w:val="00271FEE"/>
    <w:rsid w:val="00273123"/>
    <w:rsid w:val="00273493"/>
    <w:rsid w:val="002744F7"/>
    <w:rsid w:val="00274BD0"/>
    <w:rsid w:val="00275B68"/>
    <w:rsid w:val="00275BB3"/>
    <w:rsid w:val="00277698"/>
    <w:rsid w:val="00277768"/>
    <w:rsid w:val="002777DC"/>
    <w:rsid w:val="00277ACF"/>
    <w:rsid w:val="00277D08"/>
    <w:rsid w:val="00277D66"/>
    <w:rsid w:val="00280386"/>
    <w:rsid w:val="00282522"/>
    <w:rsid w:val="002826F6"/>
    <w:rsid w:val="00282A36"/>
    <w:rsid w:val="00283C07"/>
    <w:rsid w:val="00285C0D"/>
    <w:rsid w:val="00286244"/>
    <w:rsid w:val="002863CA"/>
    <w:rsid w:val="002865DF"/>
    <w:rsid w:val="00286868"/>
    <w:rsid w:val="002874B5"/>
    <w:rsid w:val="00287E98"/>
    <w:rsid w:val="00287EC2"/>
    <w:rsid w:val="0029030C"/>
    <w:rsid w:val="00290E4B"/>
    <w:rsid w:val="00290EE6"/>
    <w:rsid w:val="00291A10"/>
    <w:rsid w:val="00292619"/>
    <w:rsid w:val="00292BAB"/>
    <w:rsid w:val="00292C54"/>
    <w:rsid w:val="00293005"/>
    <w:rsid w:val="00293CAB"/>
    <w:rsid w:val="00293D5A"/>
    <w:rsid w:val="00293EC4"/>
    <w:rsid w:val="00294147"/>
    <w:rsid w:val="00294D38"/>
    <w:rsid w:val="00295F5A"/>
    <w:rsid w:val="00296A48"/>
    <w:rsid w:val="0029776E"/>
    <w:rsid w:val="002A0E38"/>
    <w:rsid w:val="002A11C0"/>
    <w:rsid w:val="002A152B"/>
    <w:rsid w:val="002A4E8F"/>
    <w:rsid w:val="002A5FA0"/>
    <w:rsid w:val="002A60F6"/>
    <w:rsid w:val="002A6A56"/>
    <w:rsid w:val="002A768B"/>
    <w:rsid w:val="002A7FDF"/>
    <w:rsid w:val="002B032C"/>
    <w:rsid w:val="002B1993"/>
    <w:rsid w:val="002B2ED2"/>
    <w:rsid w:val="002B3104"/>
    <w:rsid w:val="002B57BA"/>
    <w:rsid w:val="002B6171"/>
    <w:rsid w:val="002B684A"/>
    <w:rsid w:val="002B6DF7"/>
    <w:rsid w:val="002B7B0D"/>
    <w:rsid w:val="002C00F5"/>
    <w:rsid w:val="002C0304"/>
    <w:rsid w:val="002C0A3D"/>
    <w:rsid w:val="002C0F67"/>
    <w:rsid w:val="002C1387"/>
    <w:rsid w:val="002C159F"/>
    <w:rsid w:val="002C1651"/>
    <w:rsid w:val="002C1681"/>
    <w:rsid w:val="002C180C"/>
    <w:rsid w:val="002C3F5F"/>
    <w:rsid w:val="002C4970"/>
    <w:rsid w:val="002C4E07"/>
    <w:rsid w:val="002C4F66"/>
    <w:rsid w:val="002C5DDD"/>
    <w:rsid w:val="002C6565"/>
    <w:rsid w:val="002C6BCF"/>
    <w:rsid w:val="002C7112"/>
    <w:rsid w:val="002C7509"/>
    <w:rsid w:val="002D00F0"/>
    <w:rsid w:val="002D0201"/>
    <w:rsid w:val="002D17B1"/>
    <w:rsid w:val="002D21AB"/>
    <w:rsid w:val="002D2AB9"/>
    <w:rsid w:val="002D2F34"/>
    <w:rsid w:val="002D45D3"/>
    <w:rsid w:val="002D46AB"/>
    <w:rsid w:val="002D4D9A"/>
    <w:rsid w:val="002D5565"/>
    <w:rsid w:val="002D582C"/>
    <w:rsid w:val="002D58D1"/>
    <w:rsid w:val="002D5D2A"/>
    <w:rsid w:val="002D5EEE"/>
    <w:rsid w:val="002D61A8"/>
    <w:rsid w:val="002D7E91"/>
    <w:rsid w:val="002E0E4D"/>
    <w:rsid w:val="002E1334"/>
    <w:rsid w:val="002E134C"/>
    <w:rsid w:val="002E207F"/>
    <w:rsid w:val="002E21CD"/>
    <w:rsid w:val="002E233C"/>
    <w:rsid w:val="002E23EB"/>
    <w:rsid w:val="002E2529"/>
    <w:rsid w:val="002E3A5D"/>
    <w:rsid w:val="002E3E06"/>
    <w:rsid w:val="002E4AB3"/>
    <w:rsid w:val="002E5552"/>
    <w:rsid w:val="002E5BA3"/>
    <w:rsid w:val="002E5C4A"/>
    <w:rsid w:val="002E5EEF"/>
    <w:rsid w:val="002E6902"/>
    <w:rsid w:val="002F0288"/>
    <w:rsid w:val="002F047B"/>
    <w:rsid w:val="002F0547"/>
    <w:rsid w:val="002F08EA"/>
    <w:rsid w:val="002F0919"/>
    <w:rsid w:val="002F0BA1"/>
    <w:rsid w:val="002F2651"/>
    <w:rsid w:val="002F2714"/>
    <w:rsid w:val="002F2F1A"/>
    <w:rsid w:val="002F356F"/>
    <w:rsid w:val="002F36B2"/>
    <w:rsid w:val="002F40B5"/>
    <w:rsid w:val="002F4941"/>
    <w:rsid w:val="002F4FB6"/>
    <w:rsid w:val="002F5D11"/>
    <w:rsid w:val="002F76B4"/>
    <w:rsid w:val="002F7C21"/>
    <w:rsid w:val="003003AC"/>
    <w:rsid w:val="003005CC"/>
    <w:rsid w:val="00300C49"/>
    <w:rsid w:val="003021E3"/>
    <w:rsid w:val="003022D8"/>
    <w:rsid w:val="00304288"/>
    <w:rsid w:val="00304D1E"/>
    <w:rsid w:val="00304EEE"/>
    <w:rsid w:val="0030508E"/>
    <w:rsid w:val="00305BC5"/>
    <w:rsid w:val="00305D45"/>
    <w:rsid w:val="003063B0"/>
    <w:rsid w:val="00306776"/>
    <w:rsid w:val="00307AD6"/>
    <w:rsid w:val="00307BA3"/>
    <w:rsid w:val="00310C7C"/>
    <w:rsid w:val="003112D4"/>
    <w:rsid w:val="0031154A"/>
    <w:rsid w:val="00311B61"/>
    <w:rsid w:val="00311FBC"/>
    <w:rsid w:val="00312260"/>
    <w:rsid w:val="00312421"/>
    <w:rsid w:val="00315571"/>
    <w:rsid w:val="00315715"/>
    <w:rsid w:val="003161AB"/>
    <w:rsid w:val="00316DFB"/>
    <w:rsid w:val="00317051"/>
    <w:rsid w:val="00317972"/>
    <w:rsid w:val="00321DD3"/>
    <w:rsid w:val="0032356E"/>
    <w:rsid w:val="00323D69"/>
    <w:rsid w:val="003245C9"/>
    <w:rsid w:val="00324A6C"/>
    <w:rsid w:val="00324BDE"/>
    <w:rsid w:val="00324BE9"/>
    <w:rsid w:val="003257BD"/>
    <w:rsid w:val="00325BC0"/>
    <w:rsid w:val="00325D34"/>
    <w:rsid w:val="0032632F"/>
    <w:rsid w:val="0032708F"/>
    <w:rsid w:val="00327B8A"/>
    <w:rsid w:val="00332E73"/>
    <w:rsid w:val="00333623"/>
    <w:rsid w:val="0033426C"/>
    <w:rsid w:val="003352FE"/>
    <w:rsid w:val="00335971"/>
    <w:rsid w:val="00340595"/>
    <w:rsid w:val="003405AB"/>
    <w:rsid w:val="003409B4"/>
    <w:rsid w:val="0034170E"/>
    <w:rsid w:val="00341964"/>
    <w:rsid w:val="00342B91"/>
    <w:rsid w:val="00342C8C"/>
    <w:rsid w:val="003443EC"/>
    <w:rsid w:val="003450C5"/>
    <w:rsid w:val="00346087"/>
    <w:rsid w:val="003473FF"/>
    <w:rsid w:val="0034762D"/>
    <w:rsid w:val="00347C0F"/>
    <w:rsid w:val="00347EB8"/>
    <w:rsid w:val="003505C8"/>
    <w:rsid w:val="003505F6"/>
    <w:rsid w:val="00350A05"/>
    <w:rsid w:val="0035168E"/>
    <w:rsid w:val="003517A4"/>
    <w:rsid w:val="00352963"/>
    <w:rsid w:val="003534E3"/>
    <w:rsid w:val="00354964"/>
    <w:rsid w:val="00354C69"/>
    <w:rsid w:val="0035659F"/>
    <w:rsid w:val="00357AE1"/>
    <w:rsid w:val="00360894"/>
    <w:rsid w:val="003616CE"/>
    <w:rsid w:val="003622F8"/>
    <w:rsid w:val="003623C8"/>
    <w:rsid w:val="0036261C"/>
    <w:rsid w:val="00362BBF"/>
    <w:rsid w:val="00362DC9"/>
    <w:rsid w:val="00363CEA"/>
    <w:rsid w:val="00364E89"/>
    <w:rsid w:val="00365044"/>
    <w:rsid w:val="003656F9"/>
    <w:rsid w:val="00366A14"/>
    <w:rsid w:val="00366A42"/>
    <w:rsid w:val="003672EF"/>
    <w:rsid w:val="0036771B"/>
    <w:rsid w:val="00370A7E"/>
    <w:rsid w:val="00370B97"/>
    <w:rsid w:val="00371705"/>
    <w:rsid w:val="00371C40"/>
    <w:rsid w:val="00371DE1"/>
    <w:rsid w:val="00373196"/>
    <w:rsid w:val="003752FE"/>
    <w:rsid w:val="003766BF"/>
    <w:rsid w:val="003767D9"/>
    <w:rsid w:val="00376828"/>
    <w:rsid w:val="00376880"/>
    <w:rsid w:val="003769C4"/>
    <w:rsid w:val="00377773"/>
    <w:rsid w:val="00377BBA"/>
    <w:rsid w:val="00380048"/>
    <w:rsid w:val="00380369"/>
    <w:rsid w:val="0038042D"/>
    <w:rsid w:val="00380F5A"/>
    <w:rsid w:val="003819E5"/>
    <w:rsid w:val="00381A58"/>
    <w:rsid w:val="003833CC"/>
    <w:rsid w:val="0038453E"/>
    <w:rsid w:val="00385319"/>
    <w:rsid w:val="00385AF9"/>
    <w:rsid w:val="00385BCF"/>
    <w:rsid w:val="00386901"/>
    <w:rsid w:val="003871EC"/>
    <w:rsid w:val="00387682"/>
    <w:rsid w:val="003876FE"/>
    <w:rsid w:val="003903E7"/>
    <w:rsid w:val="0039047B"/>
    <w:rsid w:val="003907F6"/>
    <w:rsid w:val="003914E2"/>
    <w:rsid w:val="00391F8C"/>
    <w:rsid w:val="00392437"/>
    <w:rsid w:val="00393083"/>
    <w:rsid w:val="00393D65"/>
    <w:rsid w:val="00393F8A"/>
    <w:rsid w:val="00394243"/>
    <w:rsid w:val="00395810"/>
    <w:rsid w:val="00396DD0"/>
    <w:rsid w:val="00397EEC"/>
    <w:rsid w:val="003A01CE"/>
    <w:rsid w:val="003A1E49"/>
    <w:rsid w:val="003A2608"/>
    <w:rsid w:val="003A347C"/>
    <w:rsid w:val="003A3813"/>
    <w:rsid w:val="003A3CB9"/>
    <w:rsid w:val="003A5119"/>
    <w:rsid w:val="003A5258"/>
    <w:rsid w:val="003A54BC"/>
    <w:rsid w:val="003A5BD3"/>
    <w:rsid w:val="003A6C5A"/>
    <w:rsid w:val="003A6CF4"/>
    <w:rsid w:val="003B02F9"/>
    <w:rsid w:val="003B073A"/>
    <w:rsid w:val="003B08A1"/>
    <w:rsid w:val="003B0B20"/>
    <w:rsid w:val="003B2D67"/>
    <w:rsid w:val="003B2F80"/>
    <w:rsid w:val="003B3036"/>
    <w:rsid w:val="003B3041"/>
    <w:rsid w:val="003B4344"/>
    <w:rsid w:val="003B43DB"/>
    <w:rsid w:val="003B4ACB"/>
    <w:rsid w:val="003B59AA"/>
    <w:rsid w:val="003B7129"/>
    <w:rsid w:val="003B72EE"/>
    <w:rsid w:val="003C130C"/>
    <w:rsid w:val="003C1876"/>
    <w:rsid w:val="003C240A"/>
    <w:rsid w:val="003C26B1"/>
    <w:rsid w:val="003C2D16"/>
    <w:rsid w:val="003C348D"/>
    <w:rsid w:val="003C35C3"/>
    <w:rsid w:val="003C39F9"/>
    <w:rsid w:val="003C41EA"/>
    <w:rsid w:val="003C4CC5"/>
    <w:rsid w:val="003C548C"/>
    <w:rsid w:val="003C6218"/>
    <w:rsid w:val="003C65D2"/>
    <w:rsid w:val="003C6AB0"/>
    <w:rsid w:val="003C7CF0"/>
    <w:rsid w:val="003D04B1"/>
    <w:rsid w:val="003D04D1"/>
    <w:rsid w:val="003D06E1"/>
    <w:rsid w:val="003D0CC8"/>
    <w:rsid w:val="003D26EC"/>
    <w:rsid w:val="003D3270"/>
    <w:rsid w:val="003D3B38"/>
    <w:rsid w:val="003D3C33"/>
    <w:rsid w:val="003D6591"/>
    <w:rsid w:val="003D72A3"/>
    <w:rsid w:val="003D757D"/>
    <w:rsid w:val="003E0107"/>
    <w:rsid w:val="003E1564"/>
    <w:rsid w:val="003E1BE4"/>
    <w:rsid w:val="003E21FB"/>
    <w:rsid w:val="003E22B7"/>
    <w:rsid w:val="003E2BF9"/>
    <w:rsid w:val="003E2F0E"/>
    <w:rsid w:val="003E3642"/>
    <w:rsid w:val="003E3C4C"/>
    <w:rsid w:val="003E3EA6"/>
    <w:rsid w:val="003E4BE7"/>
    <w:rsid w:val="003E4E27"/>
    <w:rsid w:val="003E5B19"/>
    <w:rsid w:val="003E655C"/>
    <w:rsid w:val="003E7365"/>
    <w:rsid w:val="003E73F9"/>
    <w:rsid w:val="003E78A6"/>
    <w:rsid w:val="003E7B1B"/>
    <w:rsid w:val="003F0474"/>
    <w:rsid w:val="003F0548"/>
    <w:rsid w:val="003F09AC"/>
    <w:rsid w:val="003F126D"/>
    <w:rsid w:val="003F132E"/>
    <w:rsid w:val="003F1B63"/>
    <w:rsid w:val="003F23F1"/>
    <w:rsid w:val="003F27CC"/>
    <w:rsid w:val="003F421C"/>
    <w:rsid w:val="003F4615"/>
    <w:rsid w:val="003F4982"/>
    <w:rsid w:val="003F5285"/>
    <w:rsid w:val="003F5757"/>
    <w:rsid w:val="003F6383"/>
    <w:rsid w:val="003F6A14"/>
    <w:rsid w:val="003F6CBB"/>
    <w:rsid w:val="003F6FB4"/>
    <w:rsid w:val="003F708B"/>
    <w:rsid w:val="003F756B"/>
    <w:rsid w:val="0040053B"/>
    <w:rsid w:val="00400781"/>
    <w:rsid w:val="00400B23"/>
    <w:rsid w:val="00400C6D"/>
    <w:rsid w:val="00400EF8"/>
    <w:rsid w:val="00401558"/>
    <w:rsid w:val="00401946"/>
    <w:rsid w:val="00401F39"/>
    <w:rsid w:val="00402C14"/>
    <w:rsid w:val="004039E3"/>
    <w:rsid w:val="00403A3E"/>
    <w:rsid w:val="00404535"/>
    <w:rsid w:val="004051F6"/>
    <w:rsid w:val="00405D70"/>
    <w:rsid w:val="00405DDF"/>
    <w:rsid w:val="00406A7A"/>
    <w:rsid w:val="00406EF3"/>
    <w:rsid w:val="004073B2"/>
    <w:rsid w:val="0040745E"/>
    <w:rsid w:val="00407DF6"/>
    <w:rsid w:val="00407E5A"/>
    <w:rsid w:val="004104FA"/>
    <w:rsid w:val="00410B1F"/>
    <w:rsid w:val="00411254"/>
    <w:rsid w:val="00411D45"/>
    <w:rsid w:val="00411F3B"/>
    <w:rsid w:val="0041203D"/>
    <w:rsid w:val="00412A16"/>
    <w:rsid w:val="00412D72"/>
    <w:rsid w:val="004130D1"/>
    <w:rsid w:val="00414E1D"/>
    <w:rsid w:val="00415B99"/>
    <w:rsid w:val="00416069"/>
    <w:rsid w:val="004170F5"/>
    <w:rsid w:val="004174A3"/>
    <w:rsid w:val="0042094D"/>
    <w:rsid w:val="0042153F"/>
    <w:rsid w:val="004222D2"/>
    <w:rsid w:val="00422D67"/>
    <w:rsid w:val="00423360"/>
    <w:rsid w:val="00423626"/>
    <w:rsid w:val="00424C7E"/>
    <w:rsid w:val="00425A8A"/>
    <w:rsid w:val="004260A6"/>
    <w:rsid w:val="00426434"/>
    <w:rsid w:val="00426CE2"/>
    <w:rsid w:val="0042716F"/>
    <w:rsid w:val="00427422"/>
    <w:rsid w:val="00427696"/>
    <w:rsid w:val="004278DA"/>
    <w:rsid w:val="004301E8"/>
    <w:rsid w:val="00431EA8"/>
    <w:rsid w:val="004327D2"/>
    <w:rsid w:val="004335BF"/>
    <w:rsid w:val="0043433C"/>
    <w:rsid w:val="0043480D"/>
    <w:rsid w:val="004348B2"/>
    <w:rsid w:val="00435C05"/>
    <w:rsid w:val="00435E97"/>
    <w:rsid w:val="00436F4C"/>
    <w:rsid w:val="004370E1"/>
    <w:rsid w:val="00437373"/>
    <w:rsid w:val="00437B26"/>
    <w:rsid w:val="00437B5C"/>
    <w:rsid w:val="00437DE2"/>
    <w:rsid w:val="00437F1B"/>
    <w:rsid w:val="0044051C"/>
    <w:rsid w:val="0044065C"/>
    <w:rsid w:val="00440701"/>
    <w:rsid w:val="00441812"/>
    <w:rsid w:val="00441B0A"/>
    <w:rsid w:val="00441B23"/>
    <w:rsid w:val="00441D27"/>
    <w:rsid w:val="00441F40"/>
    <w:rsid w:val="004421D0"/>
    <w:rsid w:val="0044236A"/>
    <w:rsid w:val="004425E3"/>
    <w:rsid w:val="00442F0C"/>
    <w:rsid w:val="00442F2E"/>
    <w:rsid w:val="0044357C"/>
    <w:rsid w:val="00443FD6"/>
    <w:rsid w:val="00444070"/>
    <w:rsid w:val="00444361"/>
    <w:rsid w:val="00444CCD"/>
    <w:rsid w:val="00444FD3"/>
    <w:rsid w:val="004454A2"/>
    <w:rsid w:val="004455E7"/>
    <w:rsid w:val="00445DCC"/>
    <w:rsid w:val="0044618D"/>
    <w:rsid w:val="00446355"/>
    <w:rsid w:val="0045001A"/>
    <w:rsid w:val="0045058D"/>
    <w:rsid w:val="00450690"/>
    <w:rsid w:val="00450CAB"/>
    <w:rsid w:val="00450D5E"/>
    <w:rsid w:val="00451013"/>
    <w:rsid w:val="00452607"/>
    <w:rsid w:val="004537A6"/>
    <w:rsid w:val="004546BC"/>
    <w:rsid w:val="00454C3A"/>
    <w:rsid w:val="00454C8F"/>
    <w:rsid w:val="00454DBC"/>
    <w:rsid w:val="004552D3"/>
    <w:rsid w:val="00455869"/>
    <w:rsid w:val="00455B48"/>
    <w:rsid w:val="00455C25"/>
    <w:rsid w:val="00455E4B"/>
    <w:rsid w:val="00456390"/>
    <w:rsid w:val="004563F9"/>
    <w:rsid w:val="00456E1F"/>
    <w:rsid w:val="004574D0"/>
    <w:rsid w:val="0045775D"/>
    <w:rsid w:val="004601E7"/>
    <w:rsid w:val="00460296"/>
    <w:rsid w:val="0046147D"/>
    <w:rsid w:val="00461E90"/>
    <w:rsid w:val="00462C8E"/>
    <w:rsid w:val="0046438B"/>
    <w:rsid w:val="0046569D"/>
    <w:rsid w:val="00465998"/>
    <w:rsid w:val="004659A6"/>
    <w:rsid w:val="004662C0"/>
    <w:rsid w:val="00466AFC"/>
    <w:rsid w:val="00466C88"/>
    <w:rsid w:val="00467008"/>
    <w:rsid w:val="00467528"/>
    <w:rsid w:val="0046752D"/>
    <w:rsid w:val="0047087E"/>
    <w:rsid w:val="00470FD1"/>
    <w:rsid w:val="0047147A"/>
    <w:rsid w:val="004714C9"/>
    <w:rsid w:val="00471885"/>
    <w:rsid w:val="00471C08"/>
    <w:rsid w:val="0047279C"/>
    <w:rsid w:val="004733C2"/>
    <w:rsid w:val="004734F8"/>
    <w:rsid w:val="0047394B"/>
    <w:rsid w:val="00473CA9"/>
    <w:rsid w:val="00473D8C"/>
    <w:rsid w:val="00473EDB"/>
    <w:rsid w:val="004745AD"/>
    <w:rsid w:val="00474B74"/>
    <w:rsid w:val="00474DAE"/>
    <w:rsid w:val="004751BB"/>
    <w:rsid w:val="00475521"/>
    <w:rsid w:val="004767B0"/>
    <w:rsid w:val="00476921"/>
    <w:rsid w:val="004779C8"/>
    <w:rsid w:val="00477A2C"/>
    <w:rsid w:val="0048037F"/>
    <w:rsid w:val="00480B24"/>
    <w:rsid w:val="004819D3"/>
    <w:rsid w:val="0048225B"/>
    <w:rsid w:val="00482682"/>
    <w:rsid w:val="00482833"/>
    <w:rsid w:val="00482A4A"/>
    <w:rsid w:val="00482B61"/>
    <w:rsid w:val="004830AB"/>
    <w:rsid w:val="0048333F"/>
    <w:rsid w:val="0048361D"/>
    <w:rsid w:val="00483FDD"/>
    <w:rsid w:val="004841D1"/>
    <w:rsid w:val="00484679"/>
    <w:rsid w:val="0048536B"/>
    <w:rsid w:val="004862B5"/>
    <w:rsid w:val="00487C8D"/>
    <w:rsid w:val="00487DEF"/>
    <w:rsid w:val="0049069D"/>
    <w:rsid w:val="00491F09"/>
    <w:rsid w:val="00492FD4"/>
    <w:rsid w:val="0049305E"/>
    <w:rsid w:val="004936F7"/>
    <w:rsid w:val="00493C63"/>
    <w:rsid w:val="00494556"/>
    <w:rsid w:val="0049497A"/>
    <w:rsid w:val="0049500A"/>
    <w:rsid w:val="0049742B"/>
    <w:rsid w:val="00497AD2"/>
    <w:rsid w:val="004A1684"/>
    <w:rsid w:val="004A1CB1"/>
    <w:rsid w:val="004A1D7E"/>
    <w:rsid w:val="004A45F9"/>
    <w:rsid w:val="004A4A20"/>
    <w:rsid w:val="004A4A50"/>
    <w:rsid w:val="004A4B5F"/>
    <w:rsid w:val="004A56B1"/>
    <w:rsid w:val="004A57E6"/>
    <w:rsid w:val="004A66EC"/>
    <w:rsid w:val="004A6948"/>
    <w:rsid w:val="004A7481"/>
    <w:rsid w:val="004A781A"/>
    <w:rsid w:val="004A7CF3"/>
    <w:rsid w:val="004B0566"/>
    <w:rsid w:val="004B0EF8"/>
    <w:rsid w:val="004B2291"/>
    <w:rsid w:val="004B2DBB"/>
    <w:rsid w:val="004B3850"/>
    <w:rsid w:val="004B42AA"/>
    <w:rsid w:val="004B4364"/>
    <w:rsid w:val="004B474E"/>
    <w:rsid w:val="004B581F"/>
    <w:rsid w:val="004B5AF8"/>
    <w:rsid w:val="004B63D1"/>
    <w:rsid w:val="004B68DE"/>
    <w:rsid w:val="004B729A"/>
    <w:rsid w:val="004B7848"/>
    <w:rsid w:val="004B7EE4"/>
    <w:rsid w:val="004C0323"/>
    <w:rsid w:val="004C0BBE"/>
    <w:rsid w:val="004C0EFD"/>
    <w:rsid w:val="004C1412"/>
    <w:rsid w:val="004C28CC"/>
    <w:rsid w:val="004C31CB"/>
    <w:rsid w:val="004C3261"/>
    <w:rsid w:val="004C3627"/>
    <w:rsid w:val="004C4297"/>
    <w:rsid w:val="004C5E4D"/>
    <w:rsid w:val="004C6492"/>
    <w:rsid w:val="004C6726"/>
    <w:rsid w:val="004C6A73"/>
    <w:rsid w:val="004C70F9"/>
    <w:rsid w:val="004D06FA"/>
    <w:rsid w:val="004D07B2"/>
    <w:rsid w:val="004D083C"/>
    <w:rsid w:val="004D1041"/>
    <w:rsid w:val="004D156F"/>
    <w:rsid w:val="004D343B"/>
    <w:rsid w:val="004D3CAD"/>
    <w:rsid w:val="004D3FB2"/>
    <w:rsid w:val="004D409B"/>
    <w:rsid w:val="004D40EE"/>
    <w:rsid w:val="004D4CF2"/>
    <w:rsid w:val="004D5D6F"/>
    <w:rsid w:val="004D79AF"/>
    <w:rsid w:val="004E04F3"/>
    <w:rsid w:val="004E0A3B"/>
    <w:rsid w:val="004E0A8A"/>
    <w:rsid w:val="004E12FF"/>
    <w:rsid w:val="004E1C08"/>
    <w:rsid w:val="004E1DDB"/>
    <w:rsid w:val="004E27CC"/>
    <w:rsid w:val="004E2A94"/>
    <w:rsid w:val="004E3047"/>
    <w:rsid w:val="004E3189"/>
    <w:rsid w:val="004E3703"/>
    <w:rsid w:val="004E375F"/>
    <w:rsid w:val="004E3F34"/>
    <w:rsid w:val="004E4F89"/>
    <w:rsid w:val="004E6CC0"/>
    <w:rsid w:val="004E6FF9"/>
    <w:rsid w:val="004E78FA"/>
    <w:rsid w:val="004F020A"/>
    <w:rsid w:val="004F0B6B"/>
    <w:rsid w:val="004F161C"/>
    <w:rsid w:val="004F1CB2"/>
    <w:rsid w:val="004F2562"/>
    <w:rsid w:val="004F3B41"/>
    <w:rsid w:val="004F3E4A"/>
    <w:rsid w:val="004F574E"/>
    <w:rsid w:val="004F5790"/>
    <w:rsid w:val="004F5ABF"/>
    <w:rsid w:val="004F617C"/>
    <w:rsid w:val="004F694E"/>
    <w:rsid w:val="004F6B4E"/>
    <w:rsid w:val="004F6CB5"/>
    <w:rsid w:val="004F6D7C"/>
    <w:rsid w:val="004F7DAE"/>
    <w:rsid w:val="005005D2"/>
    <w:rsid w:val="00500699"/>
    <w:rsid w:val="005014CE"/>
    <w:rsid w:val="00501633"/>
    <w:rsid w:val="00501950"/>
    <w:rsid w:val="00501AD5"/>
    <w:rsid w:val="00501B49"/>
    <w:rsid w:val="00502542"/>
    <w:rsid w:val="00502EBA"/>
    <w:rsid w:val="00503069"/>
    <w:rsid w:val="00504B55"/>
    <w:rsid w:val="00504B8C"/>
    <w:rsid w:val="00504F51"/>
    <w:rsid w:val="00505410"/>
    <w:rsid w:val="00505B75"/>
    <w:rsid w:val="005067EB"/>
    <w:rsid w:val="00506933"/>
    <w:rsid w:val="00506BBB"/>
    <w:rsid w:val="00506F9E"/>
    <w:rsid w:val="005071C2"/>
    <w:rsid w:val="00507408"/>
    <w:rsid w:val="0050799C"/>
    <w:rsid w:val="00507DC2"/>
    <w:rsid w:val="00507F15"/>
    <w:rsid w:val="00510BD1"/>
    <w:rsid w:val="00511826"/>
    <w:rsid w:val="00511A46"/>
    <w:rsid w:val="00511AA7"/>
    <w:rsid w:val="0051234C"/>
    <w:rsid w:val="00512458"/>
    <w:rsid w:val="00512B11"/>
    <w:rsid w:val="00512D41"/>
    <w:rsid w:val="0051323D"/>
    <w:rsid w:val="00513894"/>
    <w:rsid w:val="00514510"/>
    <w:rsid w:val="005149F0"/>
    <w:rsid w:val="00514FE2"/>
    <w:rsid w:val="005152DC"/>
    <w:rsid w:val="0051542C"/>
    <w:rsid w:val="00515BE3"/>
    <w:rsid w:val="00516ECF"/>
    <w:rsid w:val="00517325"/>
    <w:rsid w:val="00520073"/>
    <w:rsid w:val="005200D3"/>
    <w:rsid w:val="00520432"/>
    <w:rsid w:val="00521E81"/>
    <w:rsid w:val="00522EE3"/>
    <w:rsid w:val="00523855"/>
    <w:rsid w:val="0052465E"/>
    <w:rsid w:val="00525CBA"/>
    <w:rsid w:val="00526114"/>
    <w:rsid w:val="00526AFB"/>
    <w:rsid w:val="00530B9E"/>
    <w:rsid w:val="0053132F"/>
    <w:rsid w:val="00531408"/>
    <w:rsid w:val="005314B4"/>
    <w:rsid w:val="00532339"/>
    <w:rsid w:val="00532D32"/>
    <w:rsid w:val="005335AE"/>
    <w:rsid w:val="005340EF"/>
    <w:rsid w:val="00534386"/>
    <w:rsid w:val="00534BE1"/>
    <w:rsid w:val="00535805"/>
    <w:rsid w:val="00536004"/>
    <w:rsid w:val="00536FCD"/>
    <w:rsid w:val="00537496"/>
    <w:rsid w:val="00537D90"/>
    <w:rsid w:val="00540986"/>
    <w:rsid w:val="00540E57"/>
    <w:rsid w:val="00541186"/>
    <w:rsid w:val="00542AC0"/>
    <w:rsid w:val="00542CAB"/>
    <w:rsid w:val="005437EB"/>
    <w:rsid w:val="005440F9"/>
    <w:rsid w:val="0054532F"/>
    <w:rsid w:val="00545D96"/>
    <w:rsid w:val="00546400"/>
    <w:rsid w:val="00546424"/>
    <w:rsid w:val="00547437"/>
    <w:rsid w:val="00547945"/>
    <w:rsid w:val="00551F44"/>
    <w:rsid w:val="0055244A"/>
    <w:rsid w:val="00552833"/>
    <w:rsid w:val="00552EAB"/>
    <w:rsid w:val="00553097"/>
    <w:rsid w:val="005530F2"/>
    <w:rsid w:val="00553A52"/>
    <w:rsid w:val="00553B74"/>
    <w:rsid w:val="00553CFD"/>
    <w:rsid w:val="00554D11"/>
    <w:rsid w:val="00554F90"/>
    <w:rsid w:val="0055566B"/>
    <w:rsid w:val="005556ED"/>
    <w:rsid w:val="005578F5"/>
    <w:rsid w:val="00560E70"/>
    <w:rsid w:val="00561270"/>
    <w:rsid w:val="00561F07"/>
    <w:rsid w:val="00562B19"/>
    <w:rsid w:val="00563AA0"/>
    <w:rsid w:val="005643AA"/>
    <w:rsid w:val="00564581"/>
    <w:rsid w:val="00564640"/>
    <w:rsid w:val="00564A33"/>
    <w:rsid w:val="00564B15"/>
    <w:rsid w:val="0056593A"/>
    <w:rsid w:val="00566299"/>
    <w:rsid w:val="00567D02"/>
    <w:rsid w:val="00570E2F"/>
    <w:rsid w:val="00571A90"/>
    <w:rsid w:val="0057292B"/>
    <w:rsid w:val="00572C09"/>
    <w:rsid w:val="00573051"/>
    <w:rsid w:val="005733FE"/>
    <w:rsid w:val="00573C8F"/>
    <w:rsid w:val="00573E47"/>
    <w:rsid w:val="00574030"/>
    <w:rsid w:val="005760EB"/>
    <w:rsid w:val="0057615E"/>
    <w:rsid w:val="005763C6"/>
    <w:rsid w:val="00577548"/>
    <w:rsid w:val="005777BF"/>
    <w:rsid w:val="00580450"/>
    <w:rsid w:val="00580FE6"/>
    <w:rsid w:val="00581D2D"/>
    <w:rsid w:val="00581F3E"/>
    <w:rsid w:val="00582094"/>
    <w:rsid w:val="0058230B"/>
    <w:rsid w:val="00582C09"/>
    <w:rsid w:val="0058365B"/>
    <w:rsid w:val="00583734"/>
    <w:rsid w:val="005844C7"/>
    <w:rsid w:val="00584512"/>
    <w:rsid w:val="005848F3"/>
    <w:rsid w:val="00584C98"/>
    <w:rsid w:val="00584D75"/>
    <w:rsid w:val="0058528A"/>
    <w:rsid w:val="00585B58"/>
    <w:rsid w:val="005869C6"/>
    <w:rsid w:val="00586BFD"/>
    <w:rsid w:val="00592ACB"/>
    <w:rsid w:val="005931AD"/>
    <w:rsid w:val="00593A3B"/>
    <w:rsid w:val="00593E53"/>
    <w:rsid w:val="005949B7"/>
    <w:rsid w:val="005953B2"/>
    <w:rsid w:val="005959AD"/>
    <w:rsid w:val="00595C7F"/>
    <w:rsid w:val="00595E56"/>
    <w:rsid w:val="00596A7D"/>
    <w:rsid w:val="00597518"/>
    <w:rsid w:val="00597C74"/>
    <w:rsid w:val="005A0845"/>
    <w:rsid w:val="005A0AB6"/>
    <w:rsid w:val="005A10D0"/>
    <w:rsid w:val="005A1E3F"/>
    <w:rsid w:val="005A249E"/>
    <w:rsid w:val="005A2DF2"/>
    <w:rsid w:val="005A3143"/>
    <w:rsid w:val="005A3183"/>
    <w:rsid w:val="005A41CC"/>
    <w:rsid w:val="005A455B"/>
    <w:rsid w:val="005A4733"/>
    <w:rsid w:val="005A5375"/>
    <w:rsid w:val="005A5972"/>
    <w:rsid w:val="005A5AA7"/>
    <w:rsid w:val="005A5DFB"/>
    <w:rsid w:val="005A613F"/>
    <w:rsid w:val="005A6214"/>
    <w:rsid w:val="005A65E4"/>
    <w:rsid w:val="005A7284"/>
    <w:rsid w:val="005A72AA"/>
    <w:rsid w:val="005A7B30"/>
    <w:rsid w:val="005A7DEC"/>
    <w:rsid w:val="005B1116"/>
    <w:rsid w:val="005B1131"/>
    <w:rsid w:val="005B15D5"/>
    <w:rsid w:val="005B3283"/>
    <w:rsid w:val="005B3F3D"/>
    <w:rsid w:val="005B4396"/>
    <w:rsid w:val="005B4644"/>
    <w:rsid w:val="005B49C9"/>
    <w:rsid w:val="005B4AC7"/>
    <w:rsid w:val="005B4B8B"/>
    <w:rsid w:val="005B5182"/>
    <w:rsid w:val="005B565A"/>
    <w:rsid w:val="005B596B"/>
    <w:rsid w:val="005B646E"/>
    <w:rsid w:val="005C05A7"/>
    <w:rsid w:val="005C06F0"/>
    <w:rsid w:val="005C0886"/>
    <w:rsid w:val="005C0AD2"/>
    <w:rsid w:val="005C0F8E"/>
    <w:rsid w:val="005C1147"/>
    <w:rsid w:val="005C17E2"/>
    <w:rsid w:val="005C1BEB"/>
    <w:rsid w:val="005C22D7"/>
    <w:rsid w:val="005C2795"/>
    <w:rsid w:val="005C29F6"/>
    <w:rsid w:val="005C300D"/>
    <w:rsid w:val="005C344C"/>
    <w:rsid w:val="005C3489"/>
    <w:rsid w:val="005C4216"/>
    <w:rsid w:val="005C498B"/>
    <w:rsid w:val="005C509F"/>
    <w:rsid w:val="005C50FB"/>
    <w:rsid w:val="005C5914"/>
    <w:rsid w:val="005C6A59"/>
    <w:rsid w:val="005C6B5F"/>
    <w:rsid w:val="005C77E1"/>
    <w:rsid w:val="005C7B28"/>
    <w:rsid w:val="005C7D88"/>
    <w:rsid w:val="005D0B02"/>
    <w:rsid w:val="005D0E7F"/>
    <w:rsid w:val="005D121D"/>
    <w:rsid w:val="005D1433"/>
    <w:rsid w:val="005D15D1"/>
    <w:rsid w:val="005D1D0F"/>
    <w:rsid w:val="005D347F"/>
    <w:rsid w:val="005D34B0"/>
    <w:rsid w:val="005D3AC2"/>
    <w:rsid w:val="005D5489"/>
    <w:rsid w:val="005D5A88"/>
    <w:rsid w:val="005D6A6A"/>
    <w:rsid w:val="005D7503"/>
    <w:rsid w:val="005D778E"/>
    <w:rsid w:val="005D7F35"/>
    <w:rsid w:val="005E0197"/>
    <w:rsid w:val="005E0C90"/>
    <w:rsid w:val="005E1471"/>
    <w:rsid w:val="005E19A1"/>
    <w:rsid w:val="005E249E"/>
    <w:rsid w:val="005E365A"/>
    <w:rsid w:val="005E40BA"/>
    <w:rsid w:val="005E5B3E"/>
    <w:rsid w:val="005E5C07"/>
    <w:rsid w:val="005E61DE"/>
    <w:rsid w:val="005E6A0D"/>
    <w:rsid w:val="005E6C78"/>
    <w:rsid w:val="005F0072"/>
    <w:rsid w:val="005F04B3"/>
    <w:rsid w:val="005F0544"/>
    <w:rsid w:val="005F1929"/>
    <w:rsid w:val="005F2921"/>
    <w:rsid w:val="005F29BC"/>
    <w:rsid w:val="005F320C"/>
    <w:rsid w:val="005F3C06"/>
    <w:rsid w:val="005F446C"/>
    <w:rsid w:val="005F48B5"/>
    <w:rsid w:val="005F515A"/>
    <w:rsid w:val="005F5392"/>
    <w:rsid w:val="005F5F2A"/>
    <w:rsid w:val="005F6C8C"/>
    <w:rsid w:val="005F6D21"/>
    <w:rsid w:val="005F6DD4"/>
    <w:rsid w:val="006003C7"/>
    <w:rsid w:val="00600E07"/>
    <w:rsid w:val="00603454"/>
    <w:rsid w:val="0060350E"/>
    <w:rsid w:val="00603BBD"/>
    <w:rsid w:val="00605381"/>
    <w:rsid w:val="00605731"/>
    <w:rsid w:val="00605CDF"/>
    <w:rsid w:val="006103EF"/>
    <w:rsid w:val="00610C12"/>
    <w:rsid w:val="00611A99"/>
    <w:rsid w:val="00611DFE"/>
    <w:rsid w:val="00612691"/>
    <w:rsid w:val="00612B86"/>
    <w:rsid w:val="00613415"/>
    <w:rsid w:val="006142C5"/>
    <w:rsid w:val="006143D8"/>
    <w:rsid w:val="00615148"/>
    <w:rsid w:val="00615C87"/>
    <w:rsid w:val="00616AAB"/>
    <w:rsid w:val="00616D42"/>
    <w:rsid w:val="006171B5"/>
    <w:rsid w:val="00617421"/>
    <w:rsid w:val="006177FC"/>
    <w:rsid w:val="00617E0B"/>
    <w:rsid w:val="00621173"/>
    <w:rsid w:val="00621529"/>
    <w:rsid w:val="0062179E"/>
    <w:rsid w:val="00621E13"/>
    <w:rsid w:val="006226C9"/>
    <w:rsid w:val="006228EC"/>
    <w:rsid w:val="006239FA"/>
    <w:rsid w:val="00623B84"/>
    <w:rsid w:val="0062440A"/>
    <w:rsid w:val="00624D57"/>
    <w:rsid w:val="00624F7A"/>
    <w:rsid w:val="00625371"/>
    <w:rsid w:val="006259F7"/>
    <w:rsid w:val="006267B1"/>
    <w:rsid w:val="00626B5E"/>
    <w:rsid w:val="00627C83"/>
    <w:rsid w:val="006305E3"/>
    <w:rsid w:val="00630D60"/>
    <w:rsid w:val="006314B6"/>
    <w:rsid w:val="006322F0"/>
    <w:rsid w:val="00632606"/>
    <w:rsid w:val="006329B7"/>
    <w:rsid w:val="00632BC4"/>
    <w:rsid w:val="00633002"/>
    <w:rsid w:val="00633E99"/>
    <w:rsid w:val="00633EBE"/>
    <w:rsid w:val="00634380"/>
    <w:rsid w:val="006349A0"/>
    <w:rsid w:val="00634A10"/>
    <w:rsid w:val="006351A3"/>
    <w:rsid w:val="0063523E"/>
    <w:rsid w:val="006353A2"/>
    <w:rsid w:val="0063579A"/>
    <w:rsid w:val="00635C2A"/>
    <w:rsid w:val="00636D52"/>
    <w:rsid w:val="006374F4"/>
    <w:rsid w:val="006379FF"/>
    <w:rsid w:val="00637E16"/>
    <w:rsid w:val="00640226"/>
    <w:rsid w:val="00640317"/>
    <w:rsid w:val="006413A2"/>
    <w:rsid w:val="006418A5"/>
    <w:rsid w:val="00641F73"/>
    <w:rsid w:val="0064200E"/>
    <w:rsid w:val="00642131"/>
    <w:rsid w:val="00642962"/>
    <w:rsid w:val="00642FBA"/>
    <w:rsid w:val="006436F5"/>
    <w:rsid w:val="00643AC6"/>
    <w:rsid w:val="00644236"/>
    <w:rsid w:val="00644510"/>
    <w:rsid w:val="00644E01"/>
    <w:rsid w:val="00645789"/>
    <w:rsid w:val="006462C0"/>
    <w:rsid w:val="0064654E"/>
    <w:rsid w:val="00650392"/>
    <w:rsid w:val="00651A7F"/>
    <w:rsid w:val="006520B5"/>
    <w:rsid w:val="00652C6E"/>
    <w:rsid w:val="006532DB"/>
    <w:rsid w:val="00653BA1"/>
    <w:rsid w:val="00654391"/>
    <w:rsid w:val="00654588"/>
    <w:rsid w:val="00654940"/>
    <w:rsid w:val="00655331"/>
    <w:rsid w:val="00655493"/>
    <w:rsid w:val="006555D1"/>
    <w:rsid w:val="006563FB"/>
    <w:rsid w:val="006565B9"/>
    <w:rsid w:val="00656894"/>
    <w:rsid w:val="00657574"/>
    <w:rsid w:val="006601B3"/>
    <w:rsid w:val="00660BED"/>
    <w:rsid w:val="00661130"/>
    <w:rsid w:val="00661210"/>
    <w:rsid w:val="0066132D"/>
    <w:rsid w:val="00663A46"/>
    <w:rsid w:val="00663AA8"/>
    <w:rsid w:val="00664983"/>
    <w:rsid w:val="00664B89"/>
    <w:rsid w:val="006650BE"/>
    <w:rsid w:val="00666A89"/>
    <w:rsid w:val="00666B55"/>
    <w:rsid w:val="006672DF"/>
    <w:rsid w:val="0066757B"/>
    <w:rsid w:val="00667862"/>
    <w:rsid w:val="006679FD"/>
    <w:rsid w:val="0067039B"/>
    <w:rsid w:val="00670591"/>
    <w:rsid w:val="006707DF"/>
    <w:rsid w:val="006709FD"/>
    <w:rsid w:val="00670E6E"/>
    <w:rsid w:val="00670EE2"/>
    <w:rsid w:val="00671179"/>
    <w:rsid w:val="0067159B"/>
    <w:rsid w:val="00671AC5"/>
    <w:rsid w:val="00671B51"/>
    <w:rsid w:val="00672DFC"/>
    <w:rsid w:val="00673156"/>
    <w:rsid w:val="006742DA"/>
    <w:rsid w:val="006747D8"/>
    <w:rsid w:val="00674F2E"/>
    <w:rsid w:val="00675087"/>
    <w:rsid w:val="006751EF"/>
    <w:rsid w:val="006766A7"/>
    <w:rsid w:val="00677AE8"/>
    <w:rsid w:val="006800C8"/>
    <w:rsid w:val="006806CD"/>
    <w:rsid w:val="00680947"/>
    <w:rsid w:val="00681545"/>
    <w:rsid w:val="00681FEB"/>
    <w:rsid w:val="00682043"/>
    <w:rsid w:val="00682303"/>
    <w:rsid w:val="0068259E"/>
    <w:rsid w:val="00682894"/>
    <w:rsid w:val="00682914"/>
    <w:rsid w:val="00682C0A"/>
    <w:rsid w:val="006836ED"/>
    <w:rsid w:val="00683B9C"/>
    <w:rsid w:val="00684D34"/>
    <w:rsid w:val="0068503F"/>
    <w:rsid w:val="00685F5D"/>
    <w:rsid w:val="00685FD8"/>
    <w:rsid w:val="00686374"/>
    <w:rsid w:val="006866BC"/>
    <w:rsid w:val="00686E6E"/>
    <w:rsid w:val="0068759C"/>
    <w:rsid w:val="00687756"/>
    <w:rsid w:val="00690062"/>
    <w:rsid w:val="006905F2"/>
    <w:rsid w:val="006906F0"/>
    <w:rsid w:val="00692D08"/>
    <w:rsid w:val="00693F37"/>
    <w:rsid w:val="00694922"/>
    <w:rsid w:val="00694DAE"/>
    <w:rsid w:val="006954BC"/>
    <w:rsid w:val="006955DB"/>
    <w:rsid w:val="0069593D"/>
    <w:rsid w:val="00695A26"/>
    <w:rsid w:val="00696B5A"/>
    <w:rsid w:val="00696E94"/>
    <w:rsid w:val="00697341"/>
    <w:rsid w:val="006A01E7"/>
    <w:rsid w:val="006A02EA"/>
    <w:rsid w:val="006A0C7E"/>
    <w:rsid w:val="006A20AD"/>
    <w:rsid w:val="006A2654"/>
    <w:rsid w:val="006A290E"/>
    <w:rsid w:val="006A37DD"/>
    <w:rsid w:val="006A3B67"/>
    <w:rsid w:val="006A42DA"/>
    <w:rsid w:val="006A4386"/>
    <w:rsid w:val="006A44AC"/>
    <w:rsid w:val="006A4EF3"/>
    <w:rsid w:val="006A5663"/>
    <w:rsid w:val="006A5933"/>
    <w:rsid w:val="006A62EA"/>
    <w:rsid w:val="006A632E"/>
    <w:rsid w:val="006A6435"/>
    <w:rsid w:val="006A7462"/>
    <w:rsid w:val="006A7668"/>
    <w:rsid w:val="006A7683"/>
    <w:rsid w:val="006B0329"/>
    <w:rsid w:val="006B03C8"/>
    <w:rsid w:val="006B0447"/>
    <w:rsid w:val="006B0578"/>
    <w:rsid w:val="006B0DFF"/>
    <w:rsid w:val="006B1135"/>
    <w:rsid w:val="006B11EC"/>
    <w:rsid w:val="006B225F"/>
    <w:rsid w:val="006B24B3"/>
    <w:rsid w:val="006B4797"/>
    <w:rsid w:val="006B4B3C"/>
    <w:rsid w:val="006B5895"/>
    <w:rsid w:val="006B5B82"/>
    <w:rsid w:val="006B644C"/>
    <w:rsid w:val="006B6740"/>
    <w:rsid w:val="006B6AC7"/>
    <w:rsid w:val="006B7062"/>
    <w:rsid w:val="006B7D67"/>
    <w:rsid w:val="006B7D7F"/>
    <w:rsid w:val="006C06A8"/>
    <w:rsid w:val="006C0AE5"/>
    <w:rsid w:val="006C0FE5"/>
    <w:rsid w:val="006C1056"/>
    <w:rsid w:val="006C1241"/>
    <w:rsid w:val="006C12D7"/>
    <w:rsid w:val="006C132C"/>
    <w:rsid w:val="006C170C"/>
    <w:rsid w:val="006C1BC2"/>
    <w:rsid w:val="006C1BF3"/>
    <w:rsid w:val="006C1E96"/>
    <w:rsid w:val="006C213D"/>
    <w:rsid w:val="006C2343"/>
    <w:rsid w:val="006C2365"/>
    <w:rsid w:val="006C2550"/>
    <w:rsid w:val="006C2C3C"/>
    <w:rsid w:val="006C30A0"/>
    <w:rsid w:val="006C3613"/>
    <w:rsid w:val="006C4208"/>
    <w:rsid w:val="006C438E"/>
    <w:rsid w:val="006C4CF8"/>
    <w:rsid w:val="006C50C5"/>
    <w:rsid w:val="006C51DE"/>
    <w:rsid w:val="006C51E4"/>
    <w:rsid w:val="006C51F4"/>
    <w:rsid w:val="006C5A60"/>
    <w:rsid w:val="006C5F12"/>
    <w:rsid w:val="006C6400"/>
    <w:rsid w:val="006C6959"/>
    <w:rsid w:val="006C6E1D"/>
    <w:rsid w:val="006C75E0"/>
    <w:rsid w:val="006C7A59"/>
    <w:rsid w:val="006D069A"/>
    <w:rsid w:val="006D1403"/>
    <w:rsid w:val="006D2054"/>
    <w:rsid w:val="006D327B"/>
    <w:rsid w:val="006D371B"/>
    <w:rsid w:val="006D396A"/>
    <w:rsid w:val="006D3BDB"/>
    <w:rsid w:val="006D4858"/>
    <w:rsid w:val="006D4BFC"/>
    <w:rsid w:val="006D4DB5"/>
    <w:rsid w:val="006D6CD1"/>
    <w:rsid w:val="006D6F2E"/>
    <w:rsid w:val="006D7FF8"/>
    <w:rsid w:val="006E006F"/>
    <w:rsid w:val="006E0418"/>
    <w:rsid w:val="006E106B"/>
    <w:rsid w:val="006E16B5"/>
    <w:rsid w:val="006E2217"/>
    <w:rsid w:val="006E2ECF"/>
    <w:rsid w:val="006E42E0"/>
    <w:rsid w:val="006E47DD"/>
    <w:rsid w:val="006E7846"/>
    <w:rsid w:val="006F04A8"/>
    <w:rsid w:val="006F05F1"/>
    <w:rsid w:val="006F078D"/>
    <w:rsid w:val="006F1DE4"/>
    <w:rsid w:val="006F1F4A"/>
    <w:rsid w:val="006F27E1"/>
    <w:rsid w:val="006F321A"/>
    <w:rsid w:val="006F3B56"/>
    <w:rsid w:val="006F3C27"/>
    <w:rsid w:val="006F4DA7"/>
    <w:rsid w:val="006F5A11"/>
    <w:rsid w:val="006F651B"/>
    <w:rsid w:val="006F695F"/>
    <w:rsid w:val="006F69AF"/>
    <w:rsid w:val="006F7087"/>
    <w:rsid w:val="006F7ADE"/>
    <w:rsid w:val="006F7B8E"/>
    <w:rsid w:val="007001D9"/>
    <w:rsid w:val="007009F5"/>
    <w:rsid w:val="00700B5F"/>
    <w:rsid w:val="00700D91"/>
    <w:rsid w:val="007012A0"/>
    <w:rsid w:val="0070168B"/>
    <w:rsid w:val="007024BD"/>
    <w:rsid w:val="00702905"/>
    <w:rsid w:val="00702F33"/>
    <w:rsid w:val="00703006"/>
    <w:rsid w:val="0070427A"/>
    <w:rsid w:val="007047BF"/>
    <w:rsid w:val="00704982"/>
    <w:rsid w:val="00704BDF"/>
    <w:rsid w:val="007051CD"/>
    <w:rsid w:val="0070522C"/>
    <w:rsid w:val="0070568D"/>
    <w:rsid w:val="00705A02"/>
    <w:rsid w:val="00705C24"/>
    <w:rsid w:val="00706556"/>
    <w:rsid w:val="007103CF"/>
    <w:rsid w:val="007106CB"/>
    <w:rsid w:val="00710797"/>
    <w:rsid w:val="00710D40"/>
    <w:rsid w:val="007110C6"/>
    <w:rsid w:val="007126BA"/>
    <w:rsid w:val="00713353"/>
    <w:rsid w:val="00713F51"/>
    <w:rsid w:val="0071480C"/>
    <w:rsid w:val="007148DC"/>
    <w:rsid w:val="007153CB"/>
    <w:rsid w:val="007156A4"/>
    <w:rsid w:val="00716122"/>
    <w:rsid w:val="00716876"/>
    <w:rsid w:val="00716FB3"/>
    <w:rsid w:val="00720465"/>
    <w:rsid w:val="007211B7"/>
    <w:rsid w:val="00721459"/>
    <w:rsid w:val="00721AA4"/>
    <w:rsid w:val="00721E53"/>
    <w:rsid w:val="00721E7A"/>
    <w:rsid w:val="00722845"/>
    <w:rsid w:val="0072287C"/>
    <w:rsid w:val="00722A5E"/>
    <w:rsid w:val="00723563"/>
    <w:rsid w:val="0072380D"/>
    <w:rsid w:val="007238EC"/>
    <w:rsid w:val="00723E22"/>
    <w:rsid w:val="00723EC0"/>
    <w:rsid w:val="007245B4"/>
    <w:rsid w:val="00725323"/>
    <w:rsid w:val="00725406"/>
    <w:rsid w:val="00725649"/>
    <w:rsid w:val="007261AC"/>
    <w:rsid w:val="00726CE0"/>
    <w:rsid w:val="00726DFA"/>
    <w:rsid w:val="0072767A"/>
    <w:rsid w:val="007278ED"/>
    <w:rsid w:val="00727EBC"/>
    <w:rsid w:val="007302B0"/>
    <w:rsid w:val="007303E3"/>
    <w:rsid w:val="007319B6"/>
    <w:rsid w:val="007319E4"/>
    <w:rsid w:val="00731A7C"/>
    <w:rsid w:val="007322A8"/>
    <w:rsid w:val="0073267F"/>
    <w:rsid w:val="00732D03"/>
    <w:rsid w:val="00732DD6"/>
    <w:rsid w:val="00733670"/>
    <w:rsid w:val="00734E5C"/>
    <w:rsid w:val="0073524D"/>
    <w:rsid w:val="0073633E"/>
    <w:rsid w:val="0073770C"/>
    <w:rsid w:val="007378D1"/>
    <w:rsid w:val="00737A36"/>
    <w:rsid w:val="00740142"/>
    <w:rsid w:val="00743194"/>
    <w:rsid w:val="00743293"/>
    <w:rsid w:val="007443E2"/>
    <w:rsid w:val="00744611"/>
    <w:rsid w:val="00744A52"/>
    <w:rsid w:val="00744A8E"/>
    <w:rsid w:val="00747226"/>
    <w:rsid w:val="0074798A"/>
    <w:rsid w:val="00747A53"/>
    <w:rsid w:val="00750076"/>
    <w:rsid w:val="00750169"/>
    <w:rsid w:val="00750446"/>
    <w:rsid w:val="0075085A"/>
    <w:rsid w:val="00751726"/>
    <w:rsid w:val="007517A4"/>
    <w:rsid w:val="00751E64"/>
    <w:rsid w:val="00751F3F"/>
    <w:rsid w:val="00751F65"/>
    <w:rsid w:val="0075248F"/>
    <w:rsid w:val="0075366F"/>
    <w:rsid w:val="00754C81"/>
    <w:rsid w:val="007550BA"/>
    <w:rsid w:val="007556F2"/>
    <w:rsid w:val="00756B85"/>
    <w:rsid w:val="00757EC3"/>
    <w:rsid w:val="00757F4C"/>
    <w:rsid w:val="00761EE0"/>
    <w:rsid w:val="00761FF8"/>
    <w:rsid w:val="00762C84"/>
    <w:rsid w:val="00763332"/>
    <w:rsid w:val="00763458"/>
    <w:rsid w:val="007634FD"/>
    <w:rsid w:val="00763681"/>
    <w:rsid w:val="007637B0"/>
    <w:rsid w:val="00763906"/>
    <w:rsid w:val="00764CD1"/>
    <w:rsid w:val="00765994"/>
    <w:rsid w:val="00766B57"/>
    <w:rsid w:val="00767395"/>
    <w:rsid w:val="00767703"/>
    <w:rsid w:val="00767BB0"/>
    <w:rsid w:val="0077069A"/>
    <w:rsid w:val="007711CC"/>
    <w:rsid w:val="00772A2D"/>
    <w:rsid w:val="007731F4"/>
    <w:rsid w:val="00773327"/>
    <w:rsid w:val="00774307"/>
    <w:rsid w:val="00774F56"/>
    <w:rsid w:val="007751DE"/>
    <w:rsid w:val="00775489"/>
    <w:rsid w:val="00775A7F"/>
    <w:rsid w:val="00775B71"/>
    <w:rsid w:val="00775C7C"/>
    <w:rsid w:val="007763C9"/>
    <w:rsid w:val="0077697D"/>
    <w:rsid w:val="00776B3E"/>
    <w:rsid w:val="007771A5"/>
    <w:rsid w:val="00777509"/>
    <w:rsid w:val="00777CD6"/>
    <w:rsid w:val="00780255"/>
    <w:rsid w:val="007807FB"/>
    <w:rsid w:val="0078082C"/>
    <w:rsid w:val="007810CA"/>
    <w:rsid w:val="007817CC"/>
    <w:rsid w:val="00782204"/>
    <w:rsid w:val="00782485"/>
    <w:rsid w:val="007830F0"/>
    <w:rsid w:val="00783212"/>
    <w:rsid w:val="00783235"/>
    <w:rsid w:val="00783DB8"/>
    <w:rsid w:val="00785031"/>
    <w:rsid w:val="0078763B"/>
    <w:rsid w:val="00787E60"/>
    <w:rsid w:val="00790DB2"/>
    <w:rsid w:val="00790E56"/>
    <w:rsid w:val="00791D8F"/>
    <w:rsid w:val="00792226"/>
    <w:rsid w:val="00792395"/>
    <w:rsid w:val="00792A0C"/>
    <w:rsid w:val="00793305"/>
    <w:rsid w:val="00793C09"/>
    <w:rsid w:val="00794198"/>
    <w:rsid w:val="00794920"/>
    <w:rsid w:val="007951F7"/>
    <w:rsid w:val="00795292"/>
    <w:rsid w:val="00795F1A"/>
    <w:rsid w:val="00796276"/>
    <w:rsid w:val="007966E4"/>
    <w:rsid w:val="00796809"/>
    <w:rsid w:val="00796CDE"/>
    <w:rsid w:val="0079719F"/>
    <w:rsid w:val="00797515"/>
    <w:rsid w:val="00797808"/>
    <w:rsid w:val="00797D87"/>
    <w:rsid w:val="007A0162"/>
    <w:rsid w:val="007A058E"/>
    <w:rsid w:val="007A2401"/>
    <w:rsid w:val="007A2BAE"/>
    <w:rsid w:val="007A346C"/>
    <w:rsid w:val="007A37CA"/>
    <w:rsid w:val="007A3B8A"/>
    <w:rsid w:val="007A3E1F"/>
    <w:rsid w:val="007A5FB2"/>
    <w:rsid w:val="007A5FBD"/>
    <w:rsid w:val="007A6234"/>
    <w:rsid w:val="007A670F"/>
    <w:rsid w:val="007A6B6A"/>
    <w:rsid w:val="007B0E26"/>
    <w:rsid w:val="007B1129"/>
    <w:rsid w:val="007B12DB"/>
    <w:rsid w:val="007B26BF"/>
    <w:rsid w:val="007B2D14"/>
    <w:rsid w:val="007B4290"/>
    <w:rsid w:val="007B490C"/>
    <w:rsid w:val="007B5005"/>
    <w:rsid w:val="007B5076"/>
    <w:rsid w:val="007B6218"/>
    <w:rsid w:val="007B6DBA"/>
    <w:rsid w:val="007C14DC"/>
    <w:rsid w:val="007C158B"/>
    <w:rsid w:val="007C2D2E"/>
    <w:rsid w:val="007C3294"/>
    <w:rsid w:val="007C402F"/>
    <w:rsid w:val="007C4376"/>
    <w:rsid w:val="007C46A7"/>
    <w:rsid w:val="007C5613"/>
    <w:rsid w:val="007C57BC"/>
    <w:rsid w:val="007C5B16"/>
    <w:rsid w:val="007C5C87"/>
    <w:rsid w:val="007C69D1"/>
    <w:rsid w:val="007C6A7E"/>
    <w:rsid w:val="007C6A91"/>
    <w:rsid w:val="007C70DF"/>
    <w:rsid w:val="007C7813"/>
    <w:rsid w:val="007D0A5A"/>
    <w:rsid w:val="007D1322"/>
    <w:rsid w:val="007D14A6"/>
    <w:rsid w:val="007D1A15"/>
    <w:rsid w:val="007D2235"/>
    <w:rsid w:val="007D24D3"/>
    <w:rsid w:val="007D2CB0"/>
    <w:rsid w:val="007D35BB"/>
    <w:rsid w:val="007D39F2"/>
    <w:rsid w:val="007D447C"/>
    <w:rsid w:val="007D471F"/>
    <w:rsid w:val="007D5168"/>
    <w:rsid w:val="007D53E9"/>
    <w:rsid w:val="007D55B7"/>
    <w:rsid w:val="007D5FCB"/>
    <w:rsid w:val="007D6137"/>
    <w:rsid w:val="007D6351"/>
    <w:rsid w:val="007D65D2"/>
    <w:rsid w:val="007D72AF"/>
    <w:rsid w:val="007D7FA3"/>
    <w:rsid w:val="007E011F"/>
    <w:rsid w:val="007E01C8"/>
    <w:rsid w:val="007E1293"/>
    <w:rsid w:val="007E1548"/>
    <w:rsid w:val="007E15FB"/>
    <w:rsid w:val="007E1764"/>
    <w:rsid w:val="007E197E"/>
    <w:rsid w:val="007E25B0"/>
    <w:rsid w:val="007E3EDB"/>
    <w:rsid w:val="007E4005"/>
    <w:rsid w:val="007E4EE4"/>
    <w:rsid w:val="007E59D3"/>
    <w:rsid w:val="007E5BEF"/>
    <w:rsid w:val="007E60A6"/>
    <w:rsid w:val="007E65F9"/>
    <w:rsid w:val="007E704C"/>
    <w:rsid w:val="007E7060"/>
    <w:rsid w:val="007E7101"/>
    <w:rsid w:val="007F076A"/>
    <w:rsid w:val="007F0FA8"/>
    <w:rsid w:val="007F1CAC"/>
    <w:rsid w:val="007F27D4"/>
    <w:rsid w:val="007F2939"/>
    <w:rsid w:val="007F30EA"/>
    <w:rsid w:val="007F32DA"/>
    <w:rsid w:val="007F3C2E"/>
    <w:rsid w:val="007F4A9C"/>
    <w:rsid w:val="007F4BE3"/>
    <w:rsid w:val="007F4F4C"/>
    <w:rsid w:val="007F505F"/>
    <w:rsid w:val="007F53D6"/>
    <w:rsid w:val="007F6053"/>
    <w:rsid w:val="007F6095"/>
    <w:rsid w:val="00800C60"/>
    <w:rsid w:val="00800F4E"/>
    <w:rsid w:val="00801571"/>
    <w:rsid w:val="00801B7A"/>
    <w:rsid w:val="00801F2E"/>
    <w:rsid w:val="00802275"/>
    <w:rsid w:val="00802DE5"/>
    <w:rsid w:val="00802E3D"/>
    <w:rsid w:val="00803743"/>
    <w:rsid w:val="00803B5A"/>
    <w:rsid w:val="00803BDF"/>
    <w:rsid w:val="0080414B"/>
    <w:rsid w:val="00804666"/>
    <w:rsid w:val="00804E9B"/>
    <w:rsid w:val="00804FC1"/>
    <w:rsid w:val="00804FED"/>
    <w:rsid w:val="008052B2"/>
    <w:rsid w:val="0080596F"/>
    <w:rsid w:val="008068A8"/>
    <w:rsid w:val="00806A56"/>
    <w:rsid w:val="00806DB5"/>
    <w:rsid w:val="00806FE7"/>
    <w:rsid w:val="0080795D"/>
    <w:rsid w:val="0081029C"/>
    <w:rsid w:val="008107CA"/>
    <w:rsid w:val="008115DD"/>
    <w:rsid w:val="00811D9C"/>
    <w:rsid w:val="00812A40"/>
    <w:rsid w:val="00813092"/>
    <w:rsid w:val="0081335C"/>
    <w:rsid w:val="00813BB6"/>
    <w:rsid w:val="00813E8D"/>
    <w:rsid w:val="008144C3"/>
    <w:rsid w:val="008146F0"/>
    <w:rsid w:val="0081509C"/>
    <w:rsid w:val="00815406"/>
    <w:rsid w:val="00815BB3"/>
    <w:rsid w:val="008161A0"/>
    <w:rsid w:val="00816578"/>
    <w:rsid w:val="00816A15"/>
    <w:rsid w:val="00817E92"/>
    <w:rsid w:val="00820600"/>
    <w:rsid w:val="00820FF4"/>
    <w:rsid w:val="008211B4"/>
    <w:rsid w:val="008213F6"/>
    <w:rsid w:val="008226B5"/>
    <w:rsid w:val="00823092"/>
    <w:rsid w:val="008238E9"/>
    <w:rsid w:val="00823CA8"/>
    <w:rsid w:val="00824B58"/>
    <w:rsid w:val="00824D6E"/>
    <w:rsid w:val="00824FD4"/>
    <w:rsid w:val="008254DB"/>
    <w:rsid w:val="0082558E"/>
    <w:rsid w:val="00825EF3"/>
    <w:rsid w:val="00826232"/>
    <w:rsid w:val="00826977"/>
    <w:rsid w:val="008300BA"/>
    <w:rsid w:val="00830250"/>
    <w:rsid w:val="008306C9"/>
    <w:rsid w:val="00830794"/>
    <w:rsid w:val="00830AC4"/>
    <w:rsid w:val="00830E53"/>
    <w:rsid w:val="00831171"/>
    <w:rsid w:val="008316D0"/>
    <w:rsid w:val="00831CF3"/>
    <w:rsid w:val="008326CE"/>
    <w:rsid w:val="00832D37"/>
    <w:rsid w:val="008346B5"/>
    <w:rsid w:val="00834E75"/>
    <w:rsid w:val="008352FD"/>
    <w:rsid w:val="0083536D"/>
    <w:rsid w:val="00835A4C"/>
    <w:rsid w:val="00835FF4"/>
    <w:rsid w:val="00836AF6"/>
    <w:rsid w:val="00836E37"/>
    <w:rsid w:val="008408FB"/>
    <w:rsid w:val="0084119E"/>
    <w:rsid w:val="00841225"/>
    <w:rsid w:val="0084139E"/>
    <w:rsid w:val="00841608"/>
    <w:rsid w:val="008424DC"/>
    <w:rsid w:val="008426AC"/>
    <w:rsid w:val="00842744"/>
    <w:rsid w:val="008428A2"/>
    <w:rsid w:val="00843C18"/>
    <w:rsid w:val="008448EE"/>
    <w:rsid w:val="008458A6"/>
    <w:rsid w:val="0084661E"/>
    <w:rsid w:val="00846746"/>
    <w:rsid w:val="00846C6A"/>
    <w:rsid w:val="00847AB9"/>
    <w:rsid w:val="008508A5"/>
    <w:rsid w:val="00851492"/>
    <w:rsid w:val="00852C3E"/>
    <w:rsid w:val="008530D5"/>
    <w:rsid w:val="00853680"/>
    <w:rsid w:val="0085416A"/>
    <w:rsid w:val="008541EF"/>
    <w:rsid w:val="008544E5"/>
    <w:rsid w:val="00854C0C"/>
    <w:rsid w:val="00855321"/>
    <w:rsid w:val="008556D4"/>
    <w:rsid w:val="00855B30"/>
    <w:rsid w:val="00855D52"/>
    <w:rsid w:val="00855DA4"/>
    <w:rsid w:val="00855E4A"/>
    <w:rsid w:val="00856E33"/>
    <w:rsid w:val="00857175"/>
    <w:rsid w:val="008571B4"/>
    <w:rsid w:val="008571D5"/>
    <w:rsid w:val="00860189"/>
    <w:rsid w:val="008602DC"/>
    <w:rsid w:val="00860922"/>
    <w:rsid w:val="008619F2"/>
    <w:rsid w:val="00861FAB"/>
    <w:rsid w:val="00862ABC"/>
    <w:rsid w:val="00862E1F"/>
    <w:rsid w:val="00863240"/>
    <w:rsid w:val="00863F8A"/>
    <w:rsid w:val="00864008"/>
    <w:rsid w:val="00864659"/>
    <w:rsid w:val="008646CF"/>
    <w:rsid w:val="00864815"/>
    <w:rsid w:val="008649E4"/>
    <w:rsid w:val="00864ADD"/>
    <w:rsid w:val="00864FE6"/>
    <w:rsid w:val="00865334"/>
    <w:rsid w:val="0086543B"/>
    <w:rsid w:val="00865BDE"/>
    <w:rsid w:val="00865FDD"/>
    <w:rsid w:val="00866291"/>
    <w:rsid w:val="008666E4"/>
    <w:rsid w:val="0086748C"/>
    <w:rsid w:val="008679CA"/>
    <w:rsid w:val="0087233B"/>
    <w:rsid w:val="00872433"/>
    <w:rsid w:val="00872C49"/>
    <w:rsid w:val="008733B6"/>
    <w:rsid w:val="0087357B"/>
    <w:rsid w:val="0087358F"/>
    <w:rsid w:val="00873A9C"/>
    <w:rsid w:val="00873AFD"/>
    <w:rsid w:val="00873E57"/>
    <w:rsid w:val="00874082"/>
    <w:rsid w:val="0087482E"/>
    <w:rsid w:val="00874D51"/>
    <w:rsid w:val="00875ECD"/>
    <w:rsid w:val="00876192"/>
    <w:rsid w:val="00876C33"/>
    <w:rsid w:val="00880591"/>
    <w:rsid w:val="008807CF"/>
    <w:rsid w:val="00882CC4"/>
    <w:rsid w:val="00883A94"/>
    <w:rsid w:val="00884875"/>
    <w:rsid w:val="00885271"/>
    <w:rsid w:val="00885D4B"/>
    <w:rsid w:val="00886183"/>
    <w:rsid w:val="00890345"/>
    <w:rsid w:val="00890A84"/>
    <w:rsid w:val="00890BF5"/>
    <w:rsid w:val="00890EB7"/>
    <w:rsid w:val="008917D8"/>
    <w:rsid w:val="00891B50"/>
    <w:rsid w:val="00891D98"/>
    <w:rsid w:val="008923CC"/>
    <w:rsid w:val="00892925"/>
    <w:rsid w:val="00892A43"/>
    <w:rsid w:val="00892C73"/>
    <w:rsid w:val="00892FF1"/>
    <w:rsid w:val="00893804"/>
    <w:rsid w:val="00893B0E"/>
    <w:rsid w:val="00893BC0"/>
    <w:rsid w:val="00894282"/>
    <w:rsid w:val="008943A4"/>
    <w:rsid w:val="00894D46"/>
    <w:rsid w:val="00894F95"/>
    <w:rsid w:val="00895522"/>
    <w:rsid w:val="00896ADB"/>
    <w:rsid w:val="00896C13"/>
    <w:rsid w:val="008970B9"/>
    <w:rsid w:val="008972BD"/>
    <w:rsid w:val="008A1523"/>
    <w:rsid w:val="008A15AA"/>
    <w:rsid w:val="008A1CEE"/>
    <w:rsid w:val="008A2AE8"/>
    <w:rsid w:val="008A32BB"/>
    <w:rsid w:val="008A39DB"/>
    <w:rsid w:val="008A3E21"/>
    <w:rsid w:val="008A472F"/>
    <w:rsid w:val="008A4901"/>
    <w:rsid w:val="008A5132"/>
    <w:rsid w:val="008A653F"/>
    <w:rsid w:val="008A65B3"/>
    <w:rsid w:val="008A77B9"/>
    <w:rsid w:val="008A7851"/>
    <w:rsid w:val="008B03AF"/>
    <w:rsid w:val="008B0784"/>
    <w:rsid w:val="008B1707"/>
    <w:rsid w:val="008B1F3E"/>
    <w:rsid w:val="008B2A2E"/>
    <w:rsid w:val="008B348D"/>
    <w:rsid w:val="008B3C22"/>
    <w:rsid w:val="008B46C2"/>
    <w:rsid w:val="008B5383"/>
    <w:rsid w:val="008B64CB"/>
    <w:rsid w:val="008B6805"/>
    <w:rsid w:val="008B6A3A"/>
    <w:rsid w:val="008B7056"/>
    <w:rsid w:val="008B7B04"/>
    <w:rsid w:val="008B7E2D"/>
    <w:rsid w:val="008B7E5B"/>
    <w:rsid w:val="008B7FC7"/>
    <w:rsid w:val="008C047D"/>
    <w:rsid w:val="008C1844"/>
    <w:rsid w:val="008C1D7C"/>
    <w:rsid w:val="008C2562"/>
    <w:rsid w:val="008C27B0"/>
    <w:rsid w:val="008C3B86"/>
    <w:rsid w:val="008C4134"/>
    <w:rsid w:val="008C43BC"/>
    <w:rsid w:val="008C4499"/>
    <w:rsid w:val="008C5FAD"/>
    <w:rsid w:val="008C6580"/>
    <w:rsid w:val="008C66C8"/>
    <w:rsid w:val="008C72DE"/>
    <w:rsid w:val="008C7810"/>
    <w:rsid w:val="008C7C8B"/>
    <w:rsid w:val="008D0CF6"/>
    <w:rsid w:val="008D16AC"/>
    <w:rsid w:val="008D2D6B"/>
    <w:rsid w:val="008D305C"/>
    <w:rsid w:val="008D33A9"/>
    <w:rsid w:val="008D37E1"/>
    <w:rsid w:val="008D3E60"/>
    <w:rsid w:val="008D4340"/>
    <w:rsid w:val="008D4780"/>
    <w:rsid w:val="008D4A7B"/>
    <w:rsid w:val="008D4B39"/>
    <w:rsid w:val="008D530F"/>
    <w:rsid w:val="008D5E1C"/>
    <w:rsid w:val="008D606A"/>
    <w:rsid w:val="008D6112"/>
    <w:rsid w:val="008D61CA"/>
    <w:rsid w:val="008D68D6"/>
    <w:rsid w:val="008D6C45"/>
    <w:rsid w:val="008D6C91"/>
    <w:rsid w:val="008E0B01"/>
    <w:rsid w:val="008E1D56"/>
    <w:rsid w:val="008E22E7"/>
    <w:rsid w:val="008E2A95"/>
    <w:rsid w:val="008E2E48"/>
    <w:rsid w:val="008E3246"/>
    <w:rsid w:val="008E35DE"/>
    <w:rsid w:val="008E4365"/>
    <w:rsid w:val="008E4520"/>
    <w:rsid w:val="008E4619"/>
    <w:rsid w:val="008E471D"/>
    <w:rsid w:val="008E4CAB"/>
    <w:rsid w:val="008E55B9"/>
    <w:rsid w:val="008E77B8"/>
    <w:rsid w:val="008F09DE"/>
    <w:rsid w:val="008F14F4"/>
    <w:rsid w:val="008F184B"/>
    <w:rsid w:val="008F1B3B"/>
    <w:rsid w:val="008F22AF"/>
    <w:rsid w:val="008F23E1"/>
    <w:rsid w:val="008F30A4"/>
    <w:rsid w:val="008F3A67"/>
    <w:rsid w:val="008F3ED8"/>
    <w:rsid w:val="008F4A2B"/>
    <w:rsid w:val="008F5501"/>
    <w:rsid w:val="008F5DAF"/>
    <w:rsid w:val="008F61C2"/>
    <w:rsid w:val="008F64AB"/>
    <w:rsid w:val="008F6624"/>
    <w:rsid w:val="008F668C"/>
    <w:rsid w:val="008F79CA"/>
    <w:rsid w:val="008F7A4B"/>
    <w:rsid w:val="008F7ABC"/>
    <w:rsid w:val="0090017F"/>
    <w:rsid w:val="00900B56"/>
    <w:rsid w:val="009015A3"/>
    <w:rsid w:val="00901761"/>
    <w:rsid w:val="00901A67"/>
    <w:rsid w:val="00901ED9"/>
    <w:rsid w:val="00903426"/>
    <w:rsid w:val="0090424D"/>
    <w:rsid w:val="00904430"/>
    <w:rsid w:val="0090476D"/>
    <w:rsid w:val="0090763A"/>
    <w:rsid w:val="00907A09"/>
    <w:rsid w:val="00910D65"/>
    <w:rsid w:val="0091131C"/>
    <w:rsid w:val="009116DC"/>
    <w:rsid w:val="00911C50"/>
    <w:rsid w:val="00911D32"/>
    <w:rsid w:val="0091263F"/>
    <w:rsid w:val="009132D4"/>
    <w:rsid w:val="0091356B"/>
    <w:rsid w:val="009135DD"/>
    <w:rsid w:val="00913AAF"/>
    <w:rsid w:val="00913CA1"/>
    <w:rsid w:val="0091482D"/>
    <w:rsid w:val="009161F7"/>
    <w:rsid w:val="0091645A"/>
    <w:rsid w:val="00916639"/>
    <w:rsid w:val="009216D0"/>
    <w:rsid w:val="00921724"/>
    <w:rsid w:val="00921B14"/>
    <w:rsid w:val="00921DF0"/>
    <w:rsid w:val="00922EB2"/>
    <w:rsid w:val="00924432"/>
    <w:rsid w:val="00924E96"/>
    <w:rsid w:val="00924FCB"/>
    <w:rsid w:val="009252E5"/>
    <w:rsid w:val="009255B6"/>
    <w:rsid w:val="0092574F"/>
    <w:rsid w:val="0092576C"/>
    <w:rsid w:val="009259BB"/>
    <w:rsid w:val="00926930"/>
    <w:rsid w:val="00927233"/>
    <w:rsid w:val="009274BB"/>
    <w:rsid w:val="009275A6"/>
    <w:rsid w:val="00927AC9"/>
    <w:rsid w:val="00930151"/>
    <w:rsid w:val="00930439"/>
    <w:rsid w:val="00930BB0"/>
    <w:rsid w:val="00930F5F"/>
    <w:rsid w:val="00931C91"/>
    <w:rsid w:val="00931D0E"/>
    <w:rsid w:val="0093392C"/>
    <w:rsid w:val="00935335"/>
    <w:rsid w:val="009353CF"/>
    <w:rsid w:val="0093554F"/>
    <w:rsid w:val="00937FC5"/>
    <w:rsid w:val="009400C3"/>
    <w:rsid w:val="00940626"/>
    <w:rsid w:val="0094074F"/>
    <w:rsid w:val="00941626"/>
    <w:rsid w:val="00941A06"/>
    <w:rsid w:val="00941BF2"/>
    <w:rsid w:val="00942448"/>
    <w:rsid w:val="009430DA"/>
    <w:rsid w:val="009433A4"/>
    <w:rsid w:val="00944964"/>
    <w:rsid w:val="00944AC0"/>
    <w:rsid w:val="00945285"/>
    <w:rsid w:val="009465CB"/>
    <w:rsid w:val="0094721A"/>
    <w:rsid w:val="009500B9"/>
    <w:rsid w:val="00950D94"/>
    <w:rsid w:val="00951758"/>
    <w:rsid w:val="009518ED"/>
    <w:rsid w:val="00951955"/>
    <w:rsid w:val="0095223C"/>
    <w:rsid w:val="00952F87"/>
    <w:rsid w:val="009538EF"/>
    <w:rsid w:val="00953BBB"/>
    <w:rsid w:val="00954A9E"/>
    <w:rsid w:val="00954ABA"/>
    <w:rsid w:val="00954D27"/>
    <w:rsid w:val="0095517F"/>
    <w:rsid w:val="00955622"/>
    <w:rsid w:val="00955DD5"/>
    <w:rsid w:val="00955DE4"/>
    <w:rsid w:val="00956D6B"/>
    <w:rsid w:val="0095789E"/>
    <w:rsid w:val="00961039"/>
    <w:rsid w:val="009613E7"/>
    <w:rsid w:val="00961711"/>
    <w:rsid w:val="009618C7"/>
    <w:rsid w:val="00961F8E"/>
    <w:rsid w:val="00962350"/>
    <w:rsid w:val="009634A5"/>
    <w:rsid w:val="00963C09"/>
    <w:rsid w:val="00963D35"/>
    <w:rsid w:val="00964249"/>
    <w:rsid w:val="0096537E"/>
    <w:rsid w:val="009663B2"/>
    <w:rsid w:val="00966D8D"/>
    <w:rsid w:val="0096772D"/>
    <w:rsid w:val="0097079A"/>
    <w:rsid w:val="0097108D"/>
    <w:rsid w:val="009713F0"/>
    <w:rsid w:val="00971684"/>
    <w:rsid w:val="00971777"/>
    <w:rsid w:val="00972075"/>
    <w:rsid w:val="0097482A"/>
    <w:rsid w:val="00974C99"/>
    <w:rsid w:val="009751AD"/>
    <w:rsid w:val="00975644"/>
    <w:rsid w:val="009757BD"/>
    <w:rsid w:val="0097584E"/>
    <w:rsid w:val="00980910"/>
    <w:rsid w:val="00981589"/>
    <w:rsid w:val="0098180F"/>
    <w:rsid w:val="009835EF"/>
    <w:rsid w:val="009845E0"/>
    <w:rsid w:val="0098499C"/>
    <w:rsid w:val="00984EDC"/>
    <w:rsid w:val="00985C65"/>
    <w:rsid w:val="00985E84"/>
    <w:rsid w:val="009861C9"/>
    <w:rsid w:val="0098689A"/>
    <w:rsid w:val="00986E6B"/>
    <w:rsid w:val="00987658"/>
    <w:rsid w:val="0099051B"/>
    <w:rsid w:val="0099154E"/>
    <w:rsid w:val="00991CF0"/>
    <w:rsid w:val="00991DE9"/>
    <w:rsid w:val="00991E72"/>
    <w:rsid w:val="0099206C"/>
    <w:rsid w:val="00992394"/>
    <w:rsid w:val="00992799"/>
    <w:rsid w:val="009928E9"/>
    <w:rsid w:val="00995D49"/>
    <w:rsid w:val="00997BA0"/>
    <w:rsid w:val="009A03FD"/>
    <w:rsid w:val="009A11B7"/>
    <w:rsid w:val="009A1635"/>
    <w:rsid w:val="009A18A0"/>
    <w:rsid w:val="009A18E8"/>
    <w:rsid w:val="009A1EA0"/>
    <w:rsid w:val="009A1F33"/>
    <w:rsid w:val="009A20BB"/>
    <w:rsid w:val="009A2775"/>
    <w:rsid w:val="009A36EE"/>
    <w:rsid w:val="009A3D54"/>
    <w:rsid w:val="009A4572"/>
    <w:rsid w:val="009A4F6F"/>
    <w:rsid w:val="009A50EC"/>
    <w:rsid w:val="009A5688"/>
    <w:rsid w:val="009A698E"/>
    <w:rsid w:val="009A72BF"/>
    <w:rsid w:val="009A7A00"/>
    <w:rsid w:val="009B0C55"/>
    <w:rsid w:val="009B1381"/>
    <w:rsid w:val="009B159E"/>
    <w:rsid w:val="009B1D18"/>
    <w:rsid w:val="009B2105"/>
    <w:rsid w:val="009B21A4"/>
    <w:rsid w:val="009B226C"/>
    <w:rsid w:val="009B2B26"/>
    <w:rsid w:val="009B2B6F"/>
    <w:rsid w:val="009B2C8C"/>
    <w:rsid w:val="009B3B82"/>
    <w:rsid w:val="009B3F32"/>
    <w:rsid w:val="009B419C"/>
    <w:rsid w:val="009B4A5C"/>
    <w:rsid w:val="009B5206"/>
    <w:rsid w:val="009B5602"/>
    <w:rsid w:val="009B672F"/>
    <w:rsid w:val="009B6F0A"/>
    <w:rsid w:val="009B7023"/>
    <w:rsid w:val="009B7566"/>
    <w:rsid w:val="009B7F2F"/>
    <w:rsid w:val="009C022B"/>
    <w:rsid w:val="009C0549"/>
    <w:rsid w:val="009C080F"/>
    <w:rsid w:val="009C0CCD"/>
    <w:rsid w:val="009C191F"/>
    <w:rsid w:val="009C2683"/>
    <w:rsid w:val="009C277A"/>
    <w:rsid w:val="009C3035"/>
    <w:rsid w:val="009C3E97"/>
    <w:rsid w:val="009C6162"/>
    <w:rsid w:val="009C640A"/>
    <w:rsid w:val="009C6D6A"/>
    <w:rsid w:val="009C6DF5"/>
    <w:rsid w:val="009C7C55"/>
    <w:rsid w:val="009C7DD2"/>
    <w:rsid w:val="009C7EAE"/>
    <w:rsid w:val="009D0960"/>
    <w:rsid w:val="009D0B05"/>
    <w:rsid w:val="009D1258"/>
    <w:rsid w:val="009D185F"/>
    <w:rsid w:val="009D2059"/>
    <w:rsid w:val="009D4B19"/>
    <w:rsid w:val="009D51EE"/>
    <w:rsid w:val="009D5825"/>
    <w:rsid w:val="009D62B9"/>
    <w:rsid w:val="009D6B08"/>
    <w:rsid w:val="009D71F4"/>
    <w:rsid w:val="009D753B"/>
    <w:rsid w:val="009D7784"/>
    <w:rsid w:val="009D7AA9"/>
    <w:rsid w:val="009D7CE9"/>
    <w:rsid w:val="009E005E"/>
    <w:rsid w:val="009E0CD5"/>
    <w:rsid w:val="009E0FBA"/>
    <w:rsid w:val="009E108C"/>
    <w:rsid w:val="009E259A"/>
    <w:rsid w:val="009E262E"/>
    <w:rsid w:val="009E2D18"/>
    <w:rsid w:val="009E47AF"/>
    <w:rsid w:val="009E49D0"/>
    <w:rsid w:val="009E593F"/>
    <w:rsid w:val="009E59EB"/>
    <w:rsid w:val="009E5AF6"/>
    <w:rsid w:val="009E5B32"/>
    <w:rsid w:val="009E6265"/>
    <w:rsid w:val="009E77AA"/>
    <w:rsid w:val="009F010C"/>
    <w:rsid w:val="009F0B86"/>
    <w:rsid w:val="009F0E42"/>
    <w:rsid w:val="009F2014"/>
    <w:rsid w:val="009F23FE"/>
    <w:rsid w:val="009F25B3"/>
    <w:rsid w:val="009F286E"/>
    <w:rsid w:val="009F318D"/>
    <w:rsid w:val="009F35CD"/>
    <w:rsid w:val="009F420D"/>
    <w:rsid w:val="009F495D"/>
    <w:rsid w:val="009F4E72"/>
    <w:rsid w:val="009F4F80"/>
    <w:rsid w:val="009F5CBE"/>
    <w:rsid w:val="009F60F1"/>
    <w:rsid w:val="009F61ED"/>
    <w:rsid w:val="009F625F"/>
    <w:rsid w:val="009F64B0"/>
    <w:rsid w:val="009F67F6"/>
    <w:rsid w:val="009F6DAB"/>
    <w:rsid w:val="00A00562"/>
    <w:rsid w:val="00A00A4F"/>
    <w:rsid w:val="00A00B0A"/>
    <w:rsid w:val="00A00D39"/>
    <w:rsid w:val="00A011D4"/>
    <w:rsid w:val="00A01F22"/>
    <w:rsid w:val="00A02C8D"/>
    <w:rsid w:val="00A02EE3"/>
    <w:rsid w:val="00A03B43"/>
    <w:rsid w:val="00A04594"/>
    <w:rsid w:val="00A047AF"/>
    <w:rsid w:val="00A048BE"/>
    <w:rsid w:val="00A04EDF"/>
    <w:rsid w:val="00A052ED"/>
    <w:rsid w:val="00A053BD"/>
    <w:rsid w:val="00A05EFB"/>
    <w:rsid w:val="00A0610F"/>
    <w:rsid w:val="00A068DD"/>
    <w:rsid w:val="00A0740B"/>
    <w:rsid w:val="00A077B1"/>
    <w:rsid w:val="00A07E55"/>
    <w:rsid w:val="00A07E89"/>
    <w:rsid w:val="00A105B3"/>
    <w:rsid w:val="00A10E91"/>
    <w:rsid w:val="00A11589"/>
    <w:rsid w:val="00A11773"/>
    <w:rsid w:val="00A11DD2"/>
    <w:rsid w:val="00A11E79"/>
    <w:rsid w:val="00A135D5"/>
    <w:rsid w:val="00A141A9"/>
    <w:rsid w:val="00A157A9"/>
    <w:rsid w:val="00A17ACE"/>
    <w:rsid w:val="00A2137C"/>
    <w:rsid w:val="00A21BA6"/>
    <w:rsid w:val="00A21E07"/>
    <w:rsid w:val="00A22A42"/>
    <w:rsid w:val="00A22BBA"/>
    <w:rsid w:val="00A239E3"/>
    <w:rsid w:val="00A2418C"/>
    <w:rsid w:val="00A24B7C"/>
    <w:rsid w:val="00A25177"/>
    <w:rsid w:val="00A25BE9"/>
    <w:rsid w:val="00A25F8F"/>
    <w:rsid w:val="00A2654F"/>
    <w:rsid w:val="00A2685A"/>
    <w:rsid w:val="00A268E2"/>
    <w:rsid w:val="00A301B4"/>
    <w:rsid w:val="00A301C2"/>
    <w:rsid w:val="00A30E05"/>
    <w:rsid w:val="00A319E4"/>
    <w:rsid w:val="00A31C00"/>
    <w:rsid w:val="00A31CF8"/>
    <w:rsid w:val="00A329DB"/>
    <w:rsid w:val="00A332E5"/>
    <w:rsid w:val="00A3344D"/>
    <w:rsid w:val="00A33526"/>
    <w:rsid w:val="00A34D20"/>
    <w:rsid w:val="00A35256"/>
    <w:rsid w:val="00A352F1"/>
    <w:rsid w:val="00A368DC"/>
    <w:rsid w:val="00A369E3"/>
    <w:rsid w:val="00A3743D"/>
    <w:rsid w:val="00A375D5"/>
    <w:rsid w:val="00A37B7C"/>
    <w:rsid w:val="00A401FA"/>
    <w:rsid w:val="00A406B5"/>
    <w:rsid w:val="00A41198"/>
    <w:rsid w:val="00A41C4E"/>
    <w:rsid w:val="00A41CEB"/>
    <w:rsid w:val="00A42D26"/>
    <w:rsid w:val="00A4310A"/>
    <w:rsid w:val="00A442CC"/>
    <w:rsid w:val="00A448A8"/>
    <w:rsid w:val="00A45411"/>
    <w:rsid w:val="00A457C0"/>
    <w:rsid w:val="00A464FF"/>
    <w:rsid w:val="00A465D0"/>
    <w:rsid w:val="00A467D6"/>
    <w:rsid w:val="00A5074B"/>
    <w:rsid w:val="00A5082E"/>
    <w:rsid w:val="00A50CEE"/>
    <w:rsid w:val="00A510C9"/>
    <w:rsid w:val="00A511B9"/>
    <w:rsid w:val="00A5235C"/>
    <w:rsid w:val="00A526E1"/>
    <w:rsid w:val="00A53105"/>
    <w:rsid w:val="00A55925"/>
    <w:rsid w:val="00A5697F"/>
    <w:rsid w:val="00A57A01"/>
    <w:rsid w:val="00A600D4"/>
    <w:rsid w:val="00A60B5D"/>
    <w:rsid w:val="00A60DF1"/>
    <w:rsid w:val="00A61235"/>
    <w:rsid w:val="00A61861"/>
    <w:rsid w:val="00A6188E"/>
    <w:rsid w:val="00A618D4"/>
    <w:rsid w:val="00A62DB5"/>
    <w:rsid w:val="00A63916"/>
    <w:rsid w:val="00A63F7D"/>
    <w:rsid w:val="00A649C5"/>
    <w:rsid w:val="00A649D2"/>
    <w:rsid w:val="00A6599F"/>
    <w:rsid w:val="00A65B8A"/>
    <w:rsid w:val="00A66563"/>
    <w:rsid w:val="00A67779"/>
    <w:rsid w:val="00A70529"/>
    <w:rsid w:val="00A71B90"/>
    <w:rsid w:val="00A71C75"/>
    <w:rsid w:val="00A7256B"/>
    <w:rsid w:val="00A72EA9"/>
    <w:rsid w:val="00A7484B"/>
    <w:rsid w:val="00A74B8B"/>
    <w:rsid w:val="00A76572"/>
    <w:rsid w:val="00A76F2F"/>
    <w:rsid w:val="00A771EE"/>
    <w:rsid w:val="00A80D19"/>
    <w:rsid w:val="00A817D6"/>
    <w:rsid w:val="00A833B3"/>
    <w:rsid w:val="00A834DE"/>
    <w:rsid w:val="00A83B11"/>
    <w:rsid w:val="00A83C80"/>
    <w:rsid w:val="00A83D2D"/>
    <w:rsid w:val="00A84102"/>
    <w:rsid w:val="00A84B39"/>
    <w:rsid w:val="00A853AA"/>
    <w:rsid w:val="00A85943"/>
    <w:rsid w:val="00A86666"/>
    <w:rsid w:val="00A86668"/>
    <w:rsid w:val="00A869B7"/>
    <w:rsid w:val="00A879DD"/>
    <w:rsid w:val="00A87B1B"/>
    <w:rsid w:val="00A902D0"/>
    <w:rsid w:val="00A91732"/>
    <w:rsid w:val="00A91DC4"/>
    <w:rsid w:val="00A92194"/>
    <w:rsid w:val="00A92A8D"/>
    <w:rsid w:val="00A92EDA"/>
    <w:rsid w:val="00A93B2D"/>
    <w:rsid w:val="00A93CF3"/>
    <w:rsid w:val="00A94972"/>
    <w:rsid w:val="00A94A70"/>
    <w:rsid w:val="00A94B01"/>
    <w:rsid w:val="00A9506A"/>
    <w:rsid w:val="00A9555F"/>
    <w:rsid w:val="00A95D79"/>
    <w:rsid w:val="00A96554"/>
    <w:rsid w:val="00A969E0"/>
    <w:rsid w:val="00A971CD"/>
    <w:rsid w:val="00A972D2"/>
    <w:rsid w:val="00AA06E9"/>
    <w:rsid w:val="00AA2353"/>
    <w:rsid w:val="00AA2417"/>
    <w:rsid w:val="00AA2537"/>
    <w:rsid w:val="00AA2A0C"/>
    <w:rsid w:val="00AA3049"/>
    <w:rsid w:val="00AA3A7C"/>
    <w:rsid w:val="00AA4998"/>
    <w:rsid w:val="00AA5892"/>
    <w:rsid w:val="00AA7234"/>
    <w:rsid w:val="00AA7270"/>
    <w:rsid w:val="00AB058B"/>
    <w:rsid w:val="00AB116B"/>
    <w:rsid w:val="00AB1D33"/>
    <w:rsid w:val="00AB2085"/>
    <w:rsid w:val="00AB21E9"/>
    <w:rsid w:val="00AB21F3"/>
    <w:rsid w:val="00AB24B2"/>
    <w:rsid w:val="00AB3AF9"/>
    <w:rsid w:val="00AB3B04"/>
    <w:rsid w:val="00AB579C"/>
    <w:rsid w:val="00AB5E3C"/>
    <w:rsid w:val="00AB5FCA"/>
    <w:rsid w:val="00AB6CEA"/>
    <w:rsid w:val="00AB6D24"/>
    <w:rsid w:val="00AB7056"/>
    <w:rsid w:val="00AC08D9"/>
    <w:rsid w:val="00AC1011"/>
    <w:rsid w:val="00AC14DF"/>
    <w:rsid w:val="00AC2097"/>
    <w:rsid w:val="00AC229B"/>
    <w:rsid w:val="00AC33A1"/>
    <w:rsid w:val="00AC3559"/>
    <w:rsid w:val="00AC3978"/>
    <w:rsid w:val="00AC3F56"/>
    <w:rsid w:val="00AC3F94"/>
    <w:rsid w:val="00AC4026"/>
    <w:rsid w:val="00AC59F6"/>
    <w:rsid w:val="00AC5BB8"/>
    <w:rsid w:val="00AC6FA0"/>
    <w:rsid w:val="00AD0605"/>
    <w:rsid w:val="00AD0901"/>
    <w:rsid w:val="00AD0F6F"/>
    <w:rsid w:val="00AD1066"/>
    <w:rsid w:val="00AD1E70"/>
    <w:rsid w:val="00AD22F6"/>
    <w:rsid w:val="00AD39D7"/>
    <w:rsid w:val="00AD39DE"/>
    <w:rsid w:val="00AD3AEE"/>
    <w:rsid w:val="00AD407F"/>
    <w:rsid w:val="00AD46AF"/>
    <w:rsid w:val="00AD46BE"/>
    <w:rsid w:val="00AD4B0A"/>
    <w:rsid w:val="00AD6567"/>
    <w:rsid w:val="00AD71BB"/>
    <w:rsid w:val="00AD7B80"/>
    <w:rsid w:val="00AE028E"/>
    <w:rsid w:val="00AE06BB"/>
    <w:rsid w:val="00AE0CAD"/>
    <w:rsid w:val="00AE1861"/>
    <w:rsid w:val="00AE1CB0"/>
    <w:rsid w:val="00AE1F09"/>
    <w:rsid w:val="00AE2A81"/>
    <w:rsid w:val="00AE2BC5"/>
    <w:rsid w:val="00AE527C"/>
    <w:rsid w:val="00AE588F"/>
    <w:rsid w:val="00AE608E"/>
    <w:rsid w:val="00AE68AC"/>
    <w:rsid w:val="00AE78EB"/>
    <w:rsid w:val="00AE7A21"/>
    <w:rsid w:val="00AF078F"/>
    <w:rsid w:val="00AF0D6D"/>
    <w:rsid w:val="00AF1B20"/>
    <w:rsid w:val="00AF1C60"/>
    <w:rsid w:val="00AF2CB0"/>
    <w:rsid w:val="00AF2D5E"/>
    <w:rsid w:val="00AF2E4A"/>
    <w:rsid w:val="00AF3925"/>
    <w:rsid w:val="00AF3AFA"/>
    <w:rsid w:val="00AF4135"/>
    <w:rsid w:val="00AF4636"/>
    <w:rsid w:val="00AF4AC0"/>
    <w:rsid w:val="00AF4BE3"/>
    <w:rsid w:val="00AF5118"/>
    <w:rsid w:val="00AF5A4E"/>
    <w:rsid w:val="00AF6036"/>
    <w:rsid w:val="00AF6C35"/>
    <w:rsid w:val="00AF7AA1"/>
    <w:rsid w:val="00AF7BD4"/>
    <w:rsid w:val="00AF7DE8"/>
    <w:rsid w:val="00B002D0"/>
    <w:rsid w:val="00B00B04"/>
    <w:rsid w:val="00B02355"/>
    <w:rsid w:val="00B05638"/>
    <w:rsid w:val="00B064B1"/>
    <w:rsid w:val="00B0672E"/>
    <w:rsid w:val="00B1020A"/>
    <w:rsid w:val="00B10632"/>
    <w:rsid w:val="00B10BC5"/>
    <w:rsid w:val="00B112B4"/>
    <w:rsid w:val="00B11E0F"/>
    <w:rsid w:val="00B12566"/>
    <w:rsid w:val="00B1375A"/>
    <w:rsid w:val="00B1499C"/>
    <w:rsid w:val="00B15515"/>
    <w:rsid w:val="00B15C77"/>
    <w:rsid w:val="00B15E9C"/>
    <w:rsid w:val="00B162C9"/>
    <w:rsid w:val="00B162FC"/>
    <w:rsid w:val="00B16809"/>
    <w:rsid w:val="00B16F8D"/>
    <w:rsid w:val="00B1746F"/>
    <w:rsid w:val="00B17A1E"/>
    <w:rsid w:val="00B20907"/>
    <w:rsid w:val="00B20974"/>
    <w:rsid w:val="00B21170"/>
    <w:rsid w:val="00B21BF7"/>
    <w:rsid w:val="00B24AF8"/>
    <w:rsid w:val="00B24FB6"/>
    <w:rsid w:val="00B25401"/>
    <w:rsid w:val="00B2540D"/>
    <w:rsid w:val="00B262B4"/>
    <w:rsid w:val="00B26CB1"/>
    <w:rsid w:val="00B26EFE"/>
    <w:rsid w:val="00B27D83"/>
    <w:rsid w:val="00B27DE5"/>
    <w:rsid w:val="00B309E5"/>
    <w:rsid w:val="00B31222"/>
    <w:rsid w:val="00B312E0"/>
    <w:rsid w:val="00B329A2"/>
    <w:rsid w:val="00B32DF5"/>
    <w:rsid w:val="00B341B2"/>
    <w:rsid w:val="00B345A2"/>
    <w:rsid w:val="00B34FEA"/>
    <w:rsid w:val="00B35173"/>
    <w:rsid w:val="00B35655"/>
    <w:rsid w:val="00B35C52"/>
    <w:rsid w:val="00B36A2A"/>
    <w:rsid w:val="00B405C6"/>
    <w:rsid w:val="00B40704"/>
    <w:rsid w:val="00B41061"/>
    <w:rsid w:val="00B41697"/>
    <w:rsid w:val="00B4205E"/>
    <w:rsid w:val="00B428C3"/>
    <w:rsid w:val="00B42908"/>
    <w:rsid w:val="00B4307B"/>
    <w:rsid w:val="00B434CF"/>
    <w:rsid w:val="00B447F0"/>
    <w:rsid w:val="00B4485B"/>
    <w:rsid w:val="00B4488D"/>
    <w:rsid w:val="00B449CA"/>
    <w:rsid w:val="00B44B14"/>
    <w:rsid w:val="00B4536C"/>
    <w:rsid w:val="00B45E4D"/>
    <w:rsid w:val="00B45FC5"/>
    <w:rsid w:val="00B5016E"/>
    <w:rsid w:val="00B502F2"/>
    <w:rsid w:val="00B50931"/>
    <w:rsid w:val="00B51742"/>
    <w:rsid w:val="00B517FD"/>
    <w:rsid w:val="00B52918"/>
    <w:rsid w:val="00B52B17"/>
    <w:rsid w:val="00B52B5A"/>
    <w:rsid w:val="00B52D0F"/>
    <w:rsid w:val="00B53505"/>
    <w:rsid w:val="00B53BE1"/>
    <w:rsid w:val="00B54580"/>
    <w:rsid w:val="00B554C2"/>
    <w:rsid w:val="00B55C8A"/>
    <w:rsid w:val="00B57CFE"/>
    <w:rsid w:val="00B57FC8"/>
    <w:rsid w:val="00B609AE"/>
    <w:rsid w:val="00B61556"/>
    <w:rsid w:val="00B62A34"/>
    <w:rsid w:val="00B62B85"/>
    <w:rsid w:val="00B62E5A"/>
    <w:rsid w:val="00B638E5"/>
    <w:rsid w:val="00B63BD5"/>
    <w:rsid w:val="00B640D6"/>
    <w:rsid w:val="00B64140"/>
    <w:rsid w:val="00B65755"/>
    <w:rsid w:val="00B65C35"/>
    <w:rsid w:val="00B65E24"/>
    <w:rsid w:val="00B67287"/>
    <w:rsid w:val="00B674E4"/>
    <w:rsid w:val="00B678BC"/>
    <w:rsid w:val="00B67E62"/>
    <w:rsid w:val="00B70979"/>
    <w:rsid w:val="00B713B1"/>
    <w:rsid w:val="00B71C7F"/>
    <w:rsid w:val="00B72111"/>
    <w:rsid w:val="00B732FA"/>
    <w:rsid w:val="00B734D5"/>
    <w:rsid w:val="00B734D7"/>
    <w:rsid w:val="00B74761"/>
    <w:rsid w:val="00B74768"/>
    <w:rsid w:val="00B74A42"/>
    <w:rsid w:val="00B75258"/>
    <w:rsid w:val="00B76805"/>
    <w:rsid w:val="00B76B08"/>
    <w:rsid w:val="00B76E7B"/>
    <w:rsid w:val="00B77A4B"/>
    <w:rsid w:val="00B8067D"/>
    <w:rsid w:val="00B80DB2"/>
    <w:rsid w:val="00B81119"/>
    <w:rsid w:val="00B81C4A"/>
    <w:rsid w:val="00B81FAE"/>
    <w:rsid w:val="00B83264"/>
    <w:rsid w:val="00B8337C"/>
    <w:rsid w:val="00B837DC"/>
    <w:rsid w:val="00B84F35"/>
    <w:rsid w:val="00B855AB"/>
    <w:rsid w:val="00B856F0"/>
    <w:rsid w:val="00B85D7F"/>
    <w:rsid w:val="00B87B83"/>
    <w:rsid w:val="00B87F88"/>
    <w:rsid w:val="00B909BB"/>
    <w:rsid w:val="00B91C3D"/>
    <w:rsid w:val="00B9323A"/>
    <w:rsid w:val="00B938DF"/>
    <w:rsid w:val="00B93CCF"/>
    <w:rsid w:val="00B94ECA"/>
    <w:rsid w:val="00B95BD6"/>
    <w:rsid w:val="00B960CB"/>
    <w:rsid w:val="00B96148"/>
    <w:rsid w:val="00B96303"/>
    <w:rsid w:val="00B9666B"/>
    <w:rsid w:val="00B9698A"/>
    <w:rsid w:val="00B973B1"/>
    <w:rsid w:val="00B97DDC"/>
    <w:rsid w:val="00B97E43"/>
    <w:rsid w:val="00BA01CE"/>
    <w:rsid w:val="00BA06CA"/>
    <w:rsid w:val="00BA0DC3"/>
    <w:rsid w:val="00BA14C8"/>
    <w:rsid w:val="00BA1C41"/>
    <w:rsid w:val="00BA1C60"/>
    <w:rsid w:val="00BA1D6D"/>
    <w:rsid w:val="00BA23F6"/>
    <w:rsid w:val="00BA3A4F"/>
    <w:rsid w:val="00BA4D37"/>
    <w:rsid w:val="00BA4F31"/>
    <w:rsid w:val="00BA5751"/>
    <w:rsid w:val="00BA5D2D"/>
    <w:rsid w:val="00BA6B84"/>
    <w:rsid w:val="00BA75B3"/>
    <w:rsid w:val="00BA79DA"/>
    <w:rsid w:val="00BB01E1"/>
    <w:rsid w:val="00BB0620"/>
    <w:rsid w:val="00BB0B9F"/>
    <w:rsid w:val="00BB0F2C"/>
    <w:rsid w:val="00BB182C"/>
    <w:rsid w:val="00BB1AB9"/>
    <w:rsid w:val="00BB2656"/>
    <w:rsid w:val="00BB26AA"/>
    <w:rsid w:val="00BB2912"/>
    <w:rsid w:val="00BB2998"/>
    <w:rsid w:val="00BB2A5C"/>
    <w:rsid w:val="00BB2E5B"/>
    <w:rsid w:val="00BB33F7"/>
    <w:rsid w:val="00BB3451"/>
    <w:rsid w:val="00BB3764"/>
    <w:rsid w:val="00BB475D"/>
    <w:rsid w:val="00BB4789"/>
    <w:rsid w:val="00BB47F1"/>
    <w:rsid w:val="00BB4CF2"/>
    <w:rsid w:val="00BB4DBB"/>
    <w:rsid w:val="00BB523C"/>
    <w:rsid w:val="00BB5A35"/>
    <w:rsid w:val="00BB5B66"/>
    <w:rsid w:val="00BB6851"/>
    <w:rsid w:val="00BB6E61"/>
    <w:rsid w:val="00BB73D4"/>
    <w:rsid w:val="00BB7DF9"/>
    <w:rsid w:val="00BB7F82"/>
    <w:rsid w:val="00BC0071"/>
    <w:rsid w:val="00BC016F"/>
    <w:rsid w:val="00BC01DF"/>
    <w:rsid w:val="00BC04C0"/>
    <w:rsid w:val="00BC06E1"/>
    <w:rsid w:val="00BC2544"/>
    <w:rsid w:val="00BC2952"/>
    <w:rsid w:val="00BC29E9"/>
    <w:rsid w:val="00BC2AC7"/>
    <w:rsid w:val="00BC35C6"/>
    <w:rsid w:val="00BC3990"/>
    <w:rsid w:val="00BC3BD6"/>
    <w:rsid w:val="00BC3F2C"/>
    <w:rsid w:val="00BC4111"/>
    <w:rsid w:val="00BC57EA"/>
    <w:rsid w:val="00BC5828"/>
    <w:rsid w:val="00BC6E25"/>
    <w:rsid w:val="00BC7F27"/>
    <w:rsid w:val="00BC7FD2"/>
    <w:rsid w:val="00BD038E"/>
    <w:rsid w:val="00BD0785"/>
    <w:rsid w:val="00BD0E74"/>
    <w:rsid w:val="00BD24DD"/>
    <w:rsid w:val="00BD2F19"/>
    <w:rsid w:val="00BD30CA"/>
    <w:rsid w:val="00BD35D0"/>
    <w:rsid w:val="00BD4053"/>
    <w:rsid w:val="00BD45E4"/>
    <w:rsid w:val="00BD487B"/>
    <w:rsid w:val="00BD4A29"/>
    <w:rsid w:val="00BD5196"/>
    <w:rsid w:val="00BD5550"/>
    <w:rsid w:val="00BD5BA1"/>
    <w:rsid w:val="00BD6739"/>
    <w:rsid w:val="00BD67ED"/>
    <w:rsid w:val="00BD6A67"/>
    <w:rsid w:val="00BD7109"/>
    <w:rsid w:val="00BD7842"/>
    <w:rsid w:val="00BD7BB4"/>
    <w:rsid w:val="00BE01B3"/>
    <w:rsid w:val="00BE0430"/>
    <w:rsid w:val="00BE0A31"/>
    <w:rsid w:val="00BE1735"/>
    <w:rsid w:val="00BE1B33"/>
    <w:rsid w:val="00BE1CDB"/>
    <w:rsid w:val="00BE26C0"/>
    <w:rsid w:val="00BE2B47"/>
    <w:rsid w:val="00BE35FA"/>
    <w:rsid w:val="00BE38F0"/>
    <w:rsid w:val="00BE50E1"/>
    <w:rsid w:val="00BE5379"/>
    <w:rsid w:val="00BE6662"/>
    <w:rsid w:val="00BE6B87"/>
    <w:rsid w:val="00BE6DF3"/>
    <w:rsid w:val="00BE7C67"/>
    <w:rsid w:val="00BF0428"/>
    <w:rsid w:val="00BF0541"/>
    <w:rsid w:val="00BF059B"/>
    <w:rsid w:val="00BF0A54"/>
    <w:rsid w:val="00BF0ED7"/>
    <w:rsid w:val="00BF10A4"/>
    <w:rsid w:val="00BF195F"/>
    <w:rsid w:val="00BF1D75"/>
    <w:rsid w:val="00BF2332"/>
    <w:rsid w:val="00BF50BC"/>
    <w:rsid w:val="00BF54AC"/>
    <w:rsid w:val="00BF5AD5"/>
    <w:rsid w:val="00BF5B90"/>
    <w:rsid w:val="00BF66E0"/>
    <w:rsid w:val="00BF6B34"/>
    <w:rsid w:val="00C00D75"/>
    <w:rsid w:val="00C00F99"/>
    <w:rsid w:val="00C01073"/>
    <w:rsid w:val="00C010D8"/>
    <w:rsid w:val="00C0116E"/>
    <w:rsid w:val="00C02026"/>
    <w:rsid w:val="00C0242E"/>
    <w:rsid w:val="00C027B9"/>
    <w:rsid w:val="00C035AF"/>
    <w:rsid w:val="00C03A26"/>
    <w:rsid w:val="00C04A9A"/>
    <w:rsid w:val="00C05A6A"/>
    <w:rsid w:val="00C05B1C"/>
    <w:rsid w:val="00C065E0"/>
    <w:rsid w:val="00C072B5"/>
    <w:rsid w:val="00C10052"/>
    <w:rsid w:val="00C119EB"/>
    <w:rsid w:val="00C12779"/>
    <w:rsid w:val="00C12892"/>
    <w:rsid w:val="00C13383"/>
    <w:rsid w:val="00C137B8"/>
    <w:rsid w:val="00C13B54"/>
    <w:rsid w:val="00C16382"/>
    <w:rsid w:val="00C163D6"/>
    <w:rsid w:val="00C16984"/>
    <w:rsid w:val="00C16E60"/>
    <w:rsid w:val="00C17A6B"/>
    <w:rsid w:val="00C17AE8"/>
    <w:rsid w:val="00C2199C"/>
    <w:rsid w:val="00C21E10"/>
    <w:rsid w:val="00C225F9"/>
    <w:rsid w:val="00C22F70"/>
    <w:rsid w:val="00C23655"/>
    <w:rsid w:val="00C23B69"/>
    <w:rsid w:val="00C23FF6"/>
    <w:rsid w:val="00C2417C"/>
    <w:rsid w:val="00C2525B"/>
    <w:rsid w:val="00C2591A"/>
    <w:rsid w:val="00C268FB"/>
    <w:rsid w:val="00C26CD7"/>
    <w:rsid w:val="00C26D1D"/>
    <w:rsid w:val="00C304D7"/>
    <w:rsid w:val="00C30985"/>
    <w:rsid w:val="00C30A30"/>
    <w:rsid w:val="00C30D72"/>
    <w:rsid w:val="00C30D8C"/>
    <w:rsid w:val="00C31037"/>
    <w:rsid w:val="00C310A3"/>
    <w:rsid w:val="00C3121A"/>
    <w:rsid w:val="00C315C7"/>
    <w:rsid w:val="00C31A7A"/>
    <w:rsid w:val="00C32F9C"/>
    <w:rsid w:val="00C33D8A"/>
    <w:rsid w:val="00C33F3F"/>
    <w:rsid w:val="00C34592"/>
    <w:rsid w:val="00C347F1"/>
    <w:rsid w:val="00C34A9B"/>
    <w:rsid w:val="00C34C25"/>
    <w:rsid w:val="00C351A8"/>
    <w:rsid w:val="00C35805"/>
    <w:rsid w:val="00C35AC7"/>
    <w:rsid w:val="00C36298"/>
    <w:rsid w:val="00C36765"/>
    <w:rsid w:val="00C36CC8"/>
    <w:rsid w:val="00C37BDA"/>
    <w:rsid w:val="00C40722"/>
    <w:rsid w:val="00C40745"/>
    <w:rsid w:val="00C40EE3"/>
    <w:rsid w:val="00C41068"/>
    <w:rsid w:val="00C41371"/>
    <w:rsid w:val="00C41545"/>
    <w:rsid w:val="00C41F14"/>
    <w:rsid w:val="00C42C3D"/>
    <w:rsid w:val="00C4399B"/>
    <w:rsid w:val="00C441E4"/>
    <w:rsid w:val="00C44251"/>
    <w:rsid w:val="00C4454F"/>
    <w:rsid w:val="00C447F9"/>
    <w:rsid w:val="00C448CB"/>
    <w:rsid w:val="00C450CE"/>
    <w:rsid w:val="00C45774"/>
    <w:rsid w:val="00C45E2E"/>
    <w:rsid w:val="00C45E39"/>
    <w:rsid w:val="00C46279"/>
    <w:rsid w:val="00C46F6E"/>
    <w:rsid w:val="00C46F86"/>
    <w:rsid w:val="00C47484"/>
    <w:rsid w:val="00C47850"/>
    <w:rsid w:val="00C47F0C"/>
    <w:rsid w:val="00C50597"/>
    <w:rsid w:val="00C50720"/>
    <w:rsid w:val="00C527DD"/>
    <w:rsid w:val="00C5322A"/>
    <w:rsid w:val="00C53338"/>
    <w:rsid w:val="00C546F8"/>
    <w:rsid w:val="00C5528C"/>
    <w:rsid w:val="00C5583D"/>
    <w:rsid w:val="00C55886"/>
    <w:rsid w:val="00C55D05"/>
    <w:rsid w:val="00C56418"/>
    <w:rsid w:val="00C56BB9"/>
    <w:rsid w:val="00C56CAB"/>
    <w:rsid w:val="00C60C0F"/>
    <w:rsid w:val="00C60E09"/>
    <w:rsid w:val="00C618F3"/>
    <w:rsid w:val="00C61C67"/>
    <w:rsid w:val="00C623A2"/>
    <w:rsid w:val="00C625E2"/>
    <w:rsid w:val="00C6291C"/>
    <w:rsid w:val="00C629ED"/>
    <w:rsid w:val="00C638D2"/>
    <w:rsid w:val="00C64A20"/>
    <w:rsid w:val="00C65AE4"/>
    <w:rsid w:val="00C65E28"/>
    <w:rsid w:val="00C65ECE"/>
    <w:rsid w:val="00C675D2"/>
    <w:rsid w:val="00C70B59"/>
    <w:rsid w:val="00C7128E"/>
    <w:rsid w:val="00C71945"/>
    <w:rsid w:val="00C7311A"/>
    <w:rsid w:val="00C73323"/>
    <w:rsid w:val="00C739EE"/>
    <w:rsid w:val="00C7433C"/>
    <w:rsid w:val="00C74DDA"/>
    <w:rsid w:val="00C756DD"/>
    <w:rsid w:val="00C762AC"/>
    <w:rsid w:val="00C7655B"/>
    <w:rsid w:val="00C772D6"/>
    <w:rsid w:val="00C77A39"/>
    <w:rsid w:val="00C77FC9"/>
    <w:rsid w:val="00C80198"/>
    <w:rsid w:val="00C81393"/>
    <w:rsid w:val="00C8169D"/>
    <w:rsid w:val="00C81AC1"/>
    <w:rsid w:val="00C81BC6"/>
    <w:rsid w:val="00C8303A"/>
    <w:rsid w:val="00C83513"/>
    <w:rsid w:val="00C837A7"/>
    <w:rsid w:val="00C838ED"/>
    <w:rsid w:val="00C8399E"/>
    <w:rsid w:val="00C83E32"/>
    <w:rsid w:val="00C8429C"/>
    <w:rsid w:val="00C84848"/>
    <w:rsid w:val="00C84A94"/>
    <w:rsid w:val="00C84CE0"/>
    <w:rsid w:val="00C85398"/>
    <w:rsid w:val="00C85ABC"/>
    <w:rsid w:val="00C8633D"/>
    <w:rsid w:val="00C86840"/>
    <w:rsid w:val="00C870CD"/>
    <w:rsid w:val="00C870F6"/>
    <w:rsid w:val="00C87A33"/>
    <w:rsid w:val="00C902AF"/>
    <w:rsid w:val="00C90739"/>
    <w:rsid w:val="00C90D29"/>
    <w:rsid w:val="00C911CF"/>
    <w:rsid w:val="00C912BC"/>
    <w:rsid w:val="00C917EC"/>
    <w:rsid w:val="00C93326"/>
    <w:rsid w:val="00C9386E"/>
    <w:rsid w:val="00C94DE9"/>
    <w:rsid w:val="00C94E01"/>
    <w:rsid w:val="00C951D3"/>
    <w:rsid w:val="00C953B4"/>
    <w:rsid w:val="00C95EAE"/>
    <w:rsid w:val="00C9615F"/>
    <w:rsid w:val="00C96F3F"/>
    <w:rsid w:val="00C977AB"/>
    <w:rsid w:val="00C97CD5"/>
    <w:rsid w:val="00CA190B"/>
    <w:rsid w:val="00CA1BE3"/>
    <w:rsid w:val="00CA2023"/>
    <w:rsid w:val="00CA2047"/>
    <w:rsid w:val="00CA3FDD"/>
    <w:rsid w:val="00CA41C9"/>
    <w:rsid w:val="00CA553F"/>
    <w:rsid w:val="00CA55E9"/>
    <w:rsid w:val="00CA5930"/>
    <w:rsid w:val="00CA5C4D"/>
    <w:rsid w:val="00CA7D89"/>
    <w:rsid w:val="00CB0435"/>
    <w:rsid w:val="00CB06BD"/>
    <w:rsid w:val="00CB0E3F"/>
    <w:rsid w:val="00CB1038"/>
    <w:rsid w:val="00CB11AD"/>
    <w:rsid w:val="00CB147C"/>
    <w:rsid w:val="00CB24FF"/>
    <w:rsid w:val="00CB2773"/>
    <w:rsid w:val="00CB2A74"/>
    <w:rsid w:val="00CB3D94"/>
    <w:rsid w:val="00CB4840"/>
    <w:rsid w:val="00CB49BA"/>
    <w:rsid w:val="00CB4CC9"/>
    <w:rsid w:val="00CB5942"/>
    <w:rsid w:val="00CB5A14"/>
    <w:rsid w:val="00CB5A17"/>
    <w:rsid w:val="00CB5F2B"/>
    <w:rsid w:val="00CB6093"/>
    <w:rsid w:val="00CB6848"/>
    <w:rsid w:val="00CB6968"/>
    <w:rsid w:val="00CB6A08"/>
    <w:rsid w:val="00CB7083"/>
    <w:rsid w:val="00CB75AF"/>
    <w:rsid w:val="00CB77AF"/>
    <w:rsid w:val="00CC0858"/>
    <w:rsid w:val="00CC0A4F"/>
    <w:rsid w:val="00CC0A5A"/>
    <w:rsid w:val="00CC0AE9"/>
    <w:rsid w:val="00CC1632"/>
    <w:rsid w:val="00CC1D06"/>
    <w:rsid w:val="00CC27AA"/>
    <w:rsid w:val="00CC441C"/>
    <w:rsid w:val="00CC47C7"/>
    <w:rsid w:val="00CC62B9"/>
    <w:rsid w:val="00CC64A1"/>
    <w:rsid w:val="00CC6E6D"/>
    <w:rsid w:val="00CC75CC"/>
    <w:rsid w:val="00CC78EF"/>
    <w:rsid w:val="00CD02A2"/>
    <w:rsid w:val="00CD14FC"/>
    <w:rsid w:val="00CD1B4E"/>
    <w:rsid w:val="00CD1EBD"/>
    <w:rsid w:val="00CD2000"/>
    <w:rsid w:val="00CD35ED"/>
    <w:rsid w:val="00CD3F4E"/>
    <w:rsid w:val="00CD3F9D"/>
    <w:rsid w:val="00CD6571"/>
    <w:rsid w:val="00CD65DB"/>
    <w:rsid w:val="00CE021C"/>
    <w:rsid w:val="00CE030F"/>
    <w:rsid w:val="00CE0E55"/>
    <w:rsid w:val="00CE1607"/>
    <w:rsid w:val="00CE19CE"/>
    <w:rsid w:val="00CE1F5A"/>
    <w:rsid w:val="00CE25F1"/>
    <w:rsid w:val="00CE26A8"/>
    <w:rsid w:val="00CE2F89"/>
    <w:rsid w:val="00CE31B2"/>
    <w:rsid w:val="00CE322A"/>
    <w:rsid w:val="00CE34F9"/>
    <w:rsid w:val="00CE35AB"/>
    <w:rsid w:val="00CE383D"/>
    <w:rsid w:val="00CE388C"/>
    <w:rsid w:val="00CE5897"/>
    <w:rsid w:val="00CE665A"/>
    <w:rsid w:val="00CE6CCD"/>
    <w:rsid w:val="00CE7F58"/>
    <w:rsid w:val="00CF0394"/>
    <w:rsid w:val="00CF0A3C"/>
    <w:rsid w:val="00CF0DC3"/>
    <w:rsid w:val="00CF0E89"/>
    <w:rsid w:val="00CF1120"/>
    <w:rsid w:val="00CF125B"/>
    <w:rsid w:val="00CF13F0"/>
    <w:rsid w:val="00CF1515"/>
    <w:rsid w:val="00CF2C93"/>
    <w:rsid w:val="00CF321C"/>
    <w:rsid w:val="00CF3C02"/>
    <w:rsid w:val="00CF3CC3"/>
    <w:rsid w:val="00CF4113"/>
    <w:rsid w:val="00CF42FA"/>
    <w:rsid w:val="00CF436C"/>
    <w:rsid w:val="00CF4BC9"/>
    <w:rsid w:val="00CF4C02"/>
    <w:rsid w:val="00CF4C4B"/>
    <w:rsid w:val="00CF57A9"/>
    <w:rsid w:val="00CF59D7"/>
    <w:rsid w:val="00CF7A5D"/>
    <w:rsid w:val="00D00042"/>
    <w:rsid w:val="00D005B8"/>
    <w:rsid w:val="00D01260"/>
    <w:rsid w:val="00D01FC0"/>
    <w:rsid w:val="00D03403"/>
    <w:rsid w:val="00D037CF"/>
    <w:rsid w:val="00D039E1"/>
    <w:rsid w:val="00D05227"/>
    <w:rsid w:val="00D05308"/>
    <w:rsid w:val="00D05541"/>
    <w:rsid w:val="00D05691"/>
    <w:rsid w:val="00D05856"/>
    <w:rsid w:val="00D058D5"/>
    <w:rsid w:val="00D05DD7"/>
    <w:rsid w:val="00D06459"/>
    <w:rsid w:val="00D065CB"/>
    <w:rsid w:val="00D10062"/>
    <w:rsid w:val="00D10E85"/>
    <w:rsid w:val="00D12748"/>
    <w:rsid w:val="00D12857"/>
    <w:rsid w:val="00D1296F"/>
    <w:rsid w:val="00D12D82"/>
    <w:rsid w:val="00D13655"/>
    <w:rsid w:val="00D13B81"/>
    <w:rsid w:val="00D148C5"/>
    <w:rsid w:val="00D14D07"/>
    <w:rsid w:val="00D15894"/>
    <w:rsid w:val="00D16A21"/>
    <w:rsid w:val="00D16BEB"/>
    <w:rsid w:val="00D17189"/>
    <w:rsid w:val="00D17E4F"/>
    <w:rsid w:val="00D2046A"/>
    <w:rsid w:val="00D20570"/>
    <w:rsid w:val="00D21ECB"/>
    <w:rsid w:val="00D2301B"/>
    <w:rsid w:val="00D23B38"/>
    <w:rsid w:val="00D24513"/>
    <w:rsid w:val="00D245B4"/>
    <w:rsid w:val="00D25423"/>
    <w:rsid w:val="00D25466"/>
    <w:rsid w:val="00D25F42"/>
    <w:rsid w:val="00D25FD5"/>
    <w:rsid w:val="00D260ED"/>
    <w:rsid w:val="00D26173"/>
    <w:rsid w:val="00D261E2"/>
    <w:rsid w:val="00D265E9"/>
    <w:rsid w:val="00D27A29"/>
    <w:rsid w:val="00D27DB4"/>
    <w:rsid w:val="00D30022"/>
    <w:rsid w:val="00D30804"/>
    <w:rsid w:val="00D31B79"/>
    <w:rsid w:val="00D32790"/>
    <w:rsid w:val="00D3309E"/>
    <w:rsid w:val="00D3337E"/>
    <w:rsid w:val="00D3376A"/>
    <w:rsid w:val="00D338B7"/>
    <w:rsid w:val="00D344B9"/>
    <w:rsid w:val="00D347AD"/>
    <w:rsid w:val="00D35303"/>
    <w:rsid w:val="00D35347"/>
    <w:rsid w:val="00D35673"/>
    <w:rsid w:val="00D35B62"/>
    <w:rsid w:val="00D36139"/>
    <w:rsid w:val="00D36685"/>
    <w:rsid w:val="00D37352"/>
    <w:rsid w:val="00D3752D"/>
    <w:rsid w:val="00D37788"/>
    <w:rsid w:val="00D37ED0"/>
    <w:rsid w:val="00D4021A"/>
    <w:rsid w:val="00D40A43"/>
    <w:rsid w:val="00D40F8F"/>
    <w:rsid w:val="00D41984"/>
    <w:rsid w:val="00D41CDA"/>
    <w:rsid w:val="00D42812"/>
    <w:rsid w:val="00D42CD6"/>
    <w:rsid w:val="00D43700"/>
    <w:rsid w:val="00D43EDE"/>
    <w:rsid w:val="00D443EB"/>
    <w:rsid w:val="00D44CFF"/>
    <w:rsid w:val="00D45384"/>
    <w:rsid w:val="00D45E4D"/>
    <w:rsid w:val="00D461B9"/>
    <w:rsid w:val="00D469E5"/>
    <w:rsid w:val="00D47AB0"/>
    <w:rsid w:val="00D50045"/>
    <w:rsid w:val="00D50627"/>
    <w:rsid w:val="00D50945"/>
    <w:rsid w:val="00D50CF6"/>
    <w:rsid w:val="00D50ED4"/>
    <w:rsid w:val="00D51451"/>
    <w:rsid w:val="00D538AE"/>
    <w:rsid w:val="00D53F97"/>
    <w:rsid w:val="00D54281"/>
    <w:rsid w:val="00D54616"/>
    <w:rsid w:val="00D55D07"/>
    <w:rsid w:val="00D56411"/>
    <w:rsid w:val="00D5645B"/>
    <w:rsid w:val="00D56D44"/>
    <w:rsid w:val="00D57848"/>
    <w:rsid w:val="00D57B84"/>
    <w:rsid w:val="00D57D85"/>
    <w:rsid w:val="00D600B9"/>
    <w:rsid w:val="00D60685"/>
    <w:rsid w:val="00D61515"/>
    <w:rsid w:val="00D618A0"/>
    <w:rsid w:val="00D61E79"/>
    <w:rsid w:val="00D631C3"/>
    <w:rsid w:val="00D632C8"/>
    <w:rsid w:val="00D63427"/>
    <w:rsid w:val="00D63B30"/>
    <w:rsid w:val="00D63C37"/>
    <w:rsid w:val="00D644A2"/>
    <w:rsid w:val="00D65308"/>
    <w:rsid w:val="00D66148"/>
    <w:rsid w:val="00D66469"/>
    <w:rsid w:val="00D66BFE"/>
    <w:rsid w:val="00D66DBF"/>
    <w:rsid w:val="00D66F1D"/>
    <w:rsid w:val="00D67E4D"/>
    <w:rsid w:val="00D703A8"/>
    <w:rsid w:val="00D70AE7"/>
    <w:rsid w:val="00D7229C"/>
    <w:rsid w:val="00D722C0"/>
    <w:rsid w:val="00D72873"/>
    <w:rsid w:val="00D72B70"/>
    <w:rsid w:val="00D736DB"/>
    <w:rsid w:val="00D73704"/>
    <w:rsid w:val="00D74492"/>
    <w:rsid w:val="00D744BB"/>
    <w:rsid w:val="00D757E5"/>
    <w:rsid w:val="00D76B6B"/>
    <w:rsid w:val="00D777BF"/>
    <w:rsid w:val="00D77B26"/>
    <w:rsid w:val="00D81DFC"/>
    <w:rsid w:val="00D82154"/>
    <w:rsid w:val="00D821A5"/>
    <w:rsid w:val="00D82BE8"/>
    <w:rsid w:val="00D82BE9"/>
    <w:rsid w:val="00D83385"/>
    <w:rsid w:val="00D839BD"/>
    <w:rsid w:val="00D83D4E"/>
    <w:rsid w:val="00D84548"/>
    <w:rsid w:val="00D85108"/>
    <w:rsid w:val="00D85179"/>
    <w:rsid w:val="00D85D92"/>
    <w:rsid w:val="00D86166"/>
    <w:rsid w:val="00D86479"/>
    <w:rsid w:val="00D86AAD"/>
    <w:rsid w:val="00D86ACA"/>
    <w:rsid w:val="00D86C8E"/>
    <w:rsid w:val="00D87540"/>
    <w:rsid w:val="00D879B6"/>
    <w:rsid w:val="00D879EF"/>
    <w:rsid w:val="00D87A10"/>
    <w:rsid w:val="00D9055C"/>
    <w:rsid w:val="00D9128E"/>
    <w:rsid w:val="00D91328"/>
    <w:rsid w:val="00D92BC9"/>
    <w:rsid w:val="00D937CE"/>
    <w:rsid w:val="00D9387F"/>
    <w:rsid w:val="00D93D0E"/>
    <w:rsid w:val="00D94464"/>
    <w:rsid w:val="00D95E81"/>
    <w:rsid w:val="00D96649"/>
    <w:rsid w:val="00D96B4B"/>
    <w:rsid w:val="00D9720F"/>
    <w:rsid w:val="00D978A6"/>
    <w:rsid w:val="00D978FE"/>
    <w:rsid w:val="00D97C0C"/>
    <w:rsid w:val="00D97E19"/>
    <w:rsid w:val="00DA033A"/>
    <w:rsid w:val="00DA0587"/>
    <w:rsid w:val="00DA0BC3"/>
    <w:rsid w:val="00DA1529"/>
    <w:rsid w:val="00DA2CB0"/>
    <w:rsid w:val="00DA2D01"/>
    <w:rsid w:val="00DA33DA"/>
    <w:rsid w:val="00DA3838"/>
    <w:rsid w:val="00DA3F1E"/>
    <w:rsid w:val="00DA4109"/>
    <w:rsid w:val="00DA46B9"/>
    <w:rsid w:val="00DA4D90"/>
    <w:rsid w:val="00DA6898"/>
    <w:rsid w:val="00DA73F6"/>
    <w:rsid w:val="00DA759C"/>
    <w:rsid w:val="00DB029D"/>
    <w:rsid w:val="00DB05CC"/>
    <w:rsid w:val="00DB0D97"/>
    <w:rsid w:val="00DB1470"/>
    <w:rsid w:val="00DB1B98"/>
    <w:rsid w:val="00DB1C29"/>
    <w:rsid w:val="00DB270D"/>
    <w:rsid w:val="00DB3060"/>
    <w:rsid w:val="00DB30C5"/>
    <w:rsid w:val="00DB311E"/>
    <w:rsid w:val="00DB37ED"/>
    <w:rsid w:val="00DB4146"/>
    <w:rsid w:val="00DB481B"/>
    <w:rsid w:val="00DB54BC"/>
    <w:rsid w:val="00DB69B2"/>
    <w:rsid w:val="00DB6BAB"/>
    <w:rsid w:val="00DB72EB"/>
    <w:rsid w:val="00DB7927"/>
    <w:rsid w:val="00DB7986"/>
    <w:rsid w:val="00DC0BC6"/>
    <w:rsid w:val="00DC1EFF"/>
    <w:rsid w:val="00DC20D5"/>
    <w:rsid w:val="00DC2751"/>
    <w:rsid w:val="00DC30AC"/>
    <w:rsid w:val="00DC3292"/>
    <w:rsid w:val="00DC3872"/>
    <w:rsid w:val="00DC46AE"/>
    <w:rsid w:val="00DC4C79"/>
    <w:rsid w:val="00DC512D"/>
    <w:rsid w:val="00DC6A3D"/>
    <w:rsid w:val="00DC790E"/>
    <w:rsid w:val="00DC79DD"/>
    <w:rsid w:val="00DD0A5F"/>
    <w:rsid w:val="00DD0C50"/>
    <w:rsid w:val="00DD0F7C"/>
    <w:rsid w:val="00DD1607"/>
    <w:rsid w:val="00DD260D"/>
    <w:rsid w:val="00DD2686"/>
    <w:rsid w:val="00DD2B01"/>
    <w:rsid w:val="00DD46BB"/>
    <w:rsid w:val="00DD4B5A"/>
    <w:rsid w:val="00DD518A"/>
    <w:rsid w:val="00DD5426"/>
    <w:rsid w:val="00DE06D2"/>
    <w:rsid w:val="00DE0C2A"/>
    <w:rsid w:val="00DE15BD"/>
    <w:rsid w:val="00DE2366"/>
    <w:rsid w:val="00DE28E6"/>
    <w:rsid w:val="00DE2FEA"/>
    <w:rsid w:val="00DE4C2E"/>
    <w:rsid w:val="00DE5733"/>
    <w:rsid w:val="00DE5ADA"/>
    <w:rsid w:val="00DE642E"/>
    <w:rsid w:val="00DF0B76"/>
    <w:rsid w:val="00DF1366"/>
    <w:rsid w:val="00DF1369"/>
    <w:rsid w:val="00DF22E9"/>
    <w:rsid w:val="00DF26C5"/>
    <w:rsid w:val="00DF26DD"/>
    <w:rsid w:val="00DF2734"/>
    <w:rsid w:val="00DF345A"/>
    <w:rsid w:val="00DF368E"/>
    <w:rsid w:val="00DF3DCB"/>
    <w:rsid w:val="00DF3E57"/>
    <w:rsid w:val="00DF40E1"/>
    <w:rsid w:val="00DF413E"/>
    <w:rsid w:val="00DF4228"/>
    <w:rsid w:val="00DF476F"/>
    <w:rsid w:val="00DF4A57"/>
    <w:rsid w:val="00DF4D04"/>
    <w:rsid w:val="00DF5742"/>
    <w:rsid w:val="00DF5A55"/>
    <w:rsid w:val="00DF5C10"/>
    <w:rsid w:val="00DF5E24"/>
    <w:rsid w:val="00DF645C"/>
    <w:rsid w:val="00DF731A"/>
    <w:rsid w:val="00E010CB"/>
    <w:rsid w:val="00E0140A"/>
    <w:rsid w:val="00E01B63"/>
    <w:rsid w:val="00E0239C"/>
    <w:rsid w:val="00E025D2"/>
    <w:rsid w:val="00E03CD6"/>
    <w:rsid w:val="00E0422F"/>
    <w:rsid w:val="00E0432B"/>
    <w:rsid w:val="00E043C7"/>
    <w:rsid w:val="00E053C6"/>
    <w:rsid w:val="00E05C54"/>
    <w:rsid w:val="00E06331"/>
    <w:rsid w:val="00E06DC0"/>
    <w:rsid w:val="00E07518"/>
    <w:rsid w:val="00E07867"/>
    <w:rsid w:val="00E079AB"/>
    <w:rsid w:val="00E1072D"/>
    <w:rsid w:val="00E109B5"/>
    <w:rsid w:val="00E113B7"/>
    <w:rsid w:val="00E11E48"/>
    <w:rsid w:val="00E12698"/>
    <w:rsid w:val="00E1289A"/>
    <w:rsid w:val="00E12CE3"/>
    <w:rsid w:val="00E1315E"/>
    <w:rsid w:val="00E13517"/>
    <w:rsid w:val="00E136A6"/>
    <w:rsid w:val="00E13767"/>
    <w:rsid w:val="00E14A71"/>
    <w:rsid w:val="00E14EFC"/>
    <w:rsid w:val="00E155E2"/>
    <w:rsid w:val="00E1560D"/>
    <w:rsid w:val="00E15BCF"/>
    <w:rsid w:val="00E1619D"/>
    <w:rsid w:val="00E16CB6"/>
    <w:rsid w:val="00E20774"/>
    <w:rsid w:val="00E209A1"/>
    <w:rsid w:val="00E20B20"/>
    <w:rsid w:val="00E21A3E"/>
    <w:rsid w:val="00E21B5F"/>
    <w:rsid w:val="00E23BB9"/>
    <w:rsid w:val="00E245C5"/>
    <w:rsid w:val="00E24624"/>
    <w:rsid w:val="00E24827"/>
    <w:rsid w:val="00E2492C"/>
    <w:rsid w:val="00E25422"/>
    <w:rsid w:val="00E25ED9"/>
    <w:rsid w:val="00E269D3"/>
    <w:rsid w:val="00E26CC6"/>
    <w:rsid w:val="00E26D8F"/>
    <w:rsid w:val="00E270AD"/>
    <w:rsid w:val="00E2740E"/>
    <w:rsid w:val="00E27526"/>
    <w:rsid w:val="00E279FC"/>
    <w:rsid w:val="00E3094A"/>
    <w:rsid w:val="00E312C3"/>
    <w:rsid w:val="00E3191F"/>
    <w:rsid w:val="00E31A7E"/>
    <w:rsid w:val="00E32998"/>
    <w:rsid w:val="00E32A1B"/>
    <w:rsid w:val="00E32B95"/>
    <w:rsid w:val="00E32C8B"/>
    <w:rsid w:val="00E32DD7"/>
    <w:rsid w:val="00E33413"/>
    <w:rsid w:val="00E347D6"/>
    <w:rsid w:val="00E35D7A"/>
    <w:rsid w:val="00E361FE"/>
    <w:rsid w:val="00E373DB"/>
    <w:rsid w:val="00E37483"/>
    <w:rsid w:val="00E374FD"/>
    <w:rsid w:val="00E3762A"/>
    <w:rsid w:val="00E4006B"/>
    <w:rsid w:val="00E403D3"/>
    <w:rsid w:val="00E404E4"/>
    <w:rsid w:val="00E40533"/>
    <w:rsid w:val="00E40922"/>
    <w:rsid w:val="00E40B3E"/>
    <w:rsid w:val="00E40BED"/>
    <w:rsid w:val="00E41EF3"/>
    <w:rsid w:val="00E421C9"/>
    <w:rsid w:val="00E42422"/>
    <w:rsid w:val="00E44FBF"/>
    <w:rsid w:val="00E4522D"/>
    <w:rsid w:val="00E45775"/>
    <w:rsid w:val="00E45B83"/>
    <w:rsid w:val="00E45D4E"/>
    <w:rsid w:val="00E45E17"/>
    <w:rsid w:val="00E462E0"/>
    <w:rsid w:val="00E46E99"/>
    <w:rsid w:val="00E47218"/>
    <w:rsid w:val="00E47A17"/>
    <w:rsid w:val="00E47D88"/>
    <w:rsid w:val="00E509EE"/>
    <w:rsid w:val="00E51044"/>
    <w:rsid w:val="00E5287C"/>
    <w:rsid w:val="00E52C7F"/>
    <w:rsid w:val="00E532A7"/>
    <w:rsid w:val="00E53A7B"/>
    <w:rsid w:val="00E54223"/>
    <w:rsid w:val="00E542FB"/>
    <w:rsid w:val="00E54483"/>
    <w:rsid w:val="00E54F42"/>
    <w:rsid w:val="00E54FC7"/>
    <w:rsid w:val="00E56233"/>
    <w:rsid w:val="00E56639"/>
    <w:rsid w:val="00E56746"/>
    <w:rsid w:val="00E56E66"/>
    <w:rsid w:val="00E57C03"/>
    <w:rsid w:val="00E606E0"/>
    <w:rsid w:val="00E607C8"/>
    <w:rsid w:val="00E6085F"/>
    <w:rsid w:val="00E60E36"/>
    <w:rsid w:val="00E60FA1"/>
    <w:rsid w:val="00E61223"/>
    <w:rsid w:val="00E61310"/>
    <w:rsid w:val="00E6172F"/>
    <w:rsid w:val="00E61FA2"/>
    <w:rsid w:val="00E6248C"/>
    <w:rsid w:val="00E6289D"/>
    <w:rsid w:val="00E62B76"/>
    <w:rsid w:val="00E6334A"/>
    <w:rsid w:val="00E63C7C"/>
    <w:rsid w:val="00E63C91"/>
    <w:rsid w:val="00E651EC"/>
    <w:rsid w:val="00E65645"/>
    <w:rsid w:val="00E65727"/>
    <w:rsid w:val="00E662CE"/>
    <w:rsid w:val="00E664B8"/>
    <w:rsid w:val="00E665E7"/>
    <w:rsid w:val="00E66CBC"/>
    <w:rsid w:val="00E66D9D"/>
    <w:rsid w:val="00E66FA5"/>
    <w:rsid w:val="00E673B2"/>
    <w:rsid w:val="00E6762F"/>
    <w:rsid w:val="00E676C4"/>
    <w:rsid w:val="00E679E8"/>
    <w:rsid w:val="00E70D90"/>
    <w:rsid w:val="00E70FF6"/>
    <w:rsid w:val="00E710D5"/>
    <w:rsid w:val="00E711A9"/>
    <w:rsid w:val="00E72124"/>
    <w:rsid w:val="00E72C1C"/>
    <w:rsid w:val="00E73227"/>
    <w:rsid w:val="00E73506"/>
    <w:rsid w:val="00E736E3"/>
    <w:rsid w:val="00E73FAA"/>
    <w:rsid w:val="00E740EE"/>
    <w:rsid w:val="00E74E56"/>
    <w:rsid w:val="00E76F26"/>
    <w:rsid w:val="00E77E16"/>
    <w:rsid w:val="00E812BE"/>
    <w:rsid w:val="00E81D4C"/>
    <w:rsid w:val="00E81DDE"/>
    <w:rsid w:val="00E8226B"/>
    <w:rsid w:val="00E824ED"/>
    <w:rsid w:val="00E82B0F"/>
    <w:rsid w:val="00E82EB6"/>
    <w:rsid w:val="00E833A7"/>
    <w:rsid w:val="00E83D23"/>
    <w:rsid w:val="00E8401A"/>
    <w:rsid w:val="00E847F3"/>
    <w:rsid w:val="00E84BF4"/>
    <w:rsid w:val="00E85258"/>
    <w:rsid w:val="00E85B2A"/>
    <w:rsid w:val="00E86441"/>
    <w:rsid w:val="00E86921"/>
    <w:rsid w:val="00E86AC7"/>
    <w:rsid w:val="00E86B13"/>
    <w:rsid w:val="00E86F4F"/>
    <w:rsid w:val="00E87303"/>
    <w:rsid w:val="00E87E1B"/>
    <w:rsid w:val="00E91E1B"/>
    <w:rsid w:val="00E934F6"/>
    <w:rsid w:val="00E947C6"/>
    <w:rsid w:val="00E959AF"/>
    <w:rsid w:val="00E9613D"/>
    <w:rsid w:val="00E96287"/>
    <w:rsid w:val="00E97CE0"/>
    <w:rsid w:val="00E97EF4"/>
    <w:rsid w:val="00EA0139"/>
    <w:rsid w:val="00EA0196"/>
    <w:rsid w:val="00EA0669"/>
    <w:rsid w:val="00EA096B"/>
    <w:rsid w:val="00EA0E0A"/>
    <w:rsid w:val="00EA1C71"/>
    <w:rsid w:val="00EA3413"/>
    <w:rsid w:val="00EA3F43"/>
    <w:rsid w:val="00EA40C3"/>
    <w:rsid w:val="00EA44E8"/>
    <w:rsid w:val="00EA4DBA"/>
    <w:rsid w:val="00EA5208"/>
    <w:rsid w:val="00EA5939"/>
    <w:rsid w:val="00EA5B8F"/>
    <w:rsid w:val="00EA6FA8"/>
    <w:rsid w:val="00EA706F"/>
    <w:rsid w:val="00EA75E6"/>
    <w:rsid w:val="00EB01B0"/>
    <w:rsid w:val="00EB0B0B"/>
    <w:rsid w:val="00EB140D"/>
    <w:rsid w:val="00EB1A9D"/>
    <w:rsid w:val="00EB1E6C"/>
    <w:rsid w:val="00EB2220"/>
    <w:rsid w:val="00EB326E"/>
    <w:rsid w:val="00EB353B"/>
    <w:rsid w:val="00EB46C0"/>
    <w:rsid w:val="00EB5CFB"/>
    <w:rsid w:val="00EB5FE2"/>
    <w:rsid w:val="00EB6AE0"/>
    <w:rsid w:val="00EB6B60"/>
    <w:rsid w:val="00EB6CA2"/>
    <w:rsid w:val="00EB71E5"/>
    <w:rsid w:val="00EC0075"/>
    <w:rsid w:val="00EC0895"/>
    <w:rsid w:val="00EC1971"/>
    <w:rsid w:val="00EC22B9"/>
    <w:rsid w:val="00EC2B17"/>
    <w:rsid w:val="00EC2CF6"/>
    <w:rsid w:val="00EC3163"/>
    <w:rsid w:val="00EC3490"/>
    <w:rsid w:val="00EC3BDF"/>
    <w:rsid w:val="00EC3E05"/>
    <w:rsid w:val="00EC47DC"/>
    <w:rsid w:val="00EC51AC"/>
    <w:rsid w:val="00EC630E"/>
    <w:rsid w:val="00EC6803"/>
    <w:rsid w:val="00EC7840"/>
    <w:rsid w:val="00EC7E4E"/>
    <w:rsid w:val="00ED009B"/>
    <w:rsid w:val="00ED00D9"/>
    <w:rsid w:val="00ED028E"/>
    <w:rsid w:val="00ED077A"/>
    <w:rsid w:val="00ED0A3A"/>
    <w:rsid w:val="00ED20DB"/>
    <w:rsid w:val="00ED362C"/>
    <w:rsid w:val="00ED3A0A"/>
    <w:rsid w:val="00ED42B0"/>
    <w:rsid w:val="00ED4B61"/>
    <w:rsid w:val="00ED51B8"/>
    <w:rsid w:val="00ED57C1"/>
    <w:rsid w:val="00ED64CB"/>
    <w:rsid w:val="00ED6767"/>
    <w:rsid w:val="00ED6BFE"/>
    <w:rsid w:val="00ED7173"/>
    <w:rsid w:val="00ED7203"/>
    <w:rsid w:val="00ED74AB"/>
    <w:rsid w:val="00ED7518"/>
    <w:rsid w:val="00ED7CA5"/>
    <w:rsid w:val="00EE07A8"/>
    <w:rsid w:val="00EE07B9"/>
    <w:rsid w:val="00EE1892"/>
    <w:rsid w:val="00EE25CA"/>
    <w:rsid w:val="00EE3A22"/>
    <w:rsid w:val="00EE47E2"/>
    <w:rsid w:val="00EE49A7"/>
    <w:rsid w:val="00EE4ED0"/>
    <w:rsid w:val="00EE56FE"/>
    <w:rsid w:val="00EE57ED"/>
    <w:rsid w:val="00EE5CF8"/>
    <w:rsid w:val="00EE75BA"/>
    <w:rsid w:val="00EE77F3"/>
    <w:rsid w:val="00EE7FB4"/>
    <w:rsid w:val="00EF0348"/>
    <w:rsid w:val="00EF05C6"/>
    <w:rsid w:val="00EF0C4B"/>
    <w:rsid w:val="00EF210E"/>
    <w:rsid w:val="00EF26A3"/>
    <w:rsid w:val="00EF2843"/>
    <w:rsid w:val="00EF2A0B"/>
    <w:rsid w:val="00EF2ABE"/>
    <w:rsid w:val="00EF3026"/>
    <w:rsid w:val="00EF3206"/>
    <w:rsid w:val="00EF3237"/>
    <w:rsid w:val="00EF3947"/>
    <w:rsid w:val="00EF3A67"/>
    <w:rsid w:val="00EF450D"/>
    <w:rsid w:val="00EF4636"/>
    <w:rsid w:val="00EF62CF"/>
    <w:rsid w:val="00EF6409"/>
    <w:rsid w:val="00EF65B9"/>
    <w:rsid w:val="00EF73E2"/>
    <w:rsid w:val="00EF7B59"/>
    <w:rsid w:val="00F01D74"/>
    <w:rsid w:val="00F01DC6"/>
    <w:rsid w:val="00F020CC"/>
    <w:rsid w:val="00F020F2"/>
    <w:rsid w:val="00F025B7"/>
    <w:rsid w:val="00F0306C"/>
    <w:rsid w:val="00F0450B"/>
    <w:rsid w:val="00F05AD0"/>
    <w:rsid w:val="00F05C7D"/>
    <w:rsid w:val="00F05E8C"/>
    <w:rsid w:val="00F069F3"/>
    <w:rsid w:val="00F06A9A"/>
    <w:rsid w:val="00F06B19"/>
    <w:rsid w:val="00F06DA3"/>
    <w:rsid w:val="00F07BD6"/>
    <w:rsid w:val="00F10C21"/>
    <w:rsid w:val="00F115E6"/>
    <w:rsid w:val="00F11D5E"/>
    <w:rsid w:val="00F11E94"/>
    <w:rsid w:val="00F122A5"/>
    <w:rsid w:val="00F13091"/>
    <w:rsid w:val="00F130CD"/>
    <w:rsid w:val="00F13A64"/>
    <w:rsid w:val="00F15085"/>
    <w:rsid w:val="00F1686A"/>
    <w:rsid w:val="00F1725C"/>
    <w:rsid w:val="00F208CD"/>
    <w:rsid w:val="00F20C4C"/>
    <w:rsid w:val="00F2118A"/>
    <w:rsid w:val="00F21576"/>
    <w:rsid w:val="00F21EB4"/>
    <w:rsid w:val="00F21F2D"/>
    <w:rsid w:val="00F22037"/>
    <w:rsid w:val="00F2300E"/>
    <w:rsid w:val="00F23610"/>
    <w:rsid w:val="00F24710"/>
    <w:rsid w:val="00F24973"/>
    <w:rsid w:val="00F24B34"/>
    <w:rsid w:val="00F253DB"/>
    <w:rsid w:val="00F25DAC"/>
    <w:rsid w:val="00F2721B"/>
    <w:rsid w:val="00F30346"/>
    <w:rsid w:val="00F30F16"/>
    <w:rsid w:val="00F312E0"/>
    <w:rsid w:val="00F31731"/>
    <w:rsid w:val="00F3227E"/>
    <w:rsid w:val="00F331C0"/>
    <w:rsid w:val="00F331F6"/>
    <w:rsid w:val="00F33BB4"/>
    <w:rsid w:val="00F35447"/>
    <w:rsid w:val="00F356D5"/>
    <w:rsid w:val="00F35C27"/>
    <w:rsid w:val="00F35CD8"/>
    <w:rsid w:val="00F363E6"/>
    <w:rsid w:val="00F368FB"/>
    <w:rsid w:val="00F36AEF"/>
    <w:rsid w:val="00F40BC4"/>
    <w:rsid w:val="00F414EB"/>
    <w:rsid w:val="00F419CA"/>
    <w:rsid w:val="00F41A3C"/>
    <w:rsid w:val="00F425DE"/>
    <w:rsid w:val="00F42E1B"/>
    <w:rsid w:val="00F433D4"/>
    <w:rsid w:val="00F43484"/>
    <w:rsid w:val="00F43BCB"/>
    <w:rsid w:val="00F43CF9"/>
    <w:rsid w:val="00F44CF2"/>
    <w:rsid w:val="00F44D7C"/>
    <w:rsid w:val="00F45456"/>
    <w:rsid w:val="00F458DE"/>
    <w:rsid w:val="00F45B7E"/>
    <w:rsid w:val="00F4611A"/>
    <w:rsid w:val="00F47186"/>
    <w:rsid w:val="00F472D1"/>
    <w:rsid w:val="00F47778"/>
    <w:rsid w:val="00F477E7"/>
    <w:rsid w:val="00F5082F"/>
    <w:rsid w:val="00F515D6"/>
    <w:rsid w:val="00F51F85"/>
    <w:rsid w:val="00F5202A"/>
    <w:rsid w:val="00F52FE6"/>
    <w:rsid w:val="00F53784"/>
    <w:rsid w:val="00F54C09"/>
    <w:rsid w:val="00F54F53"/>
    <w:rsid w:val="00F55153"/>
    <w:rsid w:val="00F552F0"/>
    <w:rsid w:val="00F55343"/>
    <w:rsid w:val="00F55530"/>
    <w:rsid w:val="00F55AD4"/>
    <w:rsid w:val="00F56268"/>
    <w:rsid w:val="00F566F1"/>
    <w:rsid w:val="00F56B8A"/>
    <w:rsid w:val="00F57994"/>
    <w:rsid w:val="00F57D47"/>
    <w:rsid w:val="00F57F66"/>
    <w:rsid w:val="00F6020F"/>
    <w:rsid w:val="00F607FB"/>
    <w:rsid w:val="00F60C98"/>
    <w:rsid w:val="00F60E3F"/>
    <w:rsid w:val="00F61B39"/>
    <w:rsid w:val="00F61C67"/>
    <w:rsid w:val="00F62409"/>
    <w:rsid w:val="00F62928"/>
    <w:rsid w:val="00F637D2"/>
    <w:rsid w:val="00F63DD9"/>
    <w:rsid w:val="00F641B2"/>
    <w:rsid w:val="00F646B3"/>
    <w:rsid w:val="00F64C4F"/>
    <w:rsid w:val="00F6552E"/>
    <w:rsid w:val="00F65C43"/>
    <w:rsid w:val="00F65F20"/>
    <w:rsid w:val="00F664F7"/>
    <w:rsid w:val="00F67AC7"/>
    <w:rsid w:val="00F67D5E"/>
    <w:rsid w:val="00F67E05"/>
    <w:rsid w:val="00F704B8"/>
    <w:rsid w:val="00F71D58"/>
    <w:rsid w:val="00F72672"/>
    <w:rsid w:val="00F72872"/>
    <w:rsid w:val="00F72E9F"/>
    <w:rsid w:val="00F73360"/>
    <w:rsid w:val="00F73BD9"/>
    <w:rsid w:val="00F73ECB"/>
    <w:rsid w:val="00F74440"/>
    <w:rsid w:val="00F7540B"/>
    <w:rsid w:val="00F75C5A"/>
    <w:rsid w:val="00F76CBD"/>
    <w:rsid w:val="00F77EBE"/>
    <w:rsid w:val="00F804AD"/>
    <w:rsid w:val="00F8080B"/>
    <w:rsid w:val="00F80B68"/>
    <w:rsid w:val="00F81591"/>
    <w:rsid w:val="00F819D1"/>
    <w:rsid w:val="00F83544"/>
    <w:rsid w:val="00F83AF6"/>
    <w:rsid w:val="00F83E8F"/>
    <w:rsid w:val="00F83EF9"/>
    <w:rsid w:val="00F85485"/>
    <w:rsid w:val="00F85494"/>
    <w:rsid w:val="00F858A9"/>
    <w:rsid w:val="00F85DEB"/>
    <w:rsid w:val="00F86462"/>
    <w:rsid w:val="00F86651"/>
    <w:rsid w:val="00F91537"/>
    <w:rsid w:val="00F91748"/>
    <w:rsid w:val="00F92F59"/>
    <w:rsid w:val="00F93897"/>
    <w:rsid w:val="00F93E44"/>
    <w:rsid w:val="00F93E5D"/>
    <w:rsid w:val="00F94318"/>
    <w:rsid w:val="00F946B1"/>
    <w:rsid w:val="00F954A5"/>
    <w:rsid w:val="00F9682E"/>
    <w:rsid w:val="00F96BA5"/>
    <w:rsid w:val="00F96F3F"/>
    <w:rsid w:val="00F97100"/>
    <w:rsid w:val="00F974F7"/>
    <w:rsid w:val="00F97ADB"/>
    <w:rsid w:val="00FA2364"/>
    <w:rsid w:val="00FA258C"/>
    <w:rsid w:val="00FA3E47"/>
    <w:rsid w:val="00FA40AC"/>
    <w:rsid w:val="00FA4367"/>
    <w:rsid w:val="00FA4CD6"/>
    <w:rsid w:val="00FA4DD2"/>
    <w:rsid w:val="00FA4E25"/>
    <w:rsid w:val="00FA5365"/>
    <w:rsid w:val="00FA5BBC"/>
    <w:rsid w:val="00FA5EFC"/>
    <w:rsid w:val="00FA6464"/>
    <w:rsid w:val="00FA69C1"/>
    <w:rsid w:val="00FA738E"/>
    <w:rsid w:val="00FA761E"/>
    <w:rsid w:val="00FA7B59"/>
    <w:rsid w:val="00FA7E0C"/>
    <w:rsid w:val="00FB0635"/>
    <w:rsid w:val="00FB0870"/>
    <w:rsid w:val="00FB14B0"/>
    <w:rsid w:val="00FB1E61"/>
    <w:rsid w:val="00FB29FE"/>
    <w:rsid w:val="00FB46C9"/>
    <w:rsid w:val="00FB4CEF"/>
    <w:rsid w:val="00FB50DA"/>
    <w:rsid w:val="00FB70DD"/>
    <w:rsid w:val="00FB7B66"/>
    <w:rsid w:val="00FB7FB7"/>
    <w:rsid w:val="00FC02CD"/>
    <w:rsid w:val="00FC0BD7"/>
    <w:rsid w:val="00FC16CF"/>
    <w:rsid w:val="00FC2009"/>
    <w:rsid w:val="00FC22CE"/>
    <w:rsid w:val="00FC269C"/>
    <w:rsid w:val="00FC4F5B"/>
    <w:rsid w:val="00FC5018"/>
    <w:rsid w:val="00FC5BE2"/>
    <w:rsid w:val="00FC6496"/>
    <w:rsid w:val="00FC6C7A"/>
    <w:rsid w:val="00FC7582"/>
    <w:rsid w:val="00FD0360"/>
    <w:rsid w:val="00FD0888"/>
    <w:rsid w:val="00FD2560"/>
    <w:rsid w:val="00FD467C"/>
    <w:rsid w:val="00FD58D6"/>
    <w:rsid w:val="00FD5CC9"/>
    <w:rsid w:val="00FD6099"/>
    <w:rsid w:val="00FD65E2"/>
    <w:rsid w:val="00FD65F4"/>
    <w:rsid w:val="00FD67BB"/>
    <w:rsid w:val="00FD7132"/>
    <w:rsid w:val="00FD7ACF"/>
    <w:rsid w:val="00FD7C1A"/>
    <w:rsid w:val="00FE0C2B"/>
    <w:rsid w:val="00FE29CF"/>
    <w:rsid w:val="00FE2A51"/>
    <w:rsid w:val="00FE2D67"/>
    <w:rsid w:val="00FE2F0E"/>
    <w:rsid w:val="00FE3F35"/>
    <w:rsid w:val="00FE40A5"/>
    <w:rsid w:val="00FE4185"/>
    <w:rsid w:val="00FE4D75"/>
    <w:rsid w:val="00FE60BD"/>
    <w:rsid w:val="00FE6132"/>
    <w:rsid w:val="00FE6235"/>
    <w:rsid w:val="00FE6246"/>
    <w:rsid w:val="00FE6805"/>
    <w:rsid w:val="00FE745E"/>
    <w:rsid w:val="00FE7774"/>
    <w:rsid w:val="00FE78DA"/>
    <w:rsid w:val="00FE7940"/>
    <w:rsid w:val="00FF055F"/>
    <w:rsid w:val="00FF0C03"/>
    <w:rsid w:val="00FF0C6C"/>
    <w:rsid w:val="00FF1457"/>
    <w:rsid w:val="00FF1DFD"/>
    <w:rsid w:val="00FF24BC"/>
    <w:rsid w:val="00FF27BC"/>
    <w:rsid w:val="00FF2847"/>
    <w:rsid w:val="00FF2C09"/>
    <w:rsid w:val="00FF2D58"/>
    <w:rsid w:val="00FF44C4"/>
    <w:rsid w:val="00FF48CD"/>
    <w:rsid w:val="00FF532A"/>
    <w:rsid w:val="00FF6657"/>
    <w:rsid w:val="00FF6E4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A63C1DF"/>
  <w15:chartTrackingRefBased/>
  <w15:docId w15:val="{0738CE04-5D89-460A-83FD-B02E91659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951758"/>
    <w:pPr>
      <w:spacing w:after="0" w:line="288" w:lineRule="auto"/>
      <w:ind w:firstLine="567"/>
      <w:jc w:val="both"/>
    </w:pPr>
    <w:rPr>
      <w:rFonts w:eastAsia="Times New Roman" w:cs="Times New Roman"/>
      <w:szCs w:val="24"/>
      <w:lang w:eastAsia="hu-HU"/>
    </w:rPr>
  </w:style>
  <w:style w:type="paragraph" w:styleId="Cmsor1">
    <w:name w:val="heading 1"/>
    <w:basedOn w:val="Norml"/>
    <w:next w:val="Norml"/>
    <w:link w:val="Cmsor1Char"/>
    <w:uiPriority w:val="9"/>
    <w:qFormat/>
    <w:rsid w:val="001512B1"/>
    <w:pPr>
      <w:keepNext/>
      <w:pageBreakBefore/>
      <w:numPr>
        <w:numId w:val="2"/>
      </w:numPr>
      <w:spacing w:before="240"/>
      <w:outlineLvl w:val="0"/>
    </w:pPr>
    <w:rPr>
      <w:rFonts w:ascii="Calibri" w:hAnsi="Calibri" w:cs="Arial"/>
      <w:b/>
      <w:bCs/>
      <w:kern w:val="32"/>
      <w:sz w:val="32"/>
      <w:szCs w:val="32"/>
    </w:rPr>
  </w:style>
  <w:style w:type="paragraph" w:styleId="Cmsor2">
    <w:name w:val="heading 2"/>
    <w:basedOn w:val="Norml"/>
    <w:next w:val="Norml"/>
    <w:link w:val="Cmsor2Char"/>
    <w:qFormat/>
    <w:rsid w:val="003A5258"/>
    <w:pPr>
      <w:keepNext/>
      <w:numPr>
        <w:ilvl w:val="1"/>
        <w:numId w:val="2"/>
      </w:numPr>
      <w:spacing w:before="480" w:after="240"/>
      <w:outlineLvl w:val="1"/>
    </w:pPr>
    <w:rPr>
      <w:rFonts w:ascii="Calibri" w:hAnsi="Calibri" w:cs="Arial"/>
      <w:b/>
      <w:i/>
      <w:iCs/>
      <w:sz w:val="28"/>
      <w:szCs w:val="28"/>
    </w:rPr>
  </w:style>
  <w:style w:type="paragraph" w:styleId="Cmsor3">
    <w:name w:val="heading 3"/>
    <w:basedOn w:val="Norml"/>
    <w:next w:val="Norml"/>
    <w:link w:val="Cmsor3Char"/>
    <w:qFormat/>
    <w:rsid w:val="003A5258"/>
    <w:pPr>
      <w:keepNext/>
      <w:numPr>
        <w:ilvl w:val="2"/>
        <w:numId w:val="2"/>
      </w:numPr>
      <w:spacing w:before="480" w:after="240"/>
      <w:outlineLvl w:val="2"/>
    </w:pPr>
    <w:rPr>
      <w:rFonts w:ascii="Calibri" w:hAnsi="Calibri" w:cs="Arial"/>
      <w:b/>
      <w:bCs/>
      <w:i/>
      <w:szCs w:val="26"/>
    </w:rPr>
  </w:style>
  <w:style w:type="paragraph" w:styleId="Cmsor4">
    <w:name w:val="heading 4"/>
    <w:basedOn w:val="Norml"/>
    <w:next w:val="Norml"/>
    <w:link w:val="Cmsor4Char"/>
    <w:qFormat/>
    <w:rsid w:val="003A5258"/>
    <w:pPr>
      <w:keepNext/>
      <w:numPr>
        <w:ilvl w:val="3"/>
        <w:numId w:val="2"/>
      </w:numPr>
      <w:spacing w:before="480" w:after="240"/>
      <w:ind w:left="1077" w:hanging="1077"/>
      <w:outlineLvl w:val="3"/>
    </w:pPr>
    <w:rPr>
      <w:rFonts w:ascii="Calibri" w:hAnsi="Calibri" w:cs="Arial"/>
      <w:b/>
      <w:bCs/>
      <w:iCs/>
      <w:szCs w:val="28"/>
    </w:rPr>
  </w:style>
  <w:style w:type="paragraph" w:styleId="Cmsor5">
    <w:name w:val="heading 5"/>
    <w:basedOn w:val="Norml"/>
    <w:next w:val="Norml"/>
    <w:link w:val="Cmsor5Char"/>
    <w:qFormat/>
    <w:rsid w:val="001512B1"/>
    <w:pPr>
      <w:keepNext/>
      <w:numPr>
        <w:ilvl w:val="4"/>
        <w:numId w:val="2"/>
      </w:numPr>
      <w:spacing w:before="240"/>
      <w:outlineLvl w:val="4"/>
    </w:pPr>
    <w:rPr>
      <w:rFonts w:ascii="Calibri" w:hAnsi="Calibri"/>
      <w:bCs/>
      <w:i/>
      <w:iCs/>
      <w:szCs w:val="26"/>
      <w:u w:val="single"/>
    </w:rPr>
  </w:style>
  <w:style w:type="paragraph" w:styleId="Cmsor6">
    <w:name w:val="heading 6"/>
    <w:basedOn w:val="Norml"/>
    <w:next w:val="Norml"/>
    <w:link w:val="Cmsor6Char"/>
    <w:qFormat/>
    <w:rsid w:val="001512B1"/>
    <w:pPr>
      <w:keepNext/>
      <w:numPr>
        <w:ilvl w:val="5"/>
        <w:numId w:val="2"/>
      </w:numPr>
      <w:tabs>
        <w:tab w:val="clear" w:pos="1440"/>
        <w:tab w:val="num" w:pos="1276"/>
      </w:tabs>
      <w:spacing w:before="240"/>
      <w:outlineLvl w:val="5"/>
    </w:pPr>
    <w:rPr>
      <w:rFonts w:ascii="Calibri" w:hAnsi="Calibri"/>
      <w:b/>
      <w:bCs/>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1512B1"/>
    <w:rPr>
      <w:rFonts w:ascii="Calibri" w:eastAsia="Times New Roman" w:hAnsi="Calibri" w:cs="Arial"/>
      <w:b/>
      <w:bCs/>
      <w:kern w:val="32"/>
      <w:sz w:val="32"/>
      <w:szCs w:val="32"/>
      <w:lang w:eastAsia="hu-HU"/>
    </w:rPr>
  </w:style>
  <w:style w:type="character" w:customStyle="1" w:styleId="Cmsor2Char">
    <w:name w:val="Címsor 2 Char"/>
    <w:basedOn w:val="Bekezdsalapbettpusa"/>
    <w:link w:val="Cmsor2"/>
    <w:rsid w:val="003A5258"/>
    <w:rPr>
      <w:rFonts w:ascii="Calibri" w:eastAsia="Times New Roman" w:hAnsi="Calibri" w:cs="Arial"/>
      <w:b/>
      <w:i/>
      <w:iCs/>
      <w:sz w:val="28"/>
      <w:szCs w:val="28"/>
      <w:lang w:eastAsia="hu-HU"/>
    </w:rPr>
  </w:style>
  <w:style w:type="character" w:customStyle="1" w:styleId="Cmsor3Char">
    <w:name w:val="Címsor 3 Char"/>
    <w:basedOn w:val="Bekezdsalapbettpusa"/>
    <w:link w:val="Cmsor3"/>
    <w:rsid w:val="003A5258"/>
    <w:rPr>
      <w:rFonts w:ascii="Calibri" w:eastAsia="Times New Roman" w:hAnsi="Calibri" w:cs="Arial"/>
      <w:b/>
      <w:bCs/>
      <w:i/>
      <w:szCs w:val="26"/>
      <w:lang w:eastAsia="hu-HU"/>
    </w:rPr>
  </w:style>
  <w:style w:type="character" w:customStyle="1" w:styleId="Cmsor4Char">
    <w:name w:val="Címsor 4 Char"/>
    <w:basedOn w:val="Bekezdsalapbettpusa"/>
    <w:link w:val="Cmsor4"/>
    <w:rsid w:val="003A5258"/>
    <w:rPr>
      <w:rFonts w:ascii="Calibri" w:eastAsia="Times New Roman" w:hAnsi="Calibri" w:cs="Arial"/>
      <w:b/>
      <w:bCs/>
      <w:iCs/>
      <w:szCs w:val="28"/>
      <w:lang w:eastAsia="hu-HU"/>
    </w:rPr>
  </w:style>
  <w:style w:type="character" w:customStyle="1" w:styleId="Cmsor5Char">
    <w:name w:val="Címsor 5 Char"/>
    <w:basedOn w:val="Bekezdsalapbettpusa"/>
    <w:link w:val="Cmsor5"/>
    <w:rsid w:val="001512B1"/>
    <w:rPr>
      <w:rFonts w:ascii="Calibri" w:eastAsia="Times New Roman" w:hAnsi="Calibri" w:cs="Times New Roman"/>
      <w:bCs/>
      <w:i/>
      <w:iCs/>
      <w:sz w:val="24"/>
      <w:szCs w:val="26"/>
      <w:u w:val="single"/>
      <w:lang w:eastAsia="hu-HU"/>
    </w:rPr>
  </w:style>
  <w:style w:type="character" w:customStyle="1" w:styleId="Cmsor6Char">
    <w:name w:val="Címsor 6 Char"/>
    <w:basedOn w:val="Bekezdsalapbettpusa"/>
    <w:link w:val="Cmsor6"/>
    <w:rsid w:val="001512B1"/>
    <w:rPr>
      <w:rFonts w:ascii="Calibri" w:eastAsia="Times New Roman" w:hAnsi="Calibri" w:cs="Times New Roman"/>
      <w:b/>
      <w:bCs/>
      <w:lang w:eastAsia="hu-HU"/>
    </w:rPr>
  </w:style>
  <w:style w:type="character" w:styleId="Hiperhivatkozs">
    <w:name w:val="Hyperlink"/>
    <w:basedOn w:val="Bekezdsalapbettpusa"/>
    <w:uiPriority w:val="99"/>
    <w:rsid w:val="001512B1"/>
    <w:rPr>
      <w:color w:val="0000FF"/>
      <w:u w:val="single"/>
    </w:rPr>
  </w:style>
  <w:style w:type="paragraph" w:customStyle="1" w:styleId="braalrs">
    <w:name w:val="Ábra aláírás"/>
    <w:basedOn w:val="Norml"/>
    <w:next w:val="Norml"/>
    <w:rsid w:val="00894D46"/>
    <w:pPr>
      <w:keepNext/>
      <w:numPr>
        <w:numId w:val="1"/>
      </w:numPr>
      <w:spacing w:before="120"/>
      <w:jc w:val="center"/>
    </w:pPr>
    <w:rPr>
      <w:i/>
      <w:iCs/>
    </w:rPr>
  </w:style>
  <w:style w:type="paragraph" w:customStyle="1" w:styleId="forras">
    <w:name w:val="forras"/>
    <w:basedOn w:val="Norml"/>
    <w:qFormat/>
    <w:rsid w:val="001512B1"/>
    <w:rPr>
      <w:rFonts w:ascii="Calibri" w:hAnsi="Calibri"/>
      <w:i/>
      <w:sz w:val="20"/>
      <w:szCs w:val="20"/>
    </w:rPr>
  </w:style>
  <w:style w:type="paragraph" w:customStyle="1" w:styleId="1txtbody">
    <w:name w:val="1_txtbody"/>
    <w:link w:val="1txtbodyChar"/>
    <w:qFormat/>
    <w:rsid w:val="001512B1"/>
    <w:pPr>
      <w:overflowPunct w:val="0"/>
      <w:autoSpaceDE w:val="0"/>
      <w:autoSpaceDN w:val="0"/>
      <w:adjustRightInd w:val="0"/>
      <w:spacing w:before="180" w:after="180" w:line="280" w:lineRule="atLeast"/>
      <w:ind w:firstLine="363"/>
      <w:jc w:val="both"/>
      <w:textAlignment w:val="baseline"/>
    </w:pPr>
    <w:rPr>
      <w:rFonts w:ascii="Garamond" w:eastAsia="MS Mincho" w:hAnsi="Garamond" w:cs="Times New Roman"/>
      <w:lang w:eastAsia="hu-HU"/>
    </w:rPr>
  </w:style>
  <w:style w:type="character" w:customStyle="1" w:styleId="1txtbodyChar">
    <w:name w:val="1_txtbody Char"/>
    <w:link w:val="1txtbody"/>
    <w:rsid w:val="001512B1"/>
    <w:rPr>
      <w:rFonts w:ascii="Garamond" w:eastAsia="MS Mincho" w:hAnsi="Garamond" w:cs="Times New Roman"/>
      <w:lang w:eastAsia="hu-HU"/>
    </w:rPr>
  </w:style>
  <w:style w:type="paragraph" w:styleId="Lbjegyzetszveg">
    <w:name w:val="footnote text"/>
    <w:aliases w:val="Footnote Text Imre,FußnotentextE,Footnote,Char1,Char1 Char,Lábjegyzetszöveg Char1 Char,Lábjegyzetszöveg Char Char Char,Lábjegyzetszöveg Char1 Char Char Char,Lábjegyzetszöveg Char Char Char Char Char,ft,Char, Char1, Char1 Char, Char"/>
    <w:basedOn w:val="Norml"/>
    <w:link w:val="LbjegyzetszvegChar"/>
    <w:uiPriority w:val="99"/>
    <w:unhideWhenUsed/>
    <w:qFormat/>
    <w:rsid w:val="00C77A39"/>
    <w:pPr>
      <w:spacing w:line="240" w:lineRule="auto"/>
      <w:ind w:firstLine="0"/>
    </w:pPr>
    <w:rPr>
      <w:rFonts w:ascii="Calibri" w:hAnsi="Calibri"/>
      <w:sz w:val="20"/>
      <w:szCs w:val="20"/>
    </w:rPr>
  </w:style>
  <w:style w:type="character" w:customStyle="1" w:styleId="LbjegyzetszvegChar">
    <w:name w:val="Lábjegyzetszöveg Char"/>
    <w:aliases w:val="Footnote Text Imre Char,FußnotentextE Char,Footnote Char,Char1 Char1,Char1 Char Char,Lábjegyzetszöveg Char1 Char Char,Lábjegyzetszöveg Char Char Char Char,Lábjegyzetszöveg Char1 Char Char Char Char,ft Char,Char Char, Char1 Char1"/>
    <w:basedOn w:val="Bekezdsalapbettpusa"/>
    <w:link w:val="Lbjegyzetszveg"/>
    <w:uiPriority w:val="99"/>
    <w:rsid w:val="00C77A39"/>
    <w:rPr>
      <w:rFonts w:ascii="Calibri" w:eastAsia="Times New Roman" w:hAnsi="Calibri" w:cs="Times New Roman"/>
      <w:sz w:val="20"/>
      <w:szCs w:val="20"/>
      <w:lang w:eastAsia="hu-HU"/>
    </w:rPr>
  </w:style>
  <w:style w:type="character" w:styleId="Lbjegyzet-hivatkozs">
    <w:name w:val="footnote reference"/>
    <w:aliases w:val="Footnote symbol,BVI fnr,(Diplomarbeit FZ),(Diplomarbeit FZ)1,(Diplomarbeit FZ)2,(Diplomarbeit FZ)3,(Diplomarbeit FZ)4,(Diplomarbeit FZ)5,SUPERS"/>
    <w:basedOn w:val="Bekezdsalapbettpusa"/>
    <w:uiPriority w:val="99"/>
    <w:unhideWhenUsed/>
    <w:qFormat/>
    <w:rsid w:val="001512B1"/>
    <w:rPr>
      <w:vertAlign w:val="superscript"/>
    </w:rPr>
  </w:style>
  <w:style w:type="table" w:styleId="Rcsostblzat">
    <w:name w:val="Table Grid"/>
    <w:basedOn w:val="Normltblzat"/>
    <w:uiPriority w:val="39"/>
    <w:rsid w:val="00721E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iPriority w:val="35"/>
    <w:unhideWhenUsed/>
    <w:qFormat/>
    <w:rsid w:val="00B26EFE"/>
    <w:pPr>
      <w:spacing w:after="200"/>
    </w:pPr>
    <w:rPr>
      <w:rFonts w:eastAsiaTheme="minorHAnsi" w:cstheme="minorBidi"/>
      <w:i/>
      <w:iCs/>
      <w:color w:val="000000" w:themeColor="text1"/>
      <w:szCs w:val="18"/>
      <w:lang w:eastAsia="en-US"/>
    </w:rPr>
  </w:style>
  <w:style w:type="paragraph" w:customStyle="1" w:styleId="forrshivatkozs">
    <w:name w:val="forráshivatkozás"/>
    <w:basedOn w:val="Norml"/>
    <w:link w:val="forrshivatkozsChar"/>
    <w:qFormat/>
    <w:rsid w:val="00894D46"/>
    <w:pPr>
      <w:spacing w:after="160" w:line="276" w:lineRule="auto"/>
      <w:ind w:firstLine="0"/>
      <w:jc w:val="center"/>
    </w:pPr>
    <w:rPr>
      <w:rFonts w:eastAsiaTheme="minorHAnsi" w:cstheme="minorHAnsi"/>
      <w:i/>
      <w:sz w:val="20"/>
      <w:szCs w:val="22"/>
      <w:lang w:eastAsia="en-US"/>
    </w:rPr>
  </w:style>
  <w:style w:type="character" w:customStyle="1" w:styleId="forrshivatkozsChar">
    <w:name w:val="forráshivatkozás Char"/>
    <w:basedOn w:val="Bekezdsalapbettpusa"/>
    <w:link w:val="forrshivatkozs"/>
    <w:rsid w:val="00B734D7"/>
    <w:rPr>
      <w:rFonts w:cstheme="minorHAnsi"/>
      <w:i/>
      <w:sz w:val="20"/>
    </w:rPr>
  </w:style>
  <w:style w:type="paragraph" w:styleId="Listaszerbekezds">
    <w:name w:val="List Paragraph"/>
    <w:aliases w:val="lista_2,List Paragraph à moi,Számozott lista 1,Eszeri felsorolás,Welt L Char,Welt L,FooterText,numbered,Paragraphe de liste1,Bulletr List Paragraph,列出段落,列出段落1,Listeafsnit1,リスト段落1,Bullet List,Parágrafo da Lista1"/>
    <w:basedOn w:val="Norml"/>
    <w:link w:val="ListaszerbekezdsChar"/>
    <w:uiPriority w:val="34"/>
    <w:qFormat/>
    <w:rsid w:val="0073267F"/>
    <w:pPr>
      <w:ind w:left="720"/>
      <w:contextualSpacing/>
    </w:pPr>
  </w:style>
  <w:style w:type="paragraph" w:styleId="lfej">
    <w:name w:val="header"/>
    <w:basedOn w:val="Norml"/>
    <w:link w:val="lfejChar"/>
    <w:uiPriority w:val="99"/>
    <w:unhideWhenUsed/>
    <w:rsid w:val="004E2A94"/>
    <w:pPr>
      <w:tabs>
        <w:tab w:val="center" w:pos="4536"/>
        <w:tab w:val="right" w:pos="9072"/>
      </w:tabs>
    </w:pPr>
  </w:style>
  <w:style w:type="character" w:customStyle="1" w:styleId="lfejChar">
    <w:name w:val="Élőfej Char"/>
    <w:basedOn w:val="Bekezdsalapbettpusa"/>
    <w:link w:val="lfej"/>
    <w:uiPriority w:val="99"/>
    <w:rsid w:val="004E2A94"/>
    <w:rPr>
      <w:rFonts w:eastAsia="Times New Roman" w:cs="Times New Roman"/>
      <w:sz w:val="24"/>
      <w:szCs w:val="24"/>
      <w:lang w:eastAsia="hu-HU"/>
    </w:rPr>
  </w:style>
  <w:style w:type="paragraph" w:styleId="llb">
    <w:name w:val="footer"/>
    <w:basedOn w:val="Norml"/>
    <w:link w:val="llbChar"/>
    <w:uiPriority w:val="99"/>
    <w:unhideWhenUsed/>
    <w:rsid w:val="004E2A94"/>
    <w:pPr>
      <w:tabs>
        <w:tab w:val="center" w:pos="4536"/>
        <w:tab w:val="right" w:pos="9072"/>
      </w:tabs>
    </w:pPr>
  </w:style>
  <w:style w:type="character" w:customStyle="1" w:styleId="llbChar">
    <w:name w:val="Élőláb Char"/>
    <w:basedOn w:val="Bekezdsalapbettpusa"/>
    <w:link w:val="llb"/>
    <w:uiPriority w:val="99"/>
    <w:rsid w:val="004E2A94"/>
    <w:rPr>
      <w:rFonts w:eastAsia="Times New Roman" w:cs="Times New Roman"/>
      <w:sz w:val="24"/>
      <w:szCs w:val="24"/>
      <w:lang w:eastAsia="hu-HU"/>
    </w:rPr>
  </w:style>
  <w:style w:type="paragraph" w:styleId="Vltozat">
    <w:name w:val="Revision"/>
    <w:hidden/>
    <w:uiPriority w:val="99"/>
    <w:semiHidden/>
    <w:rsid w:val="008213F6"/>
    <w:pPr>
      <w:spacing w:after="0" w:line="240" w:lineRule="auto"/>
    </w:pPr>
    <w:rPr>
      <w:rFonts w:eastAsia="Times New Roman" w:cs="Times New Roman"/>
      <w:sz w:val="24"/>
      <w:szCs w:val="24"/>
      <w:lang w:eastAsia="hu-HU"/>
    </w:rPr>
  </w:style>
  <w:style w:type="paragraph" w:styleId="Buborkszveg">
    <w:name w:val="Balloon Text"/>
    <w:basedOn w:val="Norml"/>
    <w:link w:val="BuborkszvegChar"/>
    <w:uiPriority w:val="99"/>
    <w:semiHidden/>
    <w:unhideWhenUsed/>
    <w:rsid w:val="008213F6"/>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8213F6"/>
    <w:rPr>
      <w:rFonts w:ascii="Segoe UI" w:eastAsia="Times New Roman" w:hAnsi="Segoe UI" w:cs="Segoe UI"/>
      <w:sz w:val="18"/>
      <w:szCs w:val="18"/>
      <w:lang w:eastAsia="hu-HU"/>
    </w:rPr>
  </w:style>
  <w:style w:type="paragraph" w:customStyle="1" w:styleId="Default">
    <w:name w:val="Default"/>
    <w:rsid w:val="00316DFB"/>
    <w:pPr>
      <w:autoSpaceDE w:val="0"/>
      <w:autoSpaceDN w:val="0"/>
      <w:adjustRightInd w:val="0"/>
      <w:spacing w:after="0" w:line="240" w:lineRule="auto"/>
    </w:pPr>
    <w:rPr>
      <w:rFonts w:ascii="Calibri" w:hAnsi="Calibri" w:cs="Calibri"/>
      <w:color w:val="000000"/>
      <w:sz w:val="24"/>
      <w:szCs w:val="24"/>
    </w:rPr>
  </w:style>
  <w:style w:type="paragraph" w:styleId="Nincstrkz">
    <w:name w:val="No Spacing"/>
    <w:link w:val="NincstrkzChar"/>
    <w:uiPriority w:val="1"/>
    <w:qFormat/>
    <w:rsid w:val="00F91748"/>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F91748"/>
    <w:rPr>
      <w:rFonts w:eastAsiaTheme="minorEastAsia"/>
      <w:lang w:eastAsia="hu-HU"/>
    </w:rPr>
  </w:style>
  <w:style w:type="paragraph" w:customStyle="1" w:styleId="4tablbels">
    <w:name w:val="4_tabl_belső"/>
    <w:basedOn w:val="Norml"/>
    <w:uiPriority w:val="99"/>
    <w:qFormat/>
    <w:rsid w:val="007E60A6"/>
    <w:pPr>
      <w:overflowPunct w:val="0"/>
      <w:autoSpaceDE w:val="0"/>
      <w:autoSpaceDN w:val="0"/>
      <w:adjustRightInd w:val="0"/>
      <w:textAlignment w:val="baseline"/>
    </w:pPr>
    <w:rPr>
      <w:rFonts w:ascii="Calibri" w:eastAsia="MS Mincho" w:hAnsi="Calibri" w:cs="Arial"/>
      <w:sz w:val="20"/>
      <w:szCs w:val="22"/>
    </w:rPr>
  </w:style>
  <w:style w:type="character" w:styleId="Kiemels">
    <w:name w:val="Emphasis"/>
    <w:basedOn w:val="Bekezdsalapbettpusa"/>
    <w:uiPriority w:val="20"/>
    <w:qFormat/>
    <w:rsid w:val="00277ACF"/>
    <w:rPr>
      <w:i/>
      <w:iCs/>
    </w:rPr>
  </w:style>
  <w:style w:type="paragraph" w:customStyle="1" w:styleId="feliratalairas">
    <w:name w:val="feliratalairas"/>
    <w:basedOn w:val="Norml"/>
    <w:link w:val="feliratalairasChar"/>
    <w:qFormat/>
    <w:rsid w:val="00277ACF"/>
    <w:pPr>
      <w:spacing w:after="160" w:line="276" w:lineRule="auto"/>
      <w:ind w:firstLine="0"/>
      <w:jc w:val="center"/>
    </w:pPr>
    <w:rPr>
      <w:rFonts w:eastAsiaTheme="minorHAnsi" w:cstheme="minorBidi"/>
      <w:sz w:val="20"/>
      <w:szCs w:val="20"/>
      <w:lang w:eastAsia="en-US"/>
    </w:rPr>
  </w:style>
  <w:style w:type="character" w:customStyle="1" w:styleId="feliratalairasChar">
    <w:name w:val="feliratalairas Char"/>
    <w:basedOn w:val="Bekezdsalapbettpusa"/>
    <w:link w:val="feliratalairas"/>
    <w:rsid w:val="00277ACF"/>
    <w:rPr>
      <w:sz w:val="20"/>
      <w:szCs w:val="20"/>
    </w:rPr>
  </w:style>
  <w:style w:type="paragraph" w:customStyle="1" w:styleId="Tblzat">
    <w:name w:val="Táblázat"/>
    <w:basedOn w:val="Norml"/>
    <w:rsid w:val="00001AE8"/>
    <w:pPr>
      <w:keepNext/>
      <w:keepLines/>
      <w:spacing w:line="240" w:lineRule="auto"/>
      <w:ind w:firstLine="0"/>
    </w:pPr>
    <w:rPr>
      <w:rFonts w:ascii="Calibri" w:hAnsi="Calibri"/>
      <w:color w:val="00336E"/>
      <w:sz w:val="24"/>
      <w:szCs w:val="18"/>
    </w:rPr>
  </w:style>
  <w:style w:type="paragraph" w:customStyle="1" w:styleId="Tblzatalrs">
    <w:name w:val="Táblázat aláírás"/>
    <w:basedOn w:val="Norml"/>
    <w:next w:val="Tblzat"/>
    <w:rsid w:val="00F0306C"/>
    <w:pPr>
      <w:keepNext/>
      <w:numPr>
        <w:numId w:val="6"/>
      </w:numPr>
      <w:spacing w:before="240" w:after="120" w:line="240" w:lineRule="auto"/>
      <w:jc w:val="center"/>
    </w:pPr>
    <w:rPr>
      <w:rFonts w:ascii="Calibri" w:hAnsi="Calibri"/>
      <w:i/>
    </w:rPr>
  </w:style>
  <w:style w:type="character" w:styleId="Jegyzethivatkozs">
    <w:name w:val="annotation reference"/>
    <w:basedOn w:val="Bekezdsalapbettpusa"/>
    <w:uiPriority w:val="99"/>
    <w:semiHidden/>
    <w:unhideWhenUsed/>
    <w:rsid w:val="002338F5"/>
    <w:rPr>
      <w:sz w:val="16"/>
      <w:szCs w:val="16"/>
    </w:rPr>
  </w:style>
  <w:style w:type="paragraph" w:styleId="Jegyzetszveg">
    <w:name w:val="annotation text"/>
    <w:basedOn w:val="Norml"/>
    <w:link w:val="JegyzetszvegChar"/>
    <w:uiPriority w:val="99"/>
    <w:semiHidden/>
    <w:unhideWhenUsed/>
    <w:rsid w:val="002338F5"/>
    <w:pPr>
      <w:spacing w:line="240" w:lineRule="auto"/>
    </w:pPr>
    <w:rPr>
      <w:sz w:val="20"/>
      <w:szCs w:val="20"/>
    </w:rPr>
  </w:style>
  <w:style w:type="character" w:customStyle="1" w:styleId="JegyzetszvegChar">
    <w:name w:val="Jegyzetszöveg Char"/>
    <w:basedOn w:val="Bekezdsalapbettpusa"/>
    <w:link w:val="Jegyzetszveg"/>
    <w:uiPriority w:val="99"/>
    <w:semiHidden/>
    <w:rsid w:val="002338F5"/>
    <w:rPr>
      <w:rFonts w:eastAsia="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2338F5"/>
    <w:rPr>
      <w:b/>
      <w:bCs/>
    </w:rPr>
  </w:style>
  <w:style w:type="character" w:customStyle="1" w:styleId="MegjegyzstrgyaChar">
    <w:name w:val="Megjegyzés tárgya Char"/>
    <w:basedOn w:val="JegyzetszvegChar"/>
    <w:link w:val="Megjegyzstrgya"/>
    <w:uiPriority w:val="99"/>
    <w:semiHidden/>
    <w:rsid w:val="002338F5"/>
    <w:rPr>
      <w:rFonts w:eastAsia="Times New Roman" w:cs="Times New Roman"/>
      <w:b/>
      <w:bCs/>
      <w:sz w:val="20"/>
      <w:szCs w:val="20"/>
      <w:lang w:eastAsia="hu-HU"/>
    </w:rPr>
  </w:style>
  <w:style w:type="paragraph" w:customStyle="1" w:styleId="bra">
    <w:name w:val="Ábra"/>
    <w:next w:val="Norml"/>
    <w:rsid w:val="003C2D16"/>
    <w:pPr>
      <w:spacing w:before="120" w:after="0" w:line="240" w:lineRule="auto"/>
      <w:jc w:val="center"/>
    </w:pPr>
    <w:rPr>
      <w:rFonts w:ascii="Times New Roman" w:eastAsia="Times New Roman" w:hAnsi="Times New Roman" w:cs="Times New Roman"/>
      <w:sz w:val="20"/>
      <w:szCs w:val="20"/>
      <w:lang w:eastAsia="hu-HU"/>
    </w:rPr>
  </w:style>
  <w:style w:type="character" w:styleId="Feloldatlanmegemlts">
    <w:name w:val="Unresolved Mention"/>
    <w:basedOn w:val="Bekezdsalapbettpusa"/>
    <w:uiPriority w:val="99"/>
    <w:semiHidden/>
    <w:unhideWhenUsed/>
    <w:rsid w:val="007C158B"/>
    <w:rPr>
      <w:color w:val="605E5C"/>
      <w:shd w:val="clear" w:color="auto" w:fill="E1DFDD"/>
    </w:rPr>
  </w:style>
  <w:style w:type="paragraph" w:customStyle="1" w:styleId="Lista21">
    <w:name w:val="Lista 21"/>
    <w:basedOn w:val="Norml"/>
    <w:rsid w:val="00122842"/>
    <w:pPr>
      <w:numPr>
        <w:ilvl w:val="1"/>
        <w:numId w:val="16"/>
      </w:numPr>
      <w:tabs>
        <w:tab w:val="clear" w:pos="1440"/>
      </w:tabs>
      <w:spacing w:line="240" w:lineRule="auto"/>
    </w:pPr>
    <w:rPr>
      <w:rFonts w:ascii="Calibri" w:hAnsi="Calibri"/>
      <w:sz w:val="24"/>
    </w:rPr>
  </w:style>
  <w:style w:type="character" w:styleId="Mrltotthiperhivatkozs">
    <w:name w:val="FollowedHyperlink"/>
    <w:basedOn w:val="Bekezdsalapbettpusa"/>
    <w:uiPriority w:val="99"/>
    <w:semiHidden/>
    <w:unhideWhenUsed/>
    <w:rsid w:val="002F36B2"/>
    <w:rPr>
      <w:color w:val="954F72" w:themeColor="followedHyperlink"/>
      <w:u w:val="single"/>
    </w:rPr>
  </w:style>
  <w:style w:type="paragraph" w:customStyle="1" w:styleId="Ci">
    <w:name w:val="Ci"/>
    <w:basedOn w:val="Norml"/>
    <w:rsid w:val="002F36B2"/>
  </w:style>
  <w:style w:type="paragraph" w:styleId="Tartalomjegyzkcmsora">
    <w:name w:val="TOC Heading"/>
    <w:basedOn w:val="Cmsor1"/>
    <w:next w:val="Norml"/>
    <w:uiPriority w:val="39"/>
    <w:unhideWhenUsed/>
    <w:qFormat/>
    <w:rsid w:val="002F36B2"/>
    <w:pPr>
      <w:keepLines/>
      <w:pageBreakBefore w:val="0"/>
      <w:numPr>
        <w:numId w:val="0"/>
      </w:numPr>
      <w:spacing w:line="259" w:lineRule="auto"/>
      <w:jc w:val="left"/>
      <w:outlineLvl w:val="9"/>
    </w:pPr>
  </w:style>
  <w:style w:type="paragraph" w:styleId="TJ1">
    <w:name w:val="toc 1"/>
    <w:basedOn w:val="Norml"/>
    <w:next w:val="Norml"/>
    <w:autoRedefine/>
    <w:uiPriority w:val="39"/>
    <w:unhideWhenUsed/>
    <w:rsid w:val="002F36B2"/>
    <w:pPr>
      <w:tabs>
        <w:tab w:val="left" w:pos="1100"/>
        <w:tab w:val="right" w:leader="dot" w:pos="8919"/>
      </w:tabs>
      <w:spacing w:after="100"/>
      <w:ind w:left="567" w:firstLine="0"/>
      <w:jc w:val="left"/>
    </w:pPr>
  </w:style>
  <w:style w:type="paragraph" w:styleId="TJ2">
    <w:name w:val="toc 2"/>
    <w:basedOn w:val="Norml"/>
    <w:next w:val="Norml"/>
    <w:autoRedefine/>
    <w:uiPriority w:val="39"/>
    <w:unhideWhenUsed/>
    <w:rsid w:val="00D66DBF"/>
    <w:pPr>
      <w:tabs>
        <w:tab w:val="left" w:pos="1540"/>
        <w:tab w:val="right" w:leader="dot" w:pos="9062"/>
      </w:tabs>
      <w:ind w:left="1560" w:hanging="773"/>
      <w:jc w:val="left"/>
    </w:pPr>
  </w:style>
  <w:style w:type="paragraph" w:styleId="TJ3">
    <w:name w:val="toc 3"/>
    <w:basedOn w:val="Norml"/>
    <w:next w:val="Norml"/>
    <w:autoRedefine/>
    <w:uiPriority w:val="39"/>
    <w:unhideWhenUsed/>
    <w:rsid w:val="00D66DBF"/>
    <w:pPr>
      <w:tabs>
        <w:tab w:val="left" w:pos="1760"/>
        <w:tab w:val="right" w:leader="dot" w:pos="9062"/>
      </w:tabs>
      <w:ind w:left="1701" w:hanging="694"/>
      <w:jc w:val="left"/>
    </w:pPr>
  </w:style>
  <w:style w:type="paragraph" w:styleId="brajegyzk">
    <w:name w:val="table of figures"/>
    <w:basedOn w:val="Norml"/>
    <w:next w:val="Norml"/>
    <w:uiPriority w:val="99"/>
    <w:rsid w:val="002F36B2"/>
    <w:pPr>
      <w:tabs>
        <w:tab w:val="left" w:pos="1701"/>
        <w:tab w:val="right" w:leader="dot" w:pos="9062"/>
      </w:tabs>
      <w:spacing w:line="240" w:lineRule="auto"/>
      <w:ind w:left="1701" w:hanging="1701"/>
    </w:pPr>
    <w:rPr>
      <w:rFonts w:ascii="Calibri" w:hAnsi="Calibri"/>
      <w:sz w:val="24"/>
    </w:rPr>
  </w:style>
  <w:style w:type="paragraph" w:customStyle="1" w:styleId="Alapbekezds">
    <w:name w:val="[Alapbekezdés]"/>
    <w:basedOn w:val="Norml"/>
    <w:uiPriority w:val="99"/>
    <w:rsid w:val="00C87A33"/>
    <w:pPr>
      <w:autoSpaceDE w:val="0"/>
      <w:autoSpaceDN w:val="0"/>
      <w:adjustRightInd w:val="0"/>
      <w:ind w:firstLine="0"/>
      <w:jc w:val="left"/>
      <w:textAlignment w:val="center"/>
    </w:pPr>
    <w:rPr>
      <w:rFonts w:ascii="MinionPro-Regular" w:eastAsiaTheme="minorHAnsi" w:hAnsi="MinionPro-Regular" w:cs="MinionPro-Regular"/>
      <w:color w:val="000000"/>
      <w:sz w:val="24"/>
      <w:lang w:eastAsia="en-US"/>
    </w:rPr>
  </w:style>
  <w:style w:type="character" w:customStyle="1" w:styleId="ListaszerbekezdsChar">
    <w:name w:val="Listaszerű bekezdés Char"/>
    <w:aliases w:val="lista_2 Char,List Paragraph à moi Char,Számozott lista 1 Char,Eszeri felsorolás Char,Welt L Char Char,Welt L Char1,FooterText Char,numbered Char,Paragraphe de liste1 Char,Bulletr List Paragraph Char,列出段落 Char,列出段落1 Char"/>
    <w:link w:val="Listaszerbekezds"/>
    <w:uiPriority w:val="34"/>
    <w:qFormat/>
    <w:locked/>
    <w:rsid w:val="0024330A"/>
    <w:rPr>
      <w:rFonts w:eastAsia="Times New Roman" w:cs="Times New Roman"/>
      <w:szCs w:val="24"/>
      <w:lang w:eastAsia="hu-HU"/>
    </w:rPr>
  </w:style>
  <w:style w:type="paragraph" w:styleId="NormlWeb">
    <w:name w:val="Normal (Web)"/>
    <w:basedOn w:val="Norml"/>
    <w:uiPriority w:val="99"/>
    <w:unhideWhenUsed/>
    <w:rsid w:val="009F495D"/>
    <w:pPr>
      <w:spacing w:before="100" w:beforeAutospacing="1" w:after="100" w:afterAutospacing="1" w:line="240" w:lineRule="auto"/>
      <w:ind w:firstLine="0"/>
      <w:jc w:val="left"/>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3982">
      <w:bodyDiv w:val="1"/>
      <w:marLeft w:val="0"/>
      <w:marRight w:val="0"/>
      <w:marTop w:val="0"/>
      <w:marBottom w:val="0"/>
      <w:divBdr>
        <w:top w:val="none" w:sz="0" w:space="0" w:color="auto"/>
        <w:left w:val="none" w:sz="0" w:space="0" w:color="auto"/>
        <w:bottom w:val="none" w:sz="0" w:space="0" w:color="auto"/>
        <w:right w:val="none" w:sz="0" w:space="0" w:color="auto"/>
      </w:divBdr>
    </w:div>
    <w:div w:id="333147468">
      <w:bodyDiv w:val="1"/>
      <w:marLeft w:val="0"/>
      <w:marRight w:val="0"/>
      <w:marTop w:val="0"/>
      <w:marBottom w:val="0"/>
      <w:divBdr>
        <w:top w:val="none" w:sz="0" w:space="0" w:color="auto"/>
        <w:left w:val="none" w:sz="0" w:space="0" w:color="auto"/>
        <w:bottom w:val="none" w:sz="0" w:space="0" w:color="auto"/>
        <w:right w:val="none" w:sz="0" w:space="0" w:color="auto"/>
      </w:divBdr>
    </w:div>
    <w:div w:id="409930577">
      <w:bodyDiv w:val="1"/>
      <w:marLeft w:val="0"/>
      <w:marRight w:val="0"/>
      <w:marTop w:val="0"/>
      <w:marBottom w:val="0"/>
      <w:divBdr>
        <w:top w:val="none" w:sz="0" w:space="0" w:color="auto"/>
        <w:left w:val="none" w:sz="0" w:space="0" w:color="auto"/>
        <w:bottom w:val="none" w:sz="0" w:space="0" w:color="auto"/>
        <w:right w:val="none" w:sz="0" w:space="0" w:color="auto"/>
      </w:divBdr>
    </w:div>
    <w:div w:id="422070228">
      <w:bodyDiv w:val="1"/>
      <w:marLeft w:val="0"/>
      <w:marRight w:val="0"/>
      <w:marTop w:val="0"/>
      <w:marBottom w:val="0"/>
      <w:divBdr>
        <w:top w:val="none" w:sz="0" w:space="0" w:color="auto"/>
        <w:left w:val="none" w:sz="0" w:space="0" w:color="auto"/>
        <w:bottom w:val="none" w:sz="0" w:space="0" w:color="auto"/>
        <w:right w:val="none" w:sz="0" w:space="0" w:color="auto"/>
      </w:divBdr>
    </w:div>
    <w:div w:id="434637662">
      <w:bodyDiv w:val="1"/>
      <w:marLeft w:val="0"/>
      <w:marRight w:val="0"/>
      <w:marTop w:val="0"/>
      <w:marBottom w:val="0"/>
      <w:divBdr>
        <w:top w:val="none" w:sz="0" w:space="0" w:color="auto"/>
        <w:left w:val="none" w:sz="0" w:space="0" w:color="auto"/>
        <w:bottom w:val="none" w:sz="0" w:space="0" w:color="auto"/>
        <w:right w:val="none" w:sz="0" w:space="0" w:color="auto"/>
      </w:divBdr>
    </w:div>
    <w:div w:id="481585643">
      <w:bodyDiv w:val="1"/>
      <w:marLeft w:val="0"/>
      <w:marRight w:val="0"/>
      <w:marTop w:val="0"/>
      <w:marBottom w:val="0"/>
      <w:divBdr>
        <w:top w:val="none" w:sz="0" w:space="0" w:color="auto"/>
        <w:left w:val="none" w:sz="0" w:space="0" w:color="auto"/>
        <w:bottom w:val="none" w:sz="0" w:space="0" w:color="auto"/>
        <w:right w:val="none" w:sz="0" w:space="0" w:color="auto"/>
      </w:divBdr>
    </w:div>
    <w:div w:id="532501788">
      <w:bodyDiv w:val="1"/>
      <w:marLeft w:val="0"/>
      <w:marRight w:val="0"/>
      <w:marTop w:val="0"/>
      <w:marBottom w:val="0"/>
      <w:divBdr>
        <w:top w:val="none" w:sz="0" w:space="0" w:color="auto"/>
        <w:left w:val="none" w:sz="0" w:space="0" w:color="auto"/>
        <w:bottom w:val="none" w:sz="0" w:space="0" w:color="auto"/>
        <w:right w:val="none" w:sz="0" w:space="0" w:color="auto"/>
      </w:divBdr>
    </w:div>
    <w:div w:id="551648801">
      <w:bodyDiv w:val="1"/>
      <w:marLeft w:val="0"/>
      <w:marRight w:val="0"/>
      <w:marTop w:val="0"/>
      <w:marBottom w:val="0"/>
      <w:divBdr>
        <w:top w:val="none" w:sz="0" w:space="0" w:color="auto"/>
        <w:left w:val="none" w:sz="0" w:space="0" w:color="auto"/>
        <w:bottom w:val="none" w:sz="0" w:space="0" w:color="auto"/>
        <w:right w:val="none" w:sz="0" w:space="0" w:color="auto"/>
      </w:divBdr>
    </w:div>
    <w:div w:id="621767551">
      <w:bodyDiv w:val="1"/>
      <w:marLeft w:val="0"/>
      <w:marRight w:val="0"/>
      <w:marTop w:val="0"/>
      <w:marBottom w:val="0"/>
      <w:divBdr>
        <w:top w:val="none" w:sz="0" w:space="0" w:color="auto"/>
        <w:left w:val="none" w:sz="0" w:space="0" w:color="auto"/>
        <w:bottom w:val="none" w:sz="0" w:space="0" w:color="auto"/>
        <w:right w:val="none" w:sz="0" w:space="0" w:color="auto"/>
      </w:divBdr>
    </w:div>
    <w:div w:id="1039891935">
      <w:bodyDiv w:val="1"/>
      <w:marLeft w:val="0"/>
      <w:marRight w:val="0"/>
      <w:marTop w:val="0"/>
      <w:marBottom w:val="0"/>
      <w:divBdr>
        <w:top w:val="none" w:sz="0" w:space="0" w:color="auto"/>
        <w:left w:val="none" w:sz="0" w:space="0" w:color="auto"/>
        <w:bottom w:val="none" w:sz="0" w:space="0" w:color="auto"/>
        <w:right w:val="none" w:sz="0" w:space="0" w:color="auto"/>
      </w:divBdr>
    </w:div>
    <w:div w:id="1382826031">
      <w:bodyDiv w:val="1"/>
      <w:marLeft w:val="0"/>
      <w:marRight w:val="0"/>
      <w:marTop w:val="0"/>
      <w:marBottom w:val="0"/>
      <w:divBdr>
        <w:top w:val="none" w:sz="0" w:space="0" w:color="auto"/>
        <w:left w:val="none" w:sz="0" w:space="0" w:color="auto"/>
        <w:bottom w:val="none" w:sz="0" w:space="0" w:color="auto"/>
        <w:right w:val="none" w:sz="0" w:space="0" w:color="auto"/>
      </w:divBdr>
    </w:div>
    <w:div w:id="1533955069">
      <w:bodyDiv w:val="1"/>
      <w:marLeft w:val="0"/>
      <w:marRight w:val="0"/>
      <w:marTop w:val="0"/>
      <w:marBottom w:val="0"/>
      <w:divBdr>
        <w:top w:val="none" w:sz="0" w:space="0" w:color="auto"/>
        <w:left w:val="none" w:sz="0" w:space="0" w:color="auto"/>
        <w:bottom w:val="none" w:sz="0" w:space="0" w:color="auto"/>
        <w:right w:val="none" w:sz="0" w:space="0" w:color="auto"/>
      </w:divBdr>
    </w:div>
    <w:div w:id="1770613947">
      <w:bodyDiv w:val="1"/>
      <w:marLeft w:val="0"/>
      <w:marRight w:val="0"/>
      <w:marTop w:val="0"/>
      <w:marBottom w:val="0"/>
      <w:divBdr>
        <w:top w:val="none" w:sz="0" w:space="0" w:color="auto"/>
        <w:left w:val="none" w:sz="0" w:space="0" w:color="auto"/>
        <w:bottom w:val="none" w:sz="0" w:space="0" w:color="auto"/>
        <w:right w:val="none" w:sz="0" w:space="0" w:color="auto"/>
      </w:divBdr>
    </w:div>
    <w:div w:id="2027439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jpeg"/><Relationship Id="rId68" Type="http://schemas.openxmlformats.org/officeDocument/2006/relationships/image" Target="media/image57.jpg"/><Relationship Id="rId84" Type="http://schemas.openxmlformats.org/officeDocument/2006/relationships/image" Target="media/image73.jpg"/><Relationship Id="rId89" Type="http://schemas.openxmlformats.org/officeDocument/2006/relationships/hyperlink" Target="https://www.teir.hu/leader/" TargetMode="Externa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jpg"/><Relationship Id="rId58" Type="http://schemas.openxmlformats.org/officeDocument/2006/relationships/image" Target="media/image47.jpg"/><Relationship Id="rId74" Type="http://schemas.openxmlformats.org/officeDocument/2006/relationships/image" Target="media/image63.jpeg"/><Relationship Id="rId79" Type="http://schemas.openxmlformats.org/officeDocument/2006/relationships/image" Target="media/image68.png"/><Relationship Id="rId5" Type="http://schemas.openxmlformats.org/officeDocument/2006/relationships/numbering" Target="numbering.xml"/><Relationship Id="rId90" Type="http://schemas.openxmlformats.org/officeDocument/2006/relationships/hyperlink" Target="https://www.bfnp.hu/hu/vedett-termeszeti-teruletek"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emf"/><Relationship Id="rId64" Type="http://schemas.openxmlformats.org/officeDocument/2006/relationships/image" Target="media/image53.jpeg"/><Relationship Id="rId69" Type="http://schemas.openxmlformats.org/officeDocument/2006/relationships/image" Target="media/image58.jpg"/><Relationship Id="rId8" Type="http://schemas.openxmlformats.org/officeDocument/2006/relationships/webSettings" Target="webSettings.xml"/><Relationship Id="rId51" Type="http://schemas.openxmlformats.org/officeDocument/2006/relationships/image" Target="media/image40.jpg"/><Relationship Id="rId72" Type="http://schemas.openxmlformats.org/officeDocument/2006/relationships/image" Target="media/image61.jpg"/><Relationship Id="rId80" Type="http://schemas.openxmlformats.org/officeDocument/2006/relationships/image" Target="media/image69.jpeg"/><Relationship Id="rId85" Type="http://schemas.openxmlformats.org/officeDocument/2006/relationships/hyperlink" Target="http://elvira.mav-start.hu"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jpg"/><Relationship Id="rId67" Type="http://schemas.openxmlformats.org/officeDocument/2006/relationships/image" Target="media/image56.jp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jpg"/><Relationship Id="rId62" Type="http://schemas.openxmlformats.org/officeDocument/2006/relationships/image" Target="media/image51.jpeg"/><Relationship Id="rId70" Type="http://schemas.openxmlformats.org/officeDocument/2006/relationships/image" Target="media/image59.jp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hyperlink" Target="http://statinfo.ksh.hu" TargetMode="External"/><Relationship Id="rId91" Type="http://schemas.openxmlformats.org/officeDocument/2006/relationships/hyperlink" Target="https://www.esrihu.hu/maps/mento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media/image46.jp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jpg"/><Relationship Id="rId60" Type="http://schemas.openxmlformats.org/officeDocument/2006/relationships/image" Target="media/image49.jp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hyperlink" Target="https://www.met.hu/eghajlat/magyarorszag_eghajlata/"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emf"/><Relationship Id="rId34" Type="http://schemas.openxmlformats.org/officeDocument/2006/relationships/image" Target="media/image24.png"/><Relationship Id="rId50" Type="http://schemas.openxmlformats.org/officeDocument/2006/relationships/footer" Target="footer1.xml"/><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settings" Target="settings.xml"/><Relationship Id="rId71" Type="http://schemas.openxmlformats.org/officeDocument/2006/relationships/image" Target="media/image60.png"/><Relationship Id="rId92" Type="http://schemas.openxmlformats.org/officeDocument/2006/relationships/hyperlink" Target="http://portal.nebih.gov.hu/-/oenyr-karosszesitesek" TargetMode="Externa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5.jpg"/><Relationship Id="rId87" Type="http://schemas.openxmlformats.org/officeDocument/2006/relationships/hyperlink" Target="https://www.teir.hu/" TargetMode="External"/><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jpg"/><Relationship Id="rId77" Type="http://schemas.openxmlformats.org/officeDocument/2006/relationships/image" Target="media/image66.png"/></Relationships>
</file>

<file path=word/_rels/footnotes.xml.rels><?xml version="1.0" encoding="UTF-8" standalone="yes"?>
<Relationships xmlns="http://schemas.openxmlformats.org/package/2006/relationships"><Relationship Id="rId1" Type="http://schemas.openxmlformats.org/officeDocument/2006/relationships/hyperlink" Target="http://agrater.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um" ma:contentTypeID="0x0101007B0BC93A1708B543B91BBBB33C0DB963" ma:contentTypeVersion="8" ma:contentTypeDescription="Új dokumentum létrehozása." ma:contentTypeScope="" ma:versionID="f1f793fa02d6601aeffbf2fd06eff360">
  <xsd:schema xmlns:xsd="http://www.w3.org/2001/XMLSchema" xmlns:xs="http://www.w3.org/2001/XMLSchema" xmlns:p="http://schemas.microsoft.com/office/2006/metadata/properties" xmlns:ns2="541f0c58-facf-49fc-aa5f-287c66f8f9dc" targetNamespace="http://schemas.microsoft.com/office/2006/metadata/properties" ma:root="true" ma:fieldsID="3a7ff5a25fac0c9f47f8b8770b68e7ce" ns2:_="">
    <xsd:import namespace="541f0c58-facf-49fc-aa5f-287c66f8f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1f0c58-facf-49fc-aa5f-287c66f8f9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3C3B0F-76E7-4839-9D96-744EFD87927C}"/>
</file>

<file path=customXml/itemProps2.xml><?xml version="1.0" encoding="utf-8"?>
<ds:datastoreItem xmlns:ds="http://schemas.openxmlformats.org/officeDocument/2006/customXml" ds:itemID="{04E140A0-9C29-42AF-9700-555819135B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2F0BC1C-B6C3-4ECB-A2DA-C9EEFE4B4A0E}">
  <ds:schemaRefs>
    <ds:schemaRef ds:uri="http://schemas.microsoft.com/sharepoint/v3/contenttype/forms"/>
  </ds:schemaRefs>
</ds:datastoreItem>
</file>

<file path=customXml/itemProps4.xml><?xml version="1.0" encoding="utf-8"?>
<ds:datastoreItem xmlns:ds="http://schemas.openxmlformats.org/officeDocument/2006/customXml" ds:itemID="{21B72366-827C-434A-B5D0-47B1FE28F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1659</TotalTime>
  <Pages>111</Pages>
  <Words>31863</Words>
  <Characters>219855</Characters>
  <Application>Microsoft Office Word</Application>
  <DocSecurity>0</DocSecurity>
  <Lines>1832</Lines>
  <Paragraphs>502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251216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Eszter Dobozi</dc:creator>
  <cp:keywords/>
  <dc:description/>
  <cp:lastModifiedBy>Balázs Fehér</cp:lastModifiedBy>
  <cp:revision>957</cp:revision>
  <cp:lastPrinted>2019-04-05T09:28:00Z</cp:lastPrinted>
  <dcterms:created xsi:type="dcterms:W3CDTF">2018-11-13T18:04:00Z</dcterms:created>
  <dcterms:modified xsi:type="dcterms:W3CDTF">2019-04-05T09:30:00Z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0x0101007B0BC93A1708B543B91BBBB33C0DB963</vt:lpwstr>
  </property>
</Properties>
</file>