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Pr>
        <w:id w:val="562988743"/>
        <w:docPartObj>
          <w:docPartGallery w:val="Table of Contents"/>
          <w:docPartUnique/>
        </w:docPartObj>
      </w:sdtPr>
      <w:sdtEndPr>
        <w:rPr>
          <w:b w:val="0"/>
          <w:bCs w:val="0"/>
        </w:rPr>
      </w:sdtEndPr>
      <w:sdtContent>
        <w:p w:rsidR="00C872FA" w:rsidRPr="004A7594" w:rsidRDefault="00C872FA" w:rsidP="003F70D8">
          <w:pPr>
            <w:ind w:firstLine="708"/>
            <w:jc w:val="center"/>
            <w:rPr>
              <w:b/>
              <w:sz w:val="32"/>
              <w:szCs w:val="32"/>
            </w:rPr>
          </w:pPr>
          <w:r w:rsidRPr="004A7594">
            <w:rPr>
              <w:b/>
              <w:sz w:val="32"/>
              <w:szCs w:val="32"/>
            </w:rPr>
            <w:t>Gerence-Marcal-Rába és Somló Környéke Vidékfejlesztési Egyesület</w:t>
          </w:r>
        </w:p>
        <w:p w:rsidR="00C872FA" w:rsidRPr="004A7594" w:rsidRDefault="00C872FA" w:rsidP="00C872FA">
          <w:pPr>
            <w:jc w:val="center"/>
            <w:rPr>
              <w:b/>
              <w:sz w:val="32"/>
              <w:szCs w:val="32"/>
            </w:rPr>
          </w:pPr>
        </w:p>
        <w:p w:rsidR="00C872FA" w:rsidRPr="004A7594" w:rsidRDefault="00C872FA" w:rsidP="00C872FA">
          <w:pPr>
            <w:jc w:val="center"/>
            <w:rPr>
              <w:b/>
              <w:sz w:val="32"/>
              <w:szCs w:val="32"/>
            </w:rPr>
          </w:pPr>
          <w:r w:rsidRPr="004A7594">
            <w:rPr>
              <w:b/>
              <w:noProof/>
              <w:sz w:val="32"/>
              <w:szCs w:val="32"/>
              <w:lang w:eastAsia="hu-HU"/>
            </w:rPr>
            <w:drawing>
              <wp:inline distT="0" distB="0" distL="0" distR="0">
                <wp:extent cx="2095500" cy="866775"/>
                <wp:effectExtent l="19050" t="0" r="0" b="0"/>
                <wp:docPr id="4" name="Kép 1" descr="Z:\RÉKA\Arculati elemek\log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Z:\RÉKA\Arculati elemek\logó.jpg"/>
                        <pic:cNvPicPr>
                          <a:picLocks noChangeAspect="1" noChangeArrowheads="1"/>
                        </pic:cNvPicPr>
                      </pic:nvPicPr>
                      <pic:blipFill>
                        <a:blip r:embed="rId8" cstate="print"/>
                        <a:srcRect/>
                        <a:stretch>
                          <a:fillRect/>
                        </a:stretch>
                      </pic:blipFill>
                      <pic:spPr bwMode="auto">
                        <a:xfrm>
                          <a:off x="0" y="0"/>
                          <a:ext cx="2095500" cy="866775"/>
                        </a:xfrm>
                        <a:prstGeom prst="rect">
                          <a:avLst/>
                        </a:prstGeom>
                        <a:noFill/>
                        <a:ln w="9525">
                          <a:noFill/>
                          <a:miter lim="800000"/>
                          <a:headEnd/>
                          <a:tailEnd/>
                        </a:ln>
                      </pic:spPr>
                    </pic:pic>
                  </a:graphicData>
                </a:graphic>
              </wp:inline>
            </w:drawing>
          </w:r>
        </w:p>
        <w:p w:rsidR="00C872FA" w:rsidRPr="004A7594" w:rsidRDefault="00C872FA" w:rsidP="00C872FA">
          <w:pPr>
            <w:jc w:val="center"/>
            <w:rPr>
              <w:b/>
            </w:rPr>
          </w:pPr>
        </w:p>
        <w:p w:rsidR="00C872FA" w:rsidRPr="004A7594" w:rsidRDefault="00C872FA" w:rsidP="00C872FA">
          <w:pPr>
            <w:jc w:val="center"/>
            <w:rPr>
              <w:b/>
              <w:sz w:val="36"/>
              <w:szCs w:val="36"/>
            </w:rPr>
          </w:pPr>
          <w:r w:rsidRPr="004A7594">
            <w:rPr>
              <w:b/>
              <w:sz w:val="36"/>
              <w:szCs w:val="36"/>
            </w:rPr>
            <w:t>HELYI FEJLESZTÉSI STRATÉGIA</w:t>
          </w:r>
        </w:p>
        <w:p w:rsidR="00C872FA" w:rsidRPr="004A7594" w:rsidRDefault="00C872FA" w:rsidP="00C872FA">
          <w:pPr>
            <w:jc w:val="center"/>
            <w:rPr>
              <w:b/>
              <w:sz w:val="36"/>
              <w:szCs w:val="36"/>
            </w:rPr>
          </w:pPr>
          <w:r w:rsidRPr="004A7594">
            <w:rPr>
              <w:b/>
              <w:sz w:val="36"/>
              <w:szCs w:val="36"/>
            </w:rPr>
            <w:t>2014-2020</w:t>
          </w:r>
        </w:p>
        <w:p w:rsidR="00C872FA" w:rsidRPr="004A7594" w:rsidRDefault="00C872FA" w:rsidP="00C872FA">
          <w:pPr>
            <w:jc w:val="center"/>
            <w:rPr>
              <w:b/>
              <w:sz w:val="36"/>
              <w:szCs w:val="36"/>
            </w:rPr>
          </w:pPr>
        </w:p>
        <w:p w:rsidR="00C872FA" w:rsidRPr="004A7594" w:rsidRDefault="00C872FA" w:rsidP="00C872FA">
          <w:pPr>
            <w:jc w:val="center"/>
            <w:rPr>
              <w:b/>
              <w:sz w:val="36"/>
              <w:szCs w:val="36"/>
            </w:rPr>
          </w:pPr>
          <w:r w:rsidRPr="004A7594">
            <w:rPr>
              <w:b/>
              <w:noProof/>
              <w:sz w:val="36"/>
              <w:szCs w:val="36"/>
              <w:lang w:eastAsia="hu-HU"/>
            </w:rPr>
            <w:drawing>
              <wp:inline distT="0" distB="0" distL="0" distR="0">
                <wp:extent cx="2743200" cy="3000375"/>
                <wp:effectExtent l="19050" t="0" r="0" b="0"/>
                <wp:docPr id="3" name="Kép 2" descr="D:\GEMARA\Dokumentumok\új gemarask 2014-2020\új térké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D:\GEMARA\Dokumentumok\új gemarask 2014-2020\új térkép.jpg"/>
                        <pic:cNvPicPr>
                          <a:picLocks noChangeAspect="1" noChangeArrowheads="1"/>
                        </pic:cNvPicPr>
                      </pic:nvPicPr>
                      <pic:blipFill>
                        <a:blip r:embed="rId9" cstate="print"/>
                        <a:srcRect/>
                        <a:stretch>
                          <a:fillRect/>
                        </a:stretch>
                      </pic:blipFill>
                      <pic:spPr bwMode="auto">
                        <a:xfrm>
                          <a:off x="0" y="0"/>
                          <a:ext cx="2743200" cy="3000375"/>
                        </a:xfrm>
                        <a:prstGeom prst="rect">
                          <a:avLst/>
                        </a:prstGeom>
                        <a:noFill/>
                        <a:ln w="9525">
                          <a:noFill/>
                          <a:miter lim="800000"/>
                          <a:headEnd/>
                          <a:tailEnd/>
                        </a:ln>
                      </pic:spPr>
                    </pic:pic>
                  </a:graphicData>
                </a:graphic>
              </wp:inline>
            </w:drawing>
          </w:r>
        </w:p>
        <w:p w:rsidR="00C872FA" w:rsidRPr="004A7594" w:rsidRDefault="00C872FA" w:rsidP="00C872FA">
          <w:pPr>
            <w:jc w:val="center"/>
            <w:rPr>
              <w:b/>
              <w:sz w:val="36"/>
              <w:szCs w:val="36"/>
            </w:rPr>
          </w:pPr>
        </w:p>
        <w:p w:rsidR="00C872FA" w:rsidRPr="004A7594" w:rsidRDefault="00C872FA" w:rsidP="00C872FA">
          <w:pPr>
            <w:jc w:val="center"/>
            <w:rPr>
              <w:b/>
              <w:sz w:val="36"/>
              <w:szCs w:val="36"/>
            </w:rPr>
          </w:pPr>
        </w:p>
        <w:p w:rsidR="00C872FA" w:rsidRPr="004A7594" w:rsidRDefault="00C872FA" w:rsidP="00C872FA">
          <w:pPr>
            <w:jc w:val="center"/>
            <w:rPr>
              <w:b/>
            </w:rPr>
          </w:pPr>
        </w:p>
        <w:p w:rsidR="00C872FA" w:rsidRPr="004A7594" w:rsidRDefault="00C300E6" w:rsidP="00C872FA">
          <w:pPr>
            <w:jc w:val="center"/>
            <w:rPr>
              <w:b/>
            </w:rPr>
          </w:pPr>
          <w:r>
            <w:rPr>
              <w:b/>
            </w:rPr>
            <w:t>2016. június 2.</w:t>
          </w:r>
        </w:p>
        <w:p w:rsidR="00C872FA" w:rsidRPr="004A7594" w:rsidRDefault="00C872FA">
          <w:pPr>
            <w:pStyle w:val="Tartalomjegyzkcmsora"/>
            <w:rPr>
              <w:color w:val="auto"/>
            </w:rPr>
          </w:pPr>
        </w:p>
        <w:p w:rsidR="00831847" w:rsidRPr="004A7594" w:rsidRDefault="00831847">
          <w:pPr>
            <w:pStyle w:val="Tartalomjegyzkcmsora"/>
            <w:rPr>
              <w:color w:val="auto"/>
            </w:rPr>
          </w:pPr>
          <w:r w:rsidRPr="004A7594">
            <w:rPr>
              <w:color w:val="auto"/>
            </w:rPr>
            <w:t>Tartalom</w:t>
          </w:r>
        </w:p>
        <w:p w:rsidR="009B6ABC" w:rsidRDefault="00F2642A">
          <w:pPr>
            <w:pStyle w:val="TJ1"/>
            <w:tabs>
              <w:tab w:val="right" w:leader="dot" w:pos="9062"/>
            </w:tabs>
            <w:rPr>
              <w:rFonts w:eastAsiaTheme="minorEastAsia"/>
              <w:noProof/>
              <w:lang w:eastAsia="hu-HU"/>
            </w:rPr>
          </w:pPr>
          <w:r w:rsidRPr="004A7594">
            <w:fldChar w:fldCharType="begin"/>
          </w:r>
          <w:r w:rsidR="00831847" w:rsidRPr="004A7594">
            <w:instrText xml:space="preserve"> TOC \o "1-3" \h \z \u </w:instrText>
          </w:r>
          <w:r w:rsidRPr="004A7594">
            <w:fldChar w:fldCharType="separate"/>
          </w:r>
          <w:hyperlink w:anchor="_Toc452005259" w:history="1">
            <w:r w:rsidR="009B6ABC" w:rsidRPr="00EA6F91">
              <w:rPr>
                <w:rStyle w:val="Hiperhivatkozs"/>
                <w:noProof/>
              </w:rPr>
              <w:t>Vezetői összefoglaló</w:t>
            </w:r>
            <w:r w:rsidR="009B6ABC">
              <w:rPr>
                <w:noProof/>
                <w:webHidden/>
              </w:rPr>
              <w:tab/>
            </w:r>
            <w:r>
              <w:rPr>
                <w:noProof/>
                <w:webHidden/>
              </w:rPr>
              <w:fldChar w:fldCharType="begin"/>
            </w:r>
            <w:r w:rsidR="009B6ABC">
              <w:rPr>
                <w:noProof/>
                <w:webHidden/>
              </w:rPr>
              <w:instrText xml:space="preserve"> PAGEREF _Toc452005259 \h </w:instrText>
            </w:r>
            <w:r>
              <w:rPr>
                <w:noProof/>
                <w:webHidden/>
              </w:rPr>
            </w:r>
            <w:r>
              <w:rPr>
                <w:noProof/>
                <w:webHidden/>
              </w:rPr>
              <w:fldChar w:fldCharType="separate"/>
            </w:r>
            <w:r w:rsidR="009B6ABC">
              <w:rPr>
                <w:noProof/>
                <w:webHidden/>
              </w:rPr>
              <w:t>4</w:t>
            </w:r>
            <w:r>
              <w:rPr>
                <w:noProof/>
                <w:webHidden/>
              </w:rPr>
              <w:fldChar w:fldCharType="end"/>
            </w:r>
          </w:hyperlink>
        </w:p>
        <w:p w:rsidR="009B6ABC" w:rsidRDefault="00F2642A">
          <w:pPr>
            <w:pStyle w:val="TJ1"/>
            <w:tabs>
              <w:tab w:val="left" w:pos="440"/>
              <w:tab w:val="right" w:leader="dot" w:pos="9062"/>
            </w:tabs>
            <w:rPr>
              <w:rFonts w:eastAsiaTheme="minorEastAsia"/>
              <w:noProof/>
              <w:lang w:eastAsia="hu-HU"/>
            </w:rPr>
          </w:pPr>
          <w:hyperlink w:anchor="_Toc452005260" w:history="1">
            <w:r w:rsidR="009B6ABC" w:rsidRPr="00EA6F91">
              <w:rPr>
                <w:rStyle w:val="Hiperhivatkozs"/>
                <w:noProof/>
              </w:rPr>
              <w:t>1.</w:t>
            </w:r>
            <w:r w:rsidR="009B6ABC">
              <w:rPr>
                <w:rFonts w:eastAsiaTheme="minorEastAsia"/>
                <w:noProof/>
                <w:lang w:eastAsia="hu-HU"/>
              </w:rPr>
              <w:tab/>
            </w:r>
            <w:r w:rsidR="009B6ABC" w:rsidRPr="00EA6F91">
              <w:rPr>
                <w:rStyle w:val="Hiperhivatkozs"/>
                <w:noProof/>
              </w:rPr>
              <w:t>A Helyi Fejlesztési Stratégia hozzájárulása az EU2020 és a Vidékfejlesztési Program céljaihoz</w:t>
            </w:r>
            <w:r w:rsidR="009B6ABC">
              <w:rPr>
                <w:noProof/>
                <w:webHidden/>
              </w:rPr>
              <w:tab/>
            </w:r>
            <w:r>
              <w:rPr>
                <w:noProof/>
                <w:webHidden/>
              </w:rPr>
              <w:fldChar w:fldCharType="begin"/>
            </w:r>
            <w:r w:rsidR="009B6ABC">
              <w:rPr>
                <w:noProof/>
                <w:webHidden/>
              </w:rPr>
              <w:instrText xml:space="preserve"> PAGEREF _Toc452005260 \h </w:instrText>
            </w:r>
            <w:r>
              <w:rPr>
                <w:noProof/>
                <w:webHidden/>
              </w:rPr>
            </w:r>
            <w:r>
              <w:rPr>
                <w:noProof/>
                <w:webHidden/>
              </w:rPr>
              <w:fldChar w:fldCharType="separate"/>
            </w:r>
            <w:r w:rsidR="009B6ABC">
              <w:rPr>
                <w:noProof/>
                <w:webHidden/>
              </w:rPr>
              <w:t>5</w:t>
            </w:r>
            <w:r>
              <w:rPr>
                <w:noProof/>
                <w:webHidden/>
              </w:rPr>
              <w:fldChar w:fldCharType="end"/>
            </w:r>
          </w:hyperlink>
        </w:p>
        <w:p w:rsidR="009B6ABC" w:rsidRDefault="00F2642A">
          <w:pPr>
            <w:pStyle w:val="TJ1"/>
            <w:tabs>
              <w:tab w:val="left" w:pos="440"/>
              <w:tab w:val="right" w:leader="dot" w:pos="9062"/>
            </w:tabs>
            <w:rPr>
              <w:rFonts w:eastAsiaTheme="minorEastAsia"/>
              <w:noProof/>
              <w:lang w:eastAsia="hu-HU"/>
            </w:rPr>
          </w:pPr>
          <w:hyperlink w:anchor="_Toc452005261" w:history="1">
            <w:r w:rsidR="009B6ABC" w:rsidRPr="00EA6F91">
              <w:rPr>
                <w:rStyle w:val="Hiperhivatkozs"/>
                <w:noProof/>
              </w:rPr>
              <w:t>2.</w:t>
            </w:r>
            <w:r w:rsidR="009B6ABC">
              <w:rPr>
                <w:rFonts w:eastAsiaTheme="minorEastAsia"/>
                <w:noProof/>
                <w:lang w:eastAsia="hu-HU"/>
              </w:rPr>
              <w:tab/>
            </w:r>
            <w:r w:rsidR="009B6ABC" w:rsidRPr="00EA6F91">
              <w:rPr>
                <w:rStyle w:val="Hiperhivatkozs"/>
                <w:noProof/>
              </w:rPr>
              <w:t>A stratégia elkészítésének módja, az érintettek bevonásának folyamata</w:t>
            </w:r>
            <w:r w:rsidR="009B6ABC">
              <w:rPr>
                <w:noProof/>
                <w:webHidden/>
              </w:rPr>
              <w:tab/>
            </w:r>
            <w:r>
              <w:rPr>
                <w:noProof/>
                <w:webHidden/>
              </w:rPr>
              <w:fldChar w:fldCharType="begin"/>
            </w:r>
            <w:r w:rsidR="009B6ABC">
              <w:rPr>
                <w:noProof/>
                <w:webHidden/>
              </w:rPr>
              <w:instrText xml:space="preserve"> PAGEREF _Toc452005261 \h </w:instrText>
            </w:r>
            <w:r>
              <w:rPr>
                <w:noProof/>
                <w:webHidden/>
              </w:rPr>
            </w:r>
            <w:r>
              <w:rPr>
                <w:noProof/>
                <w:webHidden/>
              </w:rPr>
              <w:fldChar w:fldCharType="separate"/>
            </w:r>
            <w:r w:rsidR="009B6ABC">
              <w:rPr>
                <w:noProof/>
                <w:webHidden/>
              </w:rPr>
              <w:t>6</w:t>
            </w:r>
            <w:r>
              <w:rPr>
                <w:noProof/>
                <w:webHidden/>
              </w:rPr>
              <w:fldChar w:fldCharType="end"/>
            </w:r>
          </w:hyperlink>
        </w:p>
        <w:p w:rsidR="009B6ABC" w:rsidRDefault="00F2642A">
          <w:pPr>
            <w:pStyle w:val="TJ1"/>
            <w:tabs>
              <w:tab w:val="left" w:pos="440"/>
              <w:tab w:val="right" w:leader="dot" w:pos="9062"/>
            </w:tabs>
            <w:rPr>
              <w:rFonts w:eastAsiaTheme="minorEastAsia"/>
              <w:noProof/>
              <w:lang w:eastAsia="hu-HU"/>
            </w:rPr>
          </w:pPr>
          <w:hyperlink w:anchor="_Toc452005262" w:history="1">
            <w:r w:rsidR="009B6ABC" w:rsidRPr="00EA6F91">
              <w:rPr>
                <w:rStyle w:val="Hiperhivatkozs"/>
                <w:noProof/>
              </w:rPr>
              <w:t>3.</w:t>
            </w:r>
            <w:r w:rsidR="009B6ABC">
              <w:rPr>
                <w:rFonts w:eastAsiaTheme="minorEastAsia"/>
                <w:noProof/>
                <w:lang w:eastAsia="hu-HU"/>
              </w:rPr>
              <w:tab/>
            </w:r>
            <w:r w:rsidR="009B6ABC" w:rsidRPr="00EA6F91">
              <w:rPr>
                <w:rStyle w:val="Hiperhivatkozs"/>
                <w:noProof/>
              </w:rPr>
              <w:t>A Helyi Fejlesztési Stratégia által lefedett terület és lakosság meghatározása</w:t>
            </w:r>
            <w:r w:rsidR="009B6ABC">
              <w:rPr>
                <w:noProof/>
                <w:webHidden/>
              </w:rPr>
              <w:tab/>
            </w:r>
            <w:r>
              <w:rPr>
                <w:noProof/>
                <w:webHidden/>
              </w:rPr>
              <w:fldChar w:fldCharType="begin"/>
            </w:r>
            <w:r w:rsidR="009B6ABC">
              <w:rPr>
                <w:noProof/>
                <w:webHidden/>
              </w:rPr>
              <w:instrText xml:space="preserve"> PAGEREF _Toc452005262 \h </w:instrText>
            </w:r>
            <w:r>
              <w:rPr>
                <w:noProof/>
                <w:webHidden/>
              </w:rPr>
            </w:r>
            <w:r>
              <w:rPr>
                <w:noProof/>
                <w:webHidden/>
              </w:rPr>
              <w:fldChar w:fldCharType="separate"/>
            </w:r>
            <w:r w:rsidR="009B6ABC">
              <w:rPr>
                <w:noProof/>
                <w:webHidden/>
              </w:rPr>
              <w:t>7</w:t>
            </w:r>
            <w:r>
              <w:rPr>
                <w:noProof/>
                <w:webHidden/>
              </w:rPr>
              <w:fldChar w:fldCharType="end"/>
            </w:r>
          </w:hyperlink>
        </w:p>
        <w:p w:rsidR="009B6ABC" w:rsidRDefault="00F2642A">
          <w:pPr>
            <w:pStyle w:val="TJ1"/>
            <w:tabs>
              <w:tab w:val="left" w:pos="440"/>
              <w:tab w:val="right" w:leader="dot" w:pos="9062"/>
            </w:tabs>
            <w:rPr>
              <w:rFonts w:eastAsiaTheme="minorEastAsia"/>
              <w:noProof/>
              <w:lang w:eastAsia="hu-HU"/>
            </w:rPr>
          </w:pPr>
          <w:hyperlink w:anchor="_Toc452005263" w:history="1">
            <w:r w:rsidR="009B6ABC" w:rsidRPr="00EA6F91">
              <w:rPr>
                <w:rStyle w:val="Hiperhivatkozs"/>
                <w:noProof/>
              </w:rPr>
              <w:t>4.</w:t>
            </w:r>
            <w:r w:rsidR="009B6ABC">
              <w:rPr>
                <w:rFonts w:eastAsiaTheme="minorEastAsia"/>
                <w:noProof/>
                <w:lang w:eastAsia="hu-HU"/>
              </w:rPr>
              <w:tab/>
            </w:r>
            <w:r w:rsidR="009B6ABC" w:rsidRPr="00EA6F91">
              <w:rPr>
                <w:rStyle w:val="Hiperhivatkozs"/>
                <w:noProof/>
              </w:rPr>
              <w:t>Az akcióterület fejlesztési szükségleteinek és lehetőségeinek elemzése</w:t>
            </w:r>
            <w:r w:rsidR="009B6ABC">
              <w:rPr>
                <w:noProof/>
                <w:webHidden/>
              </w:rPr>
              <w:tab/>
            </w:r>
            <w:r>
              <w:rPr>
                <w:noProof/>
                <w:webHidden/>
              </w:rPr>
              <w:fldChar w:fldCharType="begin"/>
            </w:r>
            <w:r w:rsidR="009B6ABC">
              <w:rPr>
                <w:noProof/>
                <w:webHidden/>
              </w:rPr>
              <w:instrText xml:space="preserve"> PAGEREF _Toc452005263 \h </w:instrText>
            </w:r>
            <w:r>
              <w:rPr>
                <w:noProof/>
                <w:webHidden/>
              </w:rPr>
            </w:r>
            <w:r>
              <w:rPr>
                <w:noProof/>
                <w:webHidden/>
              </w:rPr>
              <w:fldChar w:fldCharType="separate"/>
            </w:r>
            <w:r w:rsidR="009B6ABC">
              <w:rPr>
                <w:noProof/>
                <w:webHidden/>
              </w:rPr>
              <w:t>8</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64" w:history="1">
            <w:r w:rsidR="009B6ABC" w:rsidRPr="00EA6F91">
              <w:rPr>
                <w:rStyle w:val="Hiperhivatkozs"/>
                <w:noProof/>
              </w:rPr>
              <w:t>4.1</w:t>
            </w:r>
            <w:r w:rsidR="009B6ABC">
              <w:rPr>
                <w:rFonts w:eastAsiaTheme="minorEastAsia"/>
                <w:noProof/>
                <w:lang w:eastAsia="hu-HU"/>
              </w:rPr>
              <w:tab/>
            </w:r>
            <w:r w:rsidR="009B6ABC" w:rsidRPr="00EA6F91">
              <w:rPr>
                <w:rStyle w:val="Hiperhivatkozs"/>
                <w:noProof/>
              </w:rPr>
              <w:t>Helyzetfeltárás</w:t>
            </w:r>
            <w:r w:rsidR="009B6ABC">
              <w:rPr>
                <w:noProof/>
                <w:webHidden/>
              </w:rPr>
              <w:tab/>
            </w:r>
            <w:r>
              <w:rPr>
                <w:noProof/>
                <w:webHidden/>
              </w:rPr>
              <w:fldChar w:fldCharType="begin"/>
            </w:r>
            <w:r w:rsidR="009B6ABC">
              <w:rPr>
                <w:noProof/>
                <w:webHidden/>
              </w:rPr>
              <w:instrText xml:space="preserve"> PAGEREF _Toc452005264 \h </w:instrText>
            </w:r>
            <w:r>
              <w:rPr>
                <w:noProof/>
                <w:webHidden/>
              </w:rPr>
            </w:r>
            <w:r>
              <w:rPr>
                <w:noProof/>
                <w:webHidden/>
              </w:rPr>
              <w:fldChar w:fldCharType="separate"/>
            </w:r>
            <w:r w:rsidR="009B6ABC">
              <w:rPr>
                <w:noProof/>
                <w:webHidden/>
              </w:rPr>
              <w:t>8</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65" w:history="1">
            <w:r w:rsidR="009B6ABC" w:rsidRPr="00EA6F91">
              <w:rPr>
                <w:rStyle w:val="Hiperhivatkozs"/>
                <w:noProof/>
              </w:rPr>
              <w:t>4.1.1</w:t>
            </w:r>
            <w:r w:rsidR="009B6ABC">
              <w:rPr>
                <w:rFonts w:eastAsiaTheme="minorEastAsia"/>
                <w:noProof/>
                <w:lang w:eastAsia="hu-HU"/>
              </w:rPr>
              <w:tab/>
            </w:r>
            <w:r w:rsidR="009B6ABC" w:rsidRPr="00EA6F91">
              <w:rPr>
                <w:rStyle w:val="Hiperhivatkozs"/>
                <w:noProof/>
              </w:rPr>
              <w:t>Térszerkezeti adottságok</w:t>
            </w:r>
            <w:r w:rsidR="009B6ABC">
              <w:rPr>
                <w:noProof/>
                <w:webHidden/>
              </w:rPr>
              <w:tab/>
            </w:r>
            <w:r>
              <w:rPr>
                <w:noProof/>
                <w:webHidden/>
              </w:rPr>
              <w:fldChar w:fldCharType="begin"/>
            </w:r>
            <w:r w:rsidR="009B6ABC">
              <w:rPr>
                <w:noProof/>
                <w:webHidden/>
              </w:rPr>
              <w:instrText xml:space="preserve"> PAGEREF _Toc452005265 \h </w:instrText>
            </w:r>
            <w:r>
              <w:rPr>
                <w:noProof/>
                <w:webHidden/>
              </w:rPr>
            </w:r>
            <w:r>
              <w:rPr>
                <w:noProof/>
                <w:webHidden/>
              </w:rPr>
              <w:fldChar w:fldCharType="separate"/>
            </w:r>
            <w:r w:rsidR="009B6ABC">
              <w:rPr>
                <w:noProof/>
                <w:webHidden/>
              </w:rPr>
              <w:t>8</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66" w:history="1">
            <w:r w:rsidR="009B6ABC" w:rsidRPr="00EA6F91">
              <w:rPr>
                <w:rStyle w:val="Hiperhivatkozs"/>
                <w:noProof/>
              </w:rPr>
              <w:t>4.1.2</w:t>
            </w:r>
            <w:r w:rsidR="009B6ABC">
              <w:rPr>
                <w:rFonts w:eastAsiaTheme="minorEastAsia"/>
                <w:noProof/>
                <w:lang w:eastAsia="hu-HU"/>
              </w:rPr>
              <w:tab/>
            </w:r>
            <w:r w:rsidR="009B6ABC" w:rsidRPr="00EA6F91">
              <w:rPr>
                <w:rStyle w:val="Hiperhivatkozs"/>
                <w:noProof/>
              </w:rPr>
              <w:t>Környezeti adottságok</w:t>
            </w:r>
            <w:r w:rsidR="009B6ABC">
              <w:rPr>
                <w:noProof/>
                <w:webHidden/>
              </w:rPr>
              <w:tab/>
            </w:r>
            <w:r>
              <w:rPr>
                <w:noProof/>
                <w:webHidden/>
              </w:rPr>
              <w:fldChar w:fldCharType="begin"/>
            </w:r>
            <w:r w:rsidR="009B6ABC">
              <w:rPr>
                <w:noProof/>
                <w:webHidden/>
              </w:rPr>
              <w:instrText xml:space="preserve"> PAGEREF _Toc452005266 \h </w:instrText>
            </w:r>
            <w:r>
              <w:rPr>
                <w:noProof/>
                <w:webHidden/>
              </w:rPr>
            </w:r>
            <w:r>
              <w:rPr>
                <w:noProof/>
                <w:webHidden/>
              </w:rPr>
              <w:fldChar w:fldCharType="separate"/>
            </w:r>
            <w:r w:rsidR="009B6ABC">
              <w:rPr>
                <w:noProof/>
                <w:webHidden/>
              </w:rPr>
              <w:t>10</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67" w:history="1">
            <w:r w:rsidR="009B6ABC" w:rsidRPr="00EA6F91">
              <w:rPr>
                <w:rStyle w:val="Hiperhivatkozs"/>
                <w:noProof/>
              </w:rPr>
              <w:t>4.1.3</w:t>
            </w:r>
            <w:r w:rsidR="009B6ABC">
              <w:rPr>
                <w:rFonts w:eastAsiaTheme="minorEastAsia"/>
                <w:noProof/>
                <w:lang w:eastAsia="hu-HU"/>
              </w:rPr>
              <w:tab/>
            </w:r>
            <w:r w:rsidR="009B6ABC" w:rsidRPr="00EA6F91">
              <w:rPr>
                <w:rStyle w:val="Hiperhivatkozs"/>
                <w:noProof/>
              </w:rPr>
              <w:t>Műemlékek és kulturális örökségek</w:t>
            </w:r>
            <w:r w:rsidR="009B6ABC">
              <w:rPr>
                <w:noProof/>
                <w:webHidden/>
              </w:rPr>
              <w:tab/>
            </w:r>
            <w:r>
              <w:rPr>
                <w:noProof/>
                <w:webHidden/>
              </w:rPr>
              <w:fldChar w:fldCharType="begin"/>
            </w:r>
            <w:r w:rsidR="009B6ABC">
              <w:rPr>
                <w:noProof/>
                <w:webHidden/>
              </w:rPr>
              <w:instrText xml:space="preserve"> PAGEREF _Toc452005267 \h </w:instrText>
            </w:r>
            <w:r>
              <w:rPr>
                <w:noProof/>
                <w:webHidden/>
              </w:rPr>
            </w:r>
            <w:r>
              <w:rPr>
                <w:noProof/>
                <w:webHidden/>
              </w:rPr>
              <w:fldChar w:fldCharType="separate"/>
            </w:r>
            <w:r w:rsidR="009B6ABC">
              <w:rPr>
                <w:noProof/>
                <w:webHidden/>
              </w:rPr>
              <w:t>11</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68" w:history="1">
            <w:r w:rsidR="009B6ABC" w:rsidRPr="00EA6F91">
              <w:rPr>
                <w:rStyle w:val="Hiperhivatkozs"/>
                <w:noProof/>
              </w:rPr>
              <w:t>4.1.4</w:t>
            </w:r>
            <w:r w:rsidR="009B6ABC">
              <w:rPr>
                <w:rFonts w:eastAsiaTheme="minorEastAsia"/>
                <w:noProof/>
                <w:lang w:eastAsia="hu-HU"/>
              </w:rPr>
              <w:tab/>
            </w:r>
            <w:r w:rsidR="009B6ABC" w:rsidRPr="00EA6F91">
              <w:rPr>
                <w:rStyle w:val="Hiperhivatkozs"/>
                <w:noProof/>
              </w:rPr>
              <w:t>Társadalmi folyamatok</w:t>
            </w:r>
            <w:r w:rsidR="009B6ABC">
              <w:rPr>
                <w:noProof/>
                <w:webHidden/>
              </w:rPr>
              <w:tab/>
            </w:r>
            <w:r>
              <w:rPr>
                <w:noProof/>
                <w:webHidden/>
              </w:rPr>
              <w:fldChar w:fldCharType="begin"/>
            </w:r>
            <w:r w:rsidR="009B6ABC">
              <w:rPr>
                <w:noProof/>
                <w:webHidden/>
              </w:rPr>
              <w:instrText xml:space="preserve"> PAGEREF _Toc452005268 \h </w:instrText>
            </w:r>
            <w:r>
              <w:rPr>
                <w:noProof/>
                <w:webHidden/>
              </w:rPr>
            </w:r>
            <w:r>
              <w:rPr>
                <w:noProof/>
                <w:webHidden/>
              </w:rPr>
              <w:fldChar w:fldCharType="separate"/>
            </w:r>
            <w:r w:rsidR="009B6ABC">
              <w:rPr>
                <w:noProof/>
                <w:webHidden/>
              </w:rPr>
              <w:t>12</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69" w:history="1">
            <w:r w:rsidR="009B6ABC" w:rsidRPr="00EA6F91">
              <w:rPr>
                <w:rStyle w:val="Hiperhivatkozs"/>
                <w:noProof/>
              </w:rPr>
              <w:t>4.1.5</w:t>
            </w:r>
            <w:r w:rsidR="009B6ABC">
              <w:rPr>
                <w:rFonts w:eastAsiaTheme="minorEastAsia"/>
                <w:noProof/>
                <w:lang w:eastAsia="hu-HU"/>
              </w:rPr>
              <w:tab/>
            </w:r>
            <w:r w:rsidR="009B6ABC" w:rsidRPr="00EA6F91">
              <w:rPr>
                <w:rStyle w:val="Hiperhivatkozs"/>
                <w:noProof/>
              </w:rPr>
              <w:t>Gazdasági folyamatok</w:t>
            </w:r>
            <w:r w:rsidR="009B6ABC">
              <w:rPr>
                <w:noProof/>
                <w:webHidden/>
              </w:rPr>
              <w:tab/>
            </w:r>
            <w:r>
              <w:rPr>
                <w:noProof/>
                <w:webHidden/>
              </w:rPr>
              <w:fldChar w:fldCharType="begin"/>
            </w:r>
            <w:r w:rsidR="009B6ABC">
              <w:rPr>
                <w:noProof/>
                <w:webHidden/>
              </w:rPr>
              <w:instrText xml:space="preserve"> PAGEREF _Toc452005269 \h </w:instrText>
            </w:r>
            <w:r>
              <w:rPr>
                <w:noProof/>
                <w:webHidden/>
              </w:rPr>
            </w:r>
            <w:r>
              <w:rPr>
                <w:noProof/>
                <w:webHidden/>
              </w:rPr>
              <w:fldChar w:fldCharType="separate"/>
            </w:r>
            <w:r w:rsidR="009B6ABC">
              <w:rPr>
                <w:noProof/>
                <w:webHidden/>
              </w:rPr>
              <w:t>18</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70" w:history="1">
            <w:r w:rsidR="009B6ABC" w:rsidRPr="00EA6F91">
              <w:rPr>
                <w:rStyle w:val="Hiperhivatkozs"/>
                <w:noProof/>
              </w:rPr>
              <w:t>4.1.6</w:t>
            </w:r>
            <w:r w:rsidR="009B6ABC">
              <w:rPr>
                <w:rFonts w:eastAsiaTheme="minorEastAsia"/>
                <w:noProof/>
                <w:lang w:eastAsia="hu-HU"/>
              </w:rPr>
              <w:tab/>
            </w:r>
            <w:r w:rsidR="009B6ABC" w:rsidRPr="00EA6F91">
              <w:rPr>
                <w:rStyle w:val="Hiperhivatkozs"/>
                <w:noProof/>
              </w:rPr>
              <w:t>Térségben megvalósult projektek</w:t>
            </w:r>
            <w:r w:rsidR="009B6ABC">
              <w:rPr>
                <w:noProof/>
                <w:webHidden/>
              </w:rPr>
              <w:tab/>
            </w:r>
            <w:r>
              <w:rPr>
                <w:noProof/>
                <w:webHidden/>
              </w:rPr>
              <w:fldChar w:fldCharType="begin"/>
            </w:r>
            <w:r w:rsidR="009B6ABC">
              <w:rPr>
                <w:noProof/>
                <w:webHidden/>
              </w:rPr>
              <w:instrText xml:space="preserve"> PAGEREF _Toc452005270 \h </w:instrText>
            </w:r>
            <w:r>
              <w:rPr>
                <w:noProof/>
                <w:webHidden/>
              </w:rPr>
            </w:r>
            <w:r>
              <w:rPr>
                <w:noProof/>
                <w:webHidden/>
              </w:rPr>
              <w:fldChar w:fldCharType="separate"/>
            </w:r>
            <w:r w:rsidR="009B6ABC">
              <w:rPr>
                <w:noProof/>
                <w:webHidden/>
              </w:rPr>
              <w:t>22</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71" w:history="1">
            <w:r w:rsidR="009B6ABC" w:rsidRPr="00EA6F91">
              <w:rPr>
                <w:rStyle w:val="Hiperhivatkozs"/>
                <w:noProof/>
              </w:rPr>
              <w:t>4.1.7</w:t>
            </w:r>
            <w:r w:rsidR="009B6ABC">
              <w:rPr>
                <w:rFonts w:eastAsiaTheme="minorEastAsia"/>
                <w:noProof/>
                <w:lang w:eastAsia="hu-HU"/>
              </w:rPr>
              <w:tab/>
            </w:r>
            <w:r w:rsidR="009B6ABC" w:rsidRPr="00EA6F91">
              <w:rPr>
                <w:rStyle w:val="Hiperhivatkozs"/>
                <w:noProof/>
              </w:rPr>
              <w:t>A hátrányos helyzetű társadalmi csoportok azonosítása</w:t>
            </w:r>
            <w:r w:rsidR="009B6ABC">
              <w:rPr>
                <w:noProof/>
                <w:webHidden/>
              </w:rPr>
              <w:tab/>
            </w:r>
            <w:r>
              <w:rPr>
                <w:noProof/>
                <w:webHidden/>
              </w:rPr>
              <w:fldChar w:fldCharType="begin"/>
            </w:r>
            <w:r w:rsidR="009B6ABC">
              <w:rPr>
                <w:noProof/>
                <w:webHidden/>
              </w:rPr>
              <w:instrText xml:space="preserve"> PAGEREF _Toc452005271 \h </w:instrText>
            </w:r>
            <w:r>
              <w:rPr>
                <w:noProof/>
                <w:webHidden/>
              </w:rPr>
            </w:r>
            <w:r>
              <w:rPr>
                <w:noProof/>
                <w:webHidden/>
              </w:rPr>
              <w:fldChar w:fldCharType="separate"/>
            </w:r>
            <w:r w:rsidR="009B6ABC">
              <w:rPr>
                <w:noProof/>
                <w:webHidden/>
              </w:rPr>
              <w:t>23</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72" w:history="1">
            <w:r w:rsidR="009B6ABC" w:rsidRPr="00EA6F91">
              <w:rPr>
                <w:rStyle w:val="Hiperhivatkozs"/>
                <w:noProof/>
              </w:rPr>
              <w:t>4.1.8</w:t>
            </w:r>
            <w:r w:rsidR="009B6ABC">
              <w:rPr>
                <w:rFonts w:eastAsiaTheme="minorEastAsia"/>
                <w:noProof/>
                <w:lang w:eastAsia="hu-HU"/>
              </w:rPr>
              <w:tab/>
            </w:r>
            <w:r w:rsidR="009B6ABC" w:rsidRPr="00EA6F91">
              <w:rPr>
                <w:rStyle w:val="Hiperhivatkozs"/>
                <w:noProof/>
              </w:rPr>
              <w:t>Összegzés</w:t>
            </w:r>
            <w:r w:rsidR="009B6ABC">
              <w:rPr>
                <w:noProof/>
                <w:webHidden/>
              </w:rPr>
              <w:tab/>
            </w:r>
            <w:r>
              <w:rPr>
                <w:noProof/>
                <w:webHidden/>
              </w:rPr>
              <w:fldChar w:fldCharType="begin"/>
            </w:r>
            <w:r w:rsidR="009B6ABC">
              <w:rPr>
                <w:noProof/>
                <w:webHidden/>
              </w:rPr>
              <w:instrText xml:space="preserve"> PAGEREF _Toc452005272 \h </w:instrText>
            </w:r>
            <w:r>
              <w:rPr>
                <w:noProof/>
                <w:webHidden/>
              </w:rPr>
            </w:r>
            <w:r>
              <w:rPr>
                <w:noProof/>
                <w:webHidden/>
              </w:rPr>
              <w:fldChar w:fldCharType="separate"/>
            </w:r>
            <w:r w:rsidR="009B6ABC">
              <w:rPr>
                <w:noProof/>
                <w:webHidden/>
              </w:rPr>
              <w:t>24</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73" w:history="1">
            <w:r w:rsidR="009B6ABC" w:rsidRPr="00EA6F91">
              <w:rPr>
                <w:rStyle w:val="Hiperhivatkozs"/>
                <w:noProof/>
              </w:rPr>
              <w:t>4.2</w:t>
            </w:r>
            <w:r w:rsidR="009B6ABC">
              <w:rPr>
                <w:rFonts w:eastAsiaTheme="minorEastAsia"/>
                <w:noProof/>
                <w:lang w:eastAsia="hu-HU"/>
              </w:rPr>
              <w:tab/>
            </w:r>
            <w:r w:rsidR="009B6ABC" w:rsidRPr="00EA6F91">
              <w:rPr>
                <w:rStyle w:val="Hiperhivatkozs"/>
                <w:noProof/>
              </w:rPr>
              <w:t>A 2007-2013-as HVS megvalósulásának összegző értékelése, következtetések</w:t>
            </w:r>
            <w:r w:rsidR="009B6ABC">
              <w:rPr>
                <w:noProof/>
                <w:webHidden/>
              </w:rPr>
              <w:tab/>
            </w:r>
            <w:r>
              <w:rPr>
                <w:noProof/>
                <w:webHidden/>
              </w:rPr>
              <w:fldChar w:fldCharType="begin"/>
            </w:r>
            <w:r w:rsidR="009B6ABC">
              <w:rPr>
                <w:noProof/>
                <w:webHidden/>
              </w:rPr>
              <w:instrText xml:space="preserve"> PAGEREF _Toc452005273 \h </w:instrText>
            </w:r>
            <w:r>
              <w:rPr>
                <w:noProof/>
                <w:webHidden/>
              </w:rPr>
            </w:r>
            <w:r>
              <w:rPr>
                <w:noProof/>
                <w:webHidden/>
              </w:rPr>
              <w:fldChar w:fldCharType="separate"/>
            </w:r>
            <w:r w:rsidR="009B6ABC">
              <w:rPr>
                <w:noProof/>
                <w:webHidden/>
              </w:rPr>
              <w:t>26</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74" w:history="1">
            <w:r w:rsidR="009B6ABC" w:rsidRPr="00EA6F91">
              <w:rPr>
                <w:rStyle w:val="Hiperhivatkozs"/>
                <w:noProof/>
              </w:rPr>
              <w:t>4.3</w:t>
            </w:r>
            <w:r w:rsidR="009B6ABC">
              <w:rPr>
                <w:rFonts w:eastAsiaTheme="minorEastAsia"/>
                <w:noProof/>
                <w:lang w:eastAsia="hu-HU"/>
              </w:rPr>
              <w:tab/>
            </w:r>
            <w:r w:rsidR="009B6ABC" w:rsidRPr="00EA6F91">
              <w:rPr>
                <w:rStyle w:val="Hiperhivatkozs"/>
                <w:noProof/>
              </w:rPr>
              <w:t>A HFS-t érintő tervezési előzmények, programok, szolgáltatások</w:t>
            </w:r>
            <w:r w:rsidR="009B6ABC">
              <w:rPr>
                <w:noProof/>
                <w:webHidden/>
              </w:rPr>
              <w:tab/>
            </w:r>
            <w:r>
              <w:rPr>
                <w:noProof/>
                <w:webHidden/>
              </w:rPr>
              <w:fldChar w:fldCharType="begin"/>
            </w:r>
            <w:r w:rsidR="009B6ABC">
              <w:rPr>
                <w:noProof/>
                <w:webHidden/>
              </w:rPr>
              <w:instrText xml:space="preserve"> PAGEREF _Toc452005274 \h </w:instrText>
            </w:r>
            <w:r>
              <w:rPr>
                <w:noProof/>
                <w:webHidden/>
              </w:rPr>
            </w:r>
            <w:r>
              <w:rPr>
                <w:noProof/>
                <w:webHidden/>
              </w:rPr>
              <w:fldChar w:fldCharType="separate"/>
            </w:r>
            <w:r w:rsidR="009B6ABC">
              <w:rPr>
                <w:noProof/>
                <w:webHidden/>
              </w:rPr>
              <w:t>29</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75" w:history="1">
            <w:r w:rsidR="009B6ABC" w:rsidRPr="00EA6F91">
              <w:rPr>
                <w:rStyle w:val="Hiperhivatkozs"/>
                <w:noProof/>
              </w:rPr>
              <w:t>4.3.1</w:t>
            </w:r>
            <w:r w:rsidR="009B6ABC">
              <w:rPr>
                <w:rFonts w:eastAsiaTheme="minorEastAsia"/>
                <w:noProof/>
                <w:lang w:eastAsia="hu-HU"/>
              </w:rPr>
              <w:tab/>
            </w:r>
            <w:r w:rsidR="009B6ABC" w:rsidRPr="00EA6F91">
              <w:rPr>
                <w:rStyle w:val="Hiperhivatkozs"/>
                <w:noProof/>
              </w:rPr>
              <w:t>Külső koherencia, kiegészítő jelleg</w:t>
            </w:r>
            <w:r w:rsidR="009B6ABC">
              <w:rPr>
                <w:noProof/>
                <w:webHidden/>
              </w:rPr>
              <w:tab/>
            </w:r>
            <w:r>
              <w:rPr>
                <w:noProof/>
                <w:webHidden/>
              </w:rPr>
              <w:fldChar w:fldCharType="begin"/>
            </w:r>
            <w:r w:rsidR="009B6ABC">
              <w:rPr>
                <w:noProof/>
                <w:webHidden/>
              </w:rPr>
              <w:instrText xml:space="preserve"> PAGEREF _Toc452005275 \h </w:instrText>
            </w:r>
            <w:r>
              <w:rPr>
                <w:noProof/>
                <w:webHidden/>
              </w:rPr>
            </w:r>
            <w:r>
              <w:rPr>
                <w:noProof/>
                <w:webHidden/>
              </w:rPr>
              <w:fldChar w:fldCharType="separate"/>
            </w:r>
            <w:r w:rsidR="009B6ABC">
              <w:rPr>
                <w:noProof/>
                <w:webHidden/>
              </w:rPr>
              <w:t>29</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76" w:history="1">
            <w:r w:rsidR="009B6ABC" w:rsidRPr="00EA6F91">
              <w:rPr>
                <w:rStyle w:val="Hiperhivatkozs"/>
                <w:noProof/>
              </w:rPr>
              <w:t>4.3.2</w:t>
            </w:r>
            <w:r w:rsidR="009B6ABC">
              <w:rPr>
                <w:rFonts w:eastAsiaTheme="minorEastAsia"/>
                <w:noProof/>
                <w:lang w:eastAsia="hu-HU"/>
              </w:rPr>
              <w:tab/>
            </w:r>
            <w:r w:rsidR="009B6ABC" w:rsidRPr="00EA6F91">
              <w:rPr>
                <w:rStyle w:val="Hiperhivatkozs"/>
                <w:noProof/>
              </w:rPr>
              <w:t>A HFS tartalmát befolyásoló megyei, járási, települési vagy egyéb területi szinten megfogalmazott fejlesztési prioritások/beavatkozási területek/jelentős projektek</w:t>
            </w:r>
            <w:r w:rsidR="009B6ABC">
              <w:rPr>
                <w:noProof/>
                <w:webHidden/>
              </w:rPr>
              <w:tab/>
            </w:r>
            <w:r>
              <w:rPr>
                <w:noProof/>
                <w:webHidden/>
              </w:rPr>
              <w:fldChar w:fldCharType="begin"/>
            </w:r>
            <w:r w:rsidR="009B6ABC">
              <w:rPr>
                <w:noProof/>
                <w:webHidden/>
              </w:rPr>
              <w:instrText xml:space="preserve"> PAGEREF _Toc452005276 \h </w:instrText>
            </w:r>
            <w:r>
              <w:rPr>
                <w:noProof/>
                <w:webHidden/>
              </w:rPr>
            </w:r>
            <w:r>
              <w:rPr>
                <w:noProof/>
                <w:webHidden/>
              </w:rPr>
              <w:fldChar w:fldCharType="separate"/>
            </w:r>
            <w:r w:rsidR="009B6ABC">
              <w:rPr>
                <w:noProof/>
                <w:webHidden/>
              </w:rPr>
              <w:t>34</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77" w:history="1">
            <w:r w:rsidR="009B6ABC" w:rsidRPr="00EA6F91">
              <w:rPr>
                <w:rStyle w:val="Hiperhivatkozs"/>
                <w:noProof/>
              </w:rPr>
              <w:t>4.3.3</w:t>
            </w:r>
            <w:r w:rsidR="009B6ABC">
              <w:rPr>
                <w:rFonts w:eastAsiaTheme="minorEastAsia"/>
                <w:noProof/>
                <w:lang w:eastAsia="hu-HU"/>
              </w:rPr>
              <w:tab/>
            </w:r>
            <w:r w:rsidR="009B6ABC" w:rsidRPr="00EA6F91">
              <w:rPr>
                <w:rStyle w:val="Hiperhivatkozs"/>
                <w:noProof/>
              </w:rPr>
              <w:t>A Helyi Fejlesztési Stratégia tartalmát befolyásoló, a térség gazdasági és környezeti fejlődését és a befogadást támogató programok, szolgáltatások</w:t>
            </w:r>
            <w:r w:rsidR="009B6ABC">
              <w:rPr>
                <w:noProof/>
                <w:webHidden/>
              </w:rPr>
              <w:tab/>
            </w:r>
            <w:r>
              <w:rPr>
                <w:noProof/>
                <w:webHidden/>
              </w:rPr>
              <w:fldChar w:fldCharType="begin"/>
            </w:r>
            <w:r w:rsidR="009B6ABC">
              <w:rPr>
                <w:noProof/>
                <w:webHidden/>
              </w:rPr>
              <w:instrText xml:space="preserve"> PAGEREF _Toc452005277 \h </w:instrText>
            </w:r>
            <w:r>
              <w:rPr>
                <w:noProof/>
                <w:webHidden/>
              </w:rPr>
            </w:r>
            <w:r>
              <w:rPr>
                <w:noProof/>
                <w:webHidden/>
              </w:rPr>
              <w:fldChar w:fldCharType="separate"/>
            </w:r>
            <w:r w:rsidR="009B6ABC">
              <w:rPr>
                <w:noProof/>
                <w:webHidden/>
              </w:rPr>
              <w:t>35</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78" w:history="1">
            <w:r w:rsidR="009B6ABC" w:rsidRPr="00EA6F91">
              <w:rPr>
                <w:rStyle w:val="Hiperhivatkozs"/>
                <w:noProof/>
              </w:rPr>
              <w:t>4.4</w:t>
            </w:r>
            <w:r w:rsidR="009B6ABC">
              <w:rPr>
                <w:rFonts w:eastAsiaTheme="minorEastAsia"/>
                <w:noProof/>
                <w:lang w:eastAsia="hu-HU"/>
              </w:rPr>
              <w:tab/>
            </w:r>
            <w:r w:rsidR="009B6ABC" w:rsidRPr="00EA6F91">
              <w:rPr>
                <w:rStyle w:val="Hiperhivatkozs"/>
                <w:noProof/>
              </w:rPr>
              <w:t>SWOT</w:t>
            </w:r>
            <w:r w:rsidR="009B6ABC">
              <w:rPr>
                <w:noProof/>
                <w:webHidden/>
              </w:rPr>
              <w:tab/>
            </w:r>
            <w:r>
              <w:rPr>
                <w:noProof/>
                <w:webHidden/>
              </w:rPr>
              <w:fldChar w:fldCharType="begin"/>
            </w:r>
            <w:r w:rsidR="009B6ABC">
              <w:rPr>
                <w:noProof/>
                <w:webHidden/>
              </w:rPr>
              <w:instrText xml:space="preserve"> PAGEREF _Toc452005278 \h </w:instrText>
            </w:r>
            <w:r>
              <w:rPr>
                <w:noProof/>
                <w:webHidden/>
              </w:rPr>
            </w:r>
            <w:r>
              <w:rPr>
                <w:noProof/>
                <w:webHidden/>
              </w:rPr>
              <w:fldChar w:fldCharType="separate"/>
            </w:r>
            <w:r w:rsidR="009B6ABC">
              <w:rPr>
                <w:noProof/>
                <w:webHidden/>
              </w:rPr>
              <w:t>36</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79" w:history="1">
            <w:r w:rsidR="009B6ABC" w:rsidRPr="00EA6F91">
              <w:rPr>
                <w:rStyle w:val="Hiperhivatkozs"/>
                <w:noProof/>
              </w:rPr>
              <w:t>4.5</w:t>
            </w:r>
            <w:r w:rsidR="009B6ABC">
              <w:rPr>
                <w:rFonts w:eastAsiaTheme="minorEastAsia"/>
                <w:noProof/>
                <w:lang w:eastAsia="hu-HU"/>
              </w:rPr>
              <w:tab/>
            </w:r>
            <w:r w:rsidR="009B6ABC" w:rsidRPr="00EA6F91">
              <w:rPr>
                <w:rStyle w:val="Hiperhivatkozs"/>
                <w:noProof/>
              </w:rPr>
              <w:t>Fejlesztési szükségletek azonosítása</w:t>
            </w:r>
            <w:r w:rsidR="009B6ABC">
              <w:rPr>
                <w:noProof/>
                <w:webHidden/>
              </w:rPr>
              <w:tab/>
            </w:r>
            <w:r>
              <w:rPr>
                <w:noProof/>
                <w:webHidden/>
              </w:rPr>
              <w:fldChar w:fldCharType="begin"/>
            </w:r>
            <w:r w:rsidR="009B6ABC">
              <w:rPr>
                <w:noProof/>
                <w:webHidden/>
              </w:rPr>
              <w:instrText xml:space="preserve"> PAGEREF _Toc452005279 \h </w:instrText>
            </w:r>
            <w:r>
              <w:rPr>
                <w:noProof/>
                <w:webHidden/>
              </w:rPr>
            </w:r>
            <w:r>
              <w:rPr>
                <w:noProof/>
                <w:webHidden/>
              </w:rPr>
              <w:fldChar w:fldCharType="separate"/>
            </w:r>
            <w:r w:rsidR="009B6ABC">
              <w:rPr>
                <w:noProof/>
                <w:webHidden/>
              </w:rPr>
              <w:t>37</w:t>
            </w:r>
            <w:r>
              <w:rPr>
                <w:noProof/>
                <w:webHidden/>
              </w:rPr>
              <w:fldChar w:fldCharType="end"/>
            </w:r>
          </w:hyperlink>
        </w:p>
        <w:p w:rsidR="009B6ABC" w:rsidRDefault="00F2642A">
          <w:pPr>
            <w:pStyle w:val="TJ1"/>
            <w:tabs>
              <w:tab w:val="left" w:pos="440"/>
              <w:tab w:val="right" w:leader="dot" w:pos="9062"/>
            </w:tabs>
            <w:rPr>
              <w:rFonts w:eastAsiaTheme="minorEastAsia"/>
              <w:noProof/>
              <w:lang w:eastAsia="hu-HU"/>
            </w:rPr>
          </w:pPr>
          <w:hyperlink w:anchor="_Toc452005280" w:history="1">
            <w:r w:rsidR="009B6ABC" w:rsidRPr="00EA6F91">
              <w:rPr>
                <w:rStyle w:val="Hiperhivatkozs"/>
                <w:noProof/>
              </w:rPr>
              <w:t>5.</w:t>
            </w:r>
            <w:r w:rsidR="009B6ABC">
              <w:rPr>
                <w:rFonts w:eastAsiaTheme="minorEastAsia"/>
                <w:noProof/>
                <w:lang w:eastAsia="hu-HU"/>
              </w:rPr>
              <w:tab/>
            </w:r>
            <w:r w:rsidR="009B6ABC" w:rsidRPr="00EA6F91">
              <w:rPr>
                <w:rStyle w:val="Hiperhivatkozs"/>
                <w:noProof/>
              </w:rPr>
              <w:t>Horizontális célok</w:t>
            </w:r>
            <w:r w:rsidR="009B6ABC">
              <w:rPr>
                <w:noProof/>
                <w:webHidden/>
              </w:rPr>
              <w:tab/>
            </w:r>
            <w:r>
              <w:rPr>
                <w:noProof/>
                <w:webHidden/>
              </w:rPr>
              <w:fldChar w:fldCharType="begin"/>
            </w:r>
            <w:r w:rsidR="009B6ABC">
              <w:rPr>
                <w:noProof/>
                <w:webHidden/>
              </w:rPr>
              <w:instrText xml:space="preserve"> PAGEREF _Toc452005280 \h </w:instrText>
            </w:r>
            <w:r>
              <w:rPr>
                <w:noProof/>
                <w:webHidden/>
              </w:rPr>
            </w:r>
            <w:r>
              <w:rPr>
                <w:noProof/>
                <w:webHidden/>
              </w:rPr>
              <w:fldChar w:fldCharType="separate"/>
            </w:r>
            <w:r w:rsidR="009B6ABC">
              <w:rPr>
                <w:noProof/>
                <w:webHidden/>
              </w:rPr>
              <w:t>40</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81" w:history="1">
            <w:r w:rsidR="009B6ABC" w:rsidRPr="00EA6F91">
              <w:rPr>
                <w:rStyle w:val="Hiperhivatkozs"/>
                <w:noProof/>
              </w:rPr>
              <w:t>5.1</w:t>
            </w:r>
            <w:r w:rsidR="009B6ABC">
              <w:rPr>
                <w:rFonts w:eastAsiaTheme="minorEastAsia"/>
                <w:noProof/>
                <w:lang w:eastAsia="hu-HU"/>
              </w:rPr>
              <w:tab/>
            </w:r>
            <w:r w:rsidR="009B6ABC" w:rsidRPr="00EA6F91">
              <w:rPr>
                <w:rStyle w:val="Hiperhivatkozs"/>
                <w:noProof/>
              </w:rPr>
              <w:t>Esélyegyenlőség</w:t>
            </w:r>
            <w:r w:rsidR="009B6ABC">
              <w:rPr>
                <w:noProof/>
                <w:webHidden/>
              </w:rPr>
              <w:tab/>
            </w:r>
            <w:r>
              <w:rPr>
                <w:noProof/>
                <w:webHidden/>
              </w:rPr>
              <w:fldChar w:fldCharType="begin"/>
            </w:r>
            <w:r w:rsidR="009B6ABC">
              <w:rPr>
                <w:noProof/>
                <w:webHidden/>
              </w:rPr>
              <w:instrText xml:space="preserve"> PAGEREF _Toc452005281 \h </w:instrText>
            </w:r>
            <w:r>
              <w:rPr>
                <w:noProof/>
                <w:webHidden/>
              </w:rPr>
            </w:r>
            <w:r>
              <w:rPr>
                <w:noProof/>
                <w:webHidden/>
              </w:rPr>
              <w:fldChar w:fldCharType="separate"/>
            </w:r>
            <w:r w:rsidR="009B6ABC">
              <w:rPr>
                <w:noProof/>
                <w:webHidden/>
              </w:rPr>
              <w:t>40</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82" w:history="1">
            <w:r w:rsidR="009B6ABC" w:rsidRPr="00EA6F91">
              <w:rPr>
                <w:rStyle w:val="Hiperhivatkozs"/>
                <w:noProof/>
              </w:rPr>
              <w:t>5.2</w:t>
            </w:r>
            <w:r w:rsidR="009B6ABC">
              <w:rPr>
                <w:rFonts w:eastAsiaTheme="minorEastAsia"/>
                <w:noProof/>
                <w:lang w:eastAsia="hu-HU"/>
              </w:rPr>
              <w:tab/>
            </w:r>
            <w:r w:rsidR="009B6ABC" w:rsidRPr="00EA6F91">
              <w:rPr>
                <w:rStyle w:val="Hiperhivatkozs"/>
                <w:noProof/>
              </w:rPr>
              <w:t>Környezeti fenntarthatóság</w:t>
            </w:r>
            <w:r w:rsidR="009B6ABC">
              <w:rPr>
                <w:noProof/>
                <w:webHidden/>
              </w:rPr>
              <w:tab/>
            </w:r>
            <w:r>
              <w:rPr>
                <w:noProof/>
                <w:webHidden/>
              </w:rPr>
              <w:fldChar w:fldCharType="begin"/>
            </w:r>
            <w:r w:rsidR="009B6ABC">
              <w:rPr>
                <w:noProof/>
                <w:webHidden/>
              </w:rPr>
              <w:instrText xml:space="preserve"> PAGEREF _Toc452005282 \h </w:instrText>
            </w:r>
            <w:r>
              <w:rPr>
                <w:noProof/>
                <w:webHidden/>
              </w:rPr>
            </w:r>
            <w:r>
              <w:rPr>
                <w:noProof/>
                <w:webHidden/>
              </w:rPr>
              <w:fldChar w:fldCharType="separate"/>
            </w:r>
            <w:r w:rsidR="009B6ABC">
              <w:rPr>
                <w:noProof/>
                <w:webHidden/>
              </w:rPr>
              <w:t>42</w:t>
            </w:r>
            <w:r>
              <w:rPr>
                <w:noProof/>
                <w:webHidden/>
              </w:rPr>
              <w:fldChar w:fldCharType="end"/>
            </w:r>
          </w:hyperlink>
        </w:p>
        <w:p w:rsidR="009B6ABC" w:rsidRDefault="00F2642A">
          <w:pPr>
            <w:pStyle w:val="TJ1"/>
            <w:tabs>
              <w:tab w:val="left" w:pos="440"/>
              <w:tab w:val="right" w:leader="dot" w:pos="9062"/>
            </w:tabs>
            <w:rPr>
              <w:rFonts w:eastAsiaTheme="minorEastAsia"/>
              <w:noProof/>
              <w:lang w:eastAsia="hu-HU"/>
            </w:rPr>
          </w:pPr>
          <w:hyperlink w:anchor="_Toc452005283" w:history="1">
            <w:r w:rsidR="009B6ABC" w:rsidRPr="00EA6F91">
              <w:rPr>
                <w:rStyle w:val="Hiperhivatkozs"/>
                <w:noProof/>
              </w:rPr>
              <w:t>6.</w:t>
            </w:r>
            <w:r w:rsidR="009B6ABC">
              <w:rPr>
                <w:rFonts w:eastAsiaTheme="minorEastAsia"/>
                <w:noProof/>
                <w:lang w:eastAsia="hu-HU"/>
              </w:rPr>
              <w:tab/>
            </w:r>
            <w:r w:rsidR="009B6ABC" w:rsidRPr="00EA6F91">
              <w:rPr>
                <w:rStyle w:val="Hiperhivatkozs"/>
                <w:noProof/>
              </w:rPr>
              <w:t>A HFS integrált és innovatív elemeinek bemutatása</w:t>
            </w:r>
            <w:r w:rsidR="009B6ABC">
              <w:rPr>
                <w:noProof/>
                <w:webHidden/>
              </w:rPr>
              <w:tab/>
            </w:r>
            <w:r>
              <w:rPr>
                <w:noProof/>
                <w:webHidden/>
              </w:rPr>
              <w:fldChar w:fldCharType="begin"/>
            </w:r>
            <w:r w:rsidR="009B6ABC">
              <w:rPr>
                <w:noProof/>
                <w:webHidden/>
              </w:rPr>
              <w:instrText xml:space="preserve"> PAGEREF _Toc452005283 \h </w:instrText>
            </w:r>
            <w:r>
              <w:rPr>
                <w:noProof/>
                <w:webHidden/>
              </w:rPr>
            </w:r>
            <w:r>
              <w:rPr>
                <w:noProof/>
                <w:webHidden/>
              </w:rPr>
              <w:fldChar w:fldCharType="separate"/>
            </w:r>
            <w:r w:rsidR="009B6ABC">
              <w:rPr>
                <w:noProof/>
                <w:webHidden/>
              </w:rPr>
              <w:t>42</w:t>
            </w:r>
            <w:r>
              <w:rPr>
                <w:noProof/>
                <w:webHidden/>
              </w:rPr>
              <w:fldChar w:fldCharType="end"/>
            </w:r>
          </w:hyperlink>
        </w:p>
        <w:p w:rsidR="009B6ABC" w:rsidRDefault="00F2642A">
          <w:pPr>
            <w:pStyle w:val="TJ1"/>
            <w:tabs>
              <w:tab w:val="left" w:pos="440"/>
              <w:tab w:val="right" w:leader="dot" w:pos="9062"/>
            </w:tabs>
            <w:rPr>
              <w:rFonts w:eastAsiaTheme="minorEastAsia"/>
              <w:noProof/>
              <w:lang w:eastAsia="hu-HU"/>
            </w:rPr>
          </w:pPr>
          <w:hyperlink w:anchor="_Toc452005284" w:history="1">
            <w:r w:rsidR="009B6ABC" w:rsidRPr="00EA6F91">
              <w:rPr>
                <w:rStyle w:val="Hiperhivatkozs"/>
                <w:noProof/>
              </w:rPr>
              <w:t>7.</w:t>
            </w:r>
            <w:r w:rsidR="009B6ABC">
              <w:rPr>
                <w:rFonts w:eastAsiaTheme="minorEastAsia"/>
                <w:noProof/>
                <w:lang w:eastAsia="hu-HU"/>
              </w:rPr>
              <w:tab/>
            </w:r>
            <w:r w:rsidR="009B6ABC" w:rsidRPr="00EA6F91">
              <w:rPr>
                <w:rStyle w:val="Hiperhivatkozs"/>
                <w:noProof/>
              </w:rPr>
              <w:t>A stratégia beavatkozási logikája</w:t>
            </w:r>
            <w:r w:rsidR="009B6ABC">
              <w:rPr>
                <w:noProof/>
                <w:webHidden/>
              </w:rPr>
              <w:tab/>
            </w:r>
            <w:r>
              <w:rPr>
                <w:noProof/>
                <w:webHidden/>
              </w:rPr>
              <w:fldChar w:fldCharType="begin"/>
            </w:r>
            <w:r w:rsidR="009B6ABC">
              <w:rPr>
                <w:noProof/>
                <w:webHidden/>
              </w:rPr>
              <w:instrText xml:space="preserve"> PAGEREF _Toc452005284 \h </w:instrText>
            </w:r>
            <w:r>
              <w:rPr>
                <w:noProof/>
                <w:webHidden/>
              </w:rPr>
            </w:r>
            <w:r>
              <w:rPr>
                <w:noProof/>
                <w:webHidden/>
              </w:rPr>
              <w:fldChar w:fldCharType="separate"/>
            </w:r>
            <w:r w:rsidR="009B6ABC">
              <w:rPr>
                <w:noProof/>
                <w:webHidden/>
              </w:rPr>
              <w:t>44</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85" w:history="1">
            <w:r w:rsidR="009B6ABC" w:rsidRPr="00EA6F91">
              <w:rPr>
                <w:rStyle w:val="Hiperhivatkozs"/>
                <w:noProof/>
              </w:rPr>
              <w:t>7.1</w:t>
            </w:r>
            <w:r w:rsidR="009B6ABC">
              <w:rPr>
                <w:rFonts w:eastAsiaTheme="minorEastAsia"/>
                <w:noProof/>
                <w:lang w:eastAsia="hu-HU"/>
              </w:rPr>
              <w:tab/>
            </w:r>
            <w:r w:rsidR="009B6ABC" w:rsidRPr="00EA6F91">
              <w:rPr>
                <w:rStyle w:val="Hiperhivatkozs"/>
                <w:noProof/>
              </w:rPr>
              <w:t>A stratégia jövőképe</w:t>
            </w:r>
            <w:r w:rsidR="009B6ABC">
              <w:rPr>
                <w:noProof/>
                <w:webHidden/>
              </w:rPr>
              <w:tab/>
            </w:r>
            <w:r>
              <w:rPr>
                <w:noProof/>
                <w:webHidden/>
              </w:rPr>
              <w:fldChar w:fldCharType="begin"/>
            </w:r>
            <w:r w:rsidR="009B6ABC">
              <w:rPr>
                <w:noProof/>
                <w:webHidden/>
              </w:rPr>
              <w:instrText xml:space="preserve"> PAGEREF _Toc452005285 \h </w:instrText>
            </w:r>
            <w:r>
              <w:rPr>
                <w:noProof/>
                <w:webHidden/>
              </w:rPr>
            </w:r>
            <w:r>
              <w:rPr>
                <w:noProof/>
                <w:webHidden/>
              </w:rPr>
              <w:fldChar w:fldCharType="separate"/>
            </w:r>
            <w:r w:rsidR="009B6ABC">
              <w:rPr>
                <w:noProof/>
                <w:webHidden/>
              </w:rPr>
              <w:t>44</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86" w:history="1">
            <w:r w:rsidR="009B6ABC" w:rsidRPr="00EA6F91">
              <w:rPr>
                <w:rStyle w:val="Hiperhivatkozs"/>
                <w:noProof/>
              </w:rPr>
              <w:t>7.2</w:t>
            </w:r>
            <w:r w:rsidR="009B6ABC">
              <w:rPr>
                <w:rFonts w:eastAsiaTheme="minorEastAsia"/>
                <w:noProof/>
                <w:lang w:eastAsia="hu-HU"/>
              </w:rPr>
              <w:tab/>
            </w:r>
            <w:r w:rsidR="009B6ABC" w:rsidRPr="00EA6F91">
              <w:rPr>
                <w:rStyle w:val="Hiperhivatkozs"/>
                <w:noProof/>
              </w:rPr>
              <w:t>A stratégia célhierarchiája</w:t>
            </w:r>
            <w:r w:rsidR="009B6ABC">
              <w:rPr>
                <w:noProof/>
                <w:webHidden/>
              </w:rPr>
              <w:tab/>
            </w:r>
            <w:r>
              <w:rPr>
                <w:noProof/>
                <w:webHidden/>
              </w:rPr>
              <w:fldChar w:fldCharType="begin"/>
            </w:r>
            <w:r w:rsidR="009B6ABC">
              <w:rPr>
                <w:noProof/>
                <w:webHidden/>
              </w:rPr>
              <w:instrText xml:space="preserve"> PAGEREF _Toc452005286 \h </w:instrText>
            </w:r>
            <w:r>
              <w:rPr>
                <w:noProof/>
                <w:webHidden/>
              </w:rPr>
            </w:r>
            <w:r>
              <w:rPr>
                <w:noProof/>
                <w:webHidden/>
              </w:rPr>
              <w:fldChar w:fldCharType="separate"/>
            </w:r>
            <w:r w:rsidR="009B6ABC">
              <w:rPr>
                <w:noProof/>
                <w:webHidden/>
              </w:rPr>
              <w:t>44</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87" w:history="1">
            <w:r w:rsidR="009B6ABC" w:rsidRPr="00EA6F91">
              <w:rPr>
                <w:rStyle w:val="Hiperhivatkozs"/>
                <w:noProof/>
              </w:rPr>
              <w:t>7.2.1</w:t>
            </w:r>
            <w:r w:rsidR="009B6ABC">
              <w:rPr>
                <w:rFonts w:eastAsiaTheme="minorEastAsia"/>
                <w:noProof/>
                <w:lang w:eastAsia="hu-HU"/>
              </w:rPr>
              <w:tab/>
            </w:r>
            <w:r w:rsidR="009B6ABC" w:rsidRPr="00EA6F91">
              <w:rPr>
                <w:rStyle w:val="Hiperhivatkozs"/>
                <w:noProof/>
              </w:rPr>
              <w:t>A választott célok szöveges indoklása</w:t>
            </w:r>
            <w:r w:rsidR="009B6ABC">
              <w:rPr>
                <w:noProof/>
                <w:webHidden/>
              </w:rPr>
              <w:tab/>
            </w:r>
            <w:r>
              <w:rPr>
                <w:noProof/>
                <w:webHidden/>
              </w:rPr>
              <w:fldChar w:fldCharType="begin"/>
            </w:r>
            <w:r w:rsidR="009B6ABC">
              <w:rPr>
                <w:noProof/>
                <w:webHidden/>
              </w:rPr>
              <w:instrText xml:space="preserve"> PAGEREF _Toc452005287 \h </w:instrText>
            </w:r>
            <w:r>
              <w:rPr>
                <w:noProof/>
                <w:webHidden/>
              </w:rPr>
            </w:r>
            <w:r>
              <w:rPr>
                <w:noProof/>
                <w:webHidden/>
              </w:rPr>
              <w:fldChar w:fldCharType="separate"/>
            </w:r>
            <w:r w:rsidR="009B6ABC">
              <w:rPr>
                <w:noProof/>
                <w:webHidden/>
              </w:rPr>
              <w:t>45</w:t>
            </w:r>
            <w:r>
              <w:rPr>
                <w:noProof/>
                <w:webHidden/>
              </w:rPr>
              <w:fldChar w:fldCharType="end"/>
            </w:r>
          </w:hyperlink>
        </w:p>
        <w:p w:rsidR="009B6ABC" w:rsidRDefault="00F2642A">
          <w:pPr>
            <w:pStyle w:val="TJ1"/>
            <w:tabs>
              <w:tab w:val="left" w:pos="440"/>
              <w:tab w:val="right" w:leader="dot" w:pos="9062"/>
            </w:tabs>
            <w:rPr>
              <w:rFonts w:eastAsiaTheme="minorEastAsia"/>
              <w:noProof/>
              <w:lang w:eastAsia="hu-HU"/>
            </w:rPr>
          </w:pPr>
          <w:hyperlink w:anchor="_Toc452005288" w:history="1">
            <w:r w:rsidR="009B6ABC" w:rsidRPr="00EA6F91">
              <w:rPr>
                <w:rStyle w:val="Hiperhivatkozs"/>
                <w:noProof/>
              </w:rPr>
              <w:t>8.</w:t>
            </w:r>
            <w:r w:rsidR="009B6ABC">
              <w:rPr>
                <w:rFonts w:eastAsiaTheme="minorEastAsia"/>
                <w:noProof/>
                <w:lang w:eastAsia="hu-HU"/>
              </w:rPr>
              <w:tab/>
            </w:r>
            <w:r w:rsidR="009B6ABC" w:rsidRPr="00EA6F91">
              <w:rPr>
                <w:rStyle w:val="Hiperhivatkozs"/>
                <w:noProof/>
              </w:rPr>
              <w:t>Cselekvési terv</w:t>
            </w:r>
            <w:r w:rsidR="009B6ABC">
              <w:rPr>
                <w:noProof/>
                <w:webHidden/>
              </w:rPr>
              <w:tab/>
            </w:r>
            <w:r>
              <w:rPr>
                <w:noProof/>
                <w:webHidden/>
              </w:rPr>
              <w:fldChar w:fldCharType="begin"/>
            </w:r>
            <w:r w:rsidR="009B6ABC">
              <w:rPr>
                <w:noProof/>
                <w:webHidden/>
              </w:rPr>
              <w:instrText xml:space="preserve"> PAGEREF _Toc452005288 \h </w:instrText>
            </w:r>
            <w:r>
              <w:rPr>
                <w:noProof/>
                <w:webHidden/>
              </w:rPr>
            </w:r>
            <w:r>
              <w:rPr>
                <w:noProof/>
                <w:webHidden/>
              </w:rPr>
              <w:fldChar w:fldCharType="separate"/>
            </w:r>
            <w:r w:rsidR="009B6ABC">
              <w:rPr>
                <w:noProof/>
                <w:webHidden/>
              </w:rPr>
              <w:t>47</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89" w:history="1">
            <w:r w:rsidR="009B6ABC" w:rsidRPr="00EA6F91">
              <w:rPr>
                <w:rStyle w:val="Hiperhivatkozs"/>
                <w:noProof/>
              </w:rPr>
              <w:t>8.1</w:t>
            </w:r>
            <w:r w:rsidR="009B6ABC">
              <w:rPr>
                <w:rFonts w:eastAsiaTheme="minorEastAsia"/>
                <w:noProof/>
                <w:lang w:eastAsia="hu-HU"/>
              </w:rPr>
              <w:tab/>
            </w:r>
            <w:r w:rsidR="009B6ABC" w:rsidRPr="00EA6F91">
              <w:rPr>
                <w:rStyle w:val="Hiperhivatkozs"/>
                <w:noProof/>
              </w:rPr>
              <w:t>Az intézkedések leírása</w:t>
            </w:r>
            <w:r w:rsidR="009B6ABC">
              <w:rPr>
                <w:noProof/>
                <w:webHidden/>
              </w:rPr>
              <w:tab/>
            </w:r>
            <w:r>
              <w:rPr>
                <w:noProof/>
                <w:webHidden/>
              </w:rPr>
              <w:fldChar w:fldCharType="begin"/>
            </w:r>
            <w:r w:rsidR="009B6ABC">
              <w:rPr>
                <w:noProof/>
                <w:webHidden/>
              </w:rPr>
              <w:instrText xml:space="preserve"> PAGEREF _Toc452005289 \h </w:instrText>
            </w:r>
            <w:r>
              <w:rPr>
                <w:noProof/>
                <w:webHidden/>
              </w:rPr>
            </w:r>
            <w:r>
              <w:rPr>
                <w:noProof/>
                <w:webHidden/>
              </w:rPr>
              <w:fldChar w:fldCharType="separate"/>
            </w:r>
            <w:r w:rsidR="009B6ABC">
              <w:rPr>
                <w:noProof/>
                <w:webHidden/>
              </w:rPr>
              <w:t>47</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90" w:history="1">
            <w:r w:rsidR="009B6ABC" w:rsidRPr="00EA6F91">
              <w:rPr>
                <w:rStyle w:val="Hiperhivatkozs"/>
                <w:noProof/>
              </w:rPr>
              <w:t>8.1.1</w:t>
            </w:r>
            <w:r w:rsidR="009B6ABC">
              <w:rPr>
                <w:rFonts w:eastAsiaTheme="minorEastAsia"/>
                <w:noProof/>
                <w:lang w:eastAsia="hu-HU"/>
              </w:rPr>
              <w:tab/>
            </w:r>
            <w:r w:rsidR="009B6ABC" w:rsidRPr="00EA6F91">
              <w:rPr>
                <w:rStyle w:val="Hiperhivatkozs"/>
                <w:noProof/>
              </w:rPr>
              <w:t>A komplex turisztikai kínálat fejlesztése</w:t>
            </w:r>
            <w:r w:rsidR="009B6ABC">
              <w:rPr>
                <w:noProof/>
                <w:webHidden/>
              </w:rPr>
              <w:tab/>
            </w:r>
            <w:r>
              <w:rPr>
                <w:noProof/>
                <w:webHidden/>
              </w:rPr>
              <w:fldChar w:fldCharType="begin"/>
            </w:r>
            <w:r w:rsidR="009B6ABC">
              <w:rPr>
                <w:noProof/>
                <w:webHidden/>
              </w:rPr>
              <w:instrText xml:space="preserve"> PAGEREF _Toc452005290 \h </w:instrText>
            </w:r>
            <w:r>
              <w:rPr>
                <w:noProof/>
                <w:webHidden/>
              </w:rPr>
            </w:r>
            <w:r>
              <w:rPr>
                <w:noProof/>
                <w:webHidden/>
              </w:rPr>
              <w:fldChar w:fldCharType="separate"/>
            </w:r>
            <w:r w:rsidR="009B6ABC">
              <w:rPr>
                <w:noProof/>
                <w:webHidden/>
              </w:rPr>
              <w:t>47</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91" w:history="1">
            <w:r w:rsidR="009B6ABC" w:rsidRPr="00EA6F91">
              <w:rPr>
                <w:rStyle w:val="Hiperhivatkozs"/>
                <w:noProof/>
              </w:rPr>
              <w:t>8.1.2</w:t>
            </w:r>
            <w:r w:rsidR="009B6ABC">
              <w:rPr>
                <w:rFonts w:eastAsiaTheme="minorEastAsia"/>
                <w:noProof/>
                <w:lang w:eastAsia="hu-HU"/>
              </w:rPr>
              <w:tab/>
            </w:r>
            <w:r w:rsidR="009B6ABC" w:rsidRPr="00EA6F91">
              <w:rPr>
                <w:rStyle w:val="Hiperhivatkozs"/>
                <w:noProof/>
              </w:rPr>
              <w:t>Helyi termékek előállításának ösztönzése, piacra jutásuk támogatása</w:t>
            </w:r>
            <w:r w:rsidR="009B6ABC">
              <w:rPr>
                <w:noProof/>
                <w:webHidden/>
              </w:rPr>
              <w:tab/>
            </w:r>
            <w:r>
              <w:rPr>
                <w:noProof/>
                <w:webHidden/>
              </w:rPr>
              <w:fldChar w:fldCharType="begin"/>
            </w:r>
            <w:r w:rsidR="009B6ABC">
              <w:rPr>
                <w:noProof/>
                <w:webHidden/>
              </w:rPr>
              <w:instrText xml:space="preserve"> PAGEREF _Toc452005291 \h </w:instrText>
            </w:r>
            <w:r>
              <w:rPr>
                <w:noProof/>
                <w:webHidden/>
              </w:rPr>
            </w:r>
            <w:r>
              <w:rPr>
                <w:noProof/>
                <w:webHidden/>
              </w:rPr>
              <w:fldChar w:fldCharType="separate"/>
            </w:r>
            <w:r w:rsidR="009B6ABC">
              <w:rPr>
                <w:noProof/>
                <w:webHidden/>
              </w:rPr>
              <w:t>49</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92" w:history="1">
            <w:r w:rsidR="009B6ABC" w:rsidRPr="00EA6F91">
              <w:rPr>
                <w:rStyle w:val="Hiperhivatkozs"/>
                <w:noProof/>
              </w:rPr>
              <w:t>8.1.3</w:t>
            </w:r>
            <w:r w:rsidR="009B6ABC">
              <w:rPr>
                <w:rFonts w:eastAsiaTheme="minorEastAsia"/>
                <w:noProof/>
                <w:lang w:eastAsia="hu-HU"/>
              </w:rPr>
              <w:tab/>
            </w:r>
            <w:r w:rsidR="009B6ABC" w:rsidRPr="00EA6F91">
              <w:rPr>
                <w:rStyle w:val="Hiperhivatkozs"/>
                <w:noProof/>
              </w:rPr>
              <w:t>Civil és közösségi szerveződések támogatása</w:t>
            </w:r>
            <w:r w:rsidR="009B6ABC">
              <w:rPr>
                <w:noProof/>
                <w:webHidden/>
              </w:rPr>
              <w:tab/>
            </w:r>
            <w:r>
              <w:rPr>
                <w:noProof/>
                <w:webHidden/>
              </w:rPr>
              <w:fldChar w:fldCharType="begin"/>
            </w:r>
            <w:r w:rsidR="009B6ABC">
              <w:rPr>
                <w:noProof/>
                <w:webHidden/>
              </w:rPr>
              <w:instrText xml:space="preserve"> PAGEREF _Toc452005292 \h </w:instrText>
            </w:r>
            <w:r>
              <w:rPr>
                <w:noProof/>
                <w:webHidden/>
              </w:rPr>
            </w:r>
            <w:r>
              <w:rPr>
                <w:noProof/>
                <w:webHidden/>
              </w:rPr>
              <w:fldChar w:fldCharType="separate"/>
            </w:r>
            <w:r w:rsidR="009B6ABC">
              <w:rPr>
                <w:noProof/>
                <w:webHidden/>
              </w:rPr>
              <w:t>52</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93" w:history="1">
            <w:r w:rsidR="009B6ABC" w:rsidRPr="00EA6F91">
              <w:rPr>
                <w:rStyle w:val="Hiperhivatkozs"/>
                <w:noProof/>
              </w:rPr>
              <w:t>8.1.4</w:t>
            </w:r>
            <w:r w:rsidR="009B6ABC">
              <w:rPr>
                <w:rFonts w:eastAsiaTheme="minorEastAsia"/>
                <w:noProof/>
                <w:lang w:eastAsia="hu-HU"/>
              </w:rPr>
              <w:tab/>
            </w:r>
            <w:r w:rsidR="009B6ABC" w:rsidRPr="00EA6F91">
              <w:rPr>
                <w:rStyle w:val="Hiperhivatkozs"/>
                <w:noProof/>
              </w:rPr>
              <w:t>Térségi értékek megóvása, ismertségük növelése</w:t>
            </w:r>
            <w:r w:rsidR="009B6ABC">
              <w:rPr>
                <w:noProof/>
                <w:webHidden/>
              </w:rPr>
              <w:tab/>
            </w:r>
            <w:r>
              <w:rPr>
                <w:noProof/>
                <w:webHidden/>
              </w:rPr>
              <w:fldChar w:fldCharType="begin"/>
            </w:r>
            <w:r w:rsidR="009B6ABC">
              <w:rPr>
                <w:noProof/>
                <w:webHidden/>
              </w:rPr>
              <w:instrText xml:space="preserve"> PAGEREF _Toc452005293 \h </w:instrText>
            </w:r>
            <w:r>
              <w:rPr>
                <w:noProof/>
                <w:webHidden/>
              </w:rPr>
            </w:r>
            <w:r>
              <w:rPr>
                <w:noProof/>
                <w:webHidden/>
              </w:rPr>
              <w:fldChar w:fldCharType="separate"/>
            </w:r>
            <w:r w:rsidR="009B6ABC">
              <w:rPr>
                <w:noProof/>
                <w:webHidden/>
              </w:rPr>
              <w:t>53</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94" w:history="1">
            <w:r w:rsidR="009B6ABC" w:rsidRPr="00EA6F91">
              <w:rPr>
                <w:rStyle w:val="Hiperhivatkozs"/>
                <w:noProof/>
              </w:rPr>
              <w:t>8.1.5</w:t>
            </w:r>
            <w:r w:rsidR="009B6ABC">
              <w:rPr>
                <w:rFonts w:eastAsiaTheme="minorEastAsia"/>
                <w:noProof/>
                <w:lang w:eastAsia="hu-HU"/>
              </w:rPr>
              <w:tab/>
            </w:r>
            <w:r w:rsidR="009B6ABC" w:rsidRPr="00EA6F91">
              <w:rPr>
                <w:rStyle w:val="Hiperhivatkozs"/>
                <w:noProof/>
              </w:rPr>
              <w:t>Helyi vállalkozások működési feltételeinek javítása</w:t>
            </w:r>
            <w:r w:rsidR="009B6ABC">
              <w:rPr>
                <w:noProof/>
                <w:webHidden/>
              </w:rPr>
              <w:tab/>
            </w:r>
            <w:r>
              <w:rPr>
                <w:noProof/>
                <w:webHidden/>
              </w:rPr>
              <w:fldChar w:fldCharType="begin"/>
            </w:r>
            <w:r w:rsidR="009B6ABC">
              <w:rPr>
                <w:noProof/>
                <w:webHidden/>
              </w:rPr>
              <w:instrText xml:space="preserve"> PAGEREF _Toc452005294 \h </w:instrText>
            </w:r>
            <w:r>
              <w:rPr>
                <w:noProof/>
                <w:webHidden/>
              </w:rPr>
            </w:r>
            <w:r>
              <w:rPr>
                <w:noProof/>
                <w:webHidden/>
              </w:rPr>
              <w:fldChar w:fldCharType="separate"/>
            </w:r>
            <w:r w:rsidR="009B6ABC">
              <w:rPr>
                <w:noProof/>
                <w:webHidden/>
              </w:rPr>
              <w:t>55</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95" w:history="1">
            <w:r w:rsidR="009B6ABC" w:rsidRPr="00EA6F91">
              <w:rPr>
                <w:rStyle w:val="Hiperhivatkozs"/>
                <w:noProof/>
              </w:rPr>
              <w:t>8.1.6</w:t>
            </w:r>
            <w:r w:rsidR="009B6ABC">
              <w:rPr>
                <w:rFonts w:eastAsiaTheme="minorEastAsia"/>
                <w:noProof/>
                <w:lang w:eastAsia="hu-HU"/>
              </w:rPr>
              <w:tab/>
            </w:r>
            <w:r w:rsidR="009B6ABC" w:rsidRPr="00EA6F91">
              <w:rPr>
                <w:rStyle w:val="Hiperhivatkozs"/>
                <w:noProof/>
              </w:rPr>
              <w:t>Hátrányos helyzetű csoportok felkarolása</w:t>
            </w:r>
            <w:r w:rsidR="009B6ABC">
              <w:rPr>
                <w:noProof/>
                <w:webHidden/>
              </w:rPr>
              <w:tab/>
            </w:r>
            <w:r>
              <w:rPr>
                <w:noProof/>
                <w:webHidden/>
              </w:rPr>
              <w:fldChar w:fldCharType="begin"/>
            </w:r>
            <w:r w:rsidR="009B6ABC">
              <w:rPr>
                <w:noProof/>
                <w:webHidden/>
              </w:rPr>
              <w:instrText xml:space="preserve"> PAGEREF _Toc452005295 \h </w:instrText>
            </w:r>
            <w:r>
              <w:rPr>
                <w:noProof/>
                <w:webHidden/>
              </w:rPr>
            </w:r>
            <w:r>
              <w:rPr>
                <w:noProof/>
                <w:webHidden/>
              </w:rPr>
              <w:fldChar w:fldCharType="separate"/>
            </w:r>
            <w:r w:rsidR="009B6ABC">
              <w:rPr>
                <w:noProof/>
                <w:webHidden/>
              </w:rPr>
              <w:t>56</w:t>
            </w:r>
            <w:r>
              <w:rPr>
                <w:noProof/>
                <w:webHidden/>
              </w:rPr>
              <w:fldChar w:fldCharType="end"/>
            </w:r>
          </w:hyperlink>
        </w:p>
        <w:p w:rsidR="009B6ABC" w:rsidRDefault="00F2642A">
          <w:pPr>
            <w:pStyle w:val="TJ3"/>
            <w:tabs>
              <w:tab w:val="left" w:pos="1320"/>
              <w:tab w:val="right" w:leader="dot" w:pos="9062"/>
            </w:tabs>
            <w:rPr>
              <w:rFonts w:eastAsiaTheme="minorEastAsia"/>
              <w:noProof/>
              <w:lang w:eastAsia="hu-HU"/>
            </w:rPr>
          </w:pPr>
          <w:hyperlink w:anchor="_Toc452005296" w:history="1">
            <w:r w:rsidR="009B6ABC" w:rsidRPr="00EA6F91">
              <w:rPr>
                <w:rStyle w:val="Hiperhivatkozs"/>
                <w:noProof/>
              </w:rPr>
              <w:t>8.1.7</w:t>
            </w:r>
            <w:r w:rsidR="009B6ABC">
              <w:rPr>
                <w:rFonts w:eastAsiaTheme="minorEastAsia"/>
                <w:noProof/>
                <w:lang w:eastAsia="hu-HU"/>
              </w:rPr>
              <w:tab/>
            </w:r>
            <w:r w:rsidR="009B6ABC" w:rsidRPr="00EA6F91">
              <w:rPr>
                <w:rStyle w:val="Hiperhivatkozs"/>
                <w:noProof/>
              </w:rPr>
              <w:t>Élhető települési környezet kialakítása</w:t>
            </w:r>
            <w:r w:rsidR="009B6ABC">
              <w:rPr>
                <w:noProof/>
                <w:webHidden/>
              </w:rPr>
              <w:tab/>
            </w:r>
            <w:r>
              <w:rPr>
                <w:noProof/>
                <w:webHidden/>
              </w:rPr>
              <w:fldChar w:fldCharType="begin"/>
            </w:r>
            <w:r w:rsidR="009B6ABC">
              <w:rPr>
                <w:noProof/>
                <w:webHidden/>
              </w:rPr>
              <w:instrText xml:space="preserve"> PAGEREF _Toc452005296 \h </w:instrText>
            </w:r>
            <w:r>
              <w:rPr>
                <w:noProof/>
                <w:webHidden/>
              </w:rPr>
            </w:r>
            <w:r>
              <w:rPr>
                <w:noProof/>
                <w:webHidden/>
              </w:rPr>
              <w:fldChar w:fldCharType="separate"/>
            </w:r>
            <w:r w:rsidR="009B6ABC">
              <w:rPr>
                <w:noProof/>
                <w:webHidden/>
              </w:rPr>
              <w:t>58</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97" w:history="1">
            <w:r w:rsidR="009B6ABC" w:rsidRPr="00EA6F91">
              <w:rPr>
                <w:rStyle w:val="Hiperhivatkozs"/>
                <w:noProof/>
              </w:rPr>
              <w:t>8.2</w:t>
            </w:r>
            <w:r w:rsidR="009B6ABC">
              <w:rPr>
                <w:rFonts w:eastAsiaTheme="minorEastAsia"/>
                <w:noProof/>
                <w:lang w:eastAsia="hu-HU"/>
              </w:rPr>
              <w:tab/>
            </w:r>
            <w:r w:rsidR="009B6ABC" w:rsidRPr="00EA6F91">
              <w:rPr>
                <w:rStyle w:val="Hiperhivatkozs"/>
                <w:noProof/>
              </w:rPr>
              <w:t>Együttműködések</w:t>
            </w:r>
            <w:r w:rsidR="009B6ABC">
              <w:rPr>
                <w:noProof/>
                <w:webHidden/>
              </w:rPr>
              <w:tab/>
            </w:r>
            <w:r>
              <w:rPr>
                <w:noProof/>
                <w:webHidden/>
              </w:rPr>
              <w:fldChar w:fldCharType="begin"/>
            </w:r>
            <w:r w:rsidR="009B6ABC">
              <w:rPr>
                <w:noProof/>
                <w:webHidden/>
              </w:rPr>
              <w:instrText xml:space="preserve"> PAGEREF _Toc452005297 \h </w:instrText>
            </w:r>
            <w:r>
              <w:rPr>
                <w:noProof/>
                <w:webHidden/>
              </w:rPr>
            </w:r>
            <w:r>
              <w:rPr>
                <w:noProof/>
                <w:webHidden/>
              </w:rPr>
              <w:fldChar w:fldCharType="separate"/>
            </w:r>
            <w:r w:rsidR="009B6ABC">
              <w:rPr>
                <w:noProof/>
                <w:webHidden/>
              </w:rPr>
              <w:t>59</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98" w:history="1">
            <w:r w:rsidR="009B6ABC" w:rsidRPr="00EA6F91">
              <w:rPr>
                <w:rStyle w:val="Hiperhivatkozs"/>
                <w:noProof/>
              </w:rPr>
              <w:t>8.3</w:t>
            </w:r>
            <w:r w:rsidR="009B6ABC">
              <w:rPr>
                <w:rFonts w:eastAsiaTheme="minorEastAsia"/>
                <w:noProof/>
                <w:lang w:eastAsia="hu-HU"/>
              </w:rPr>
              <w:tab/>
            </w:r>
            <w:r w:rsidR="009B6ABC" w:rsidRPr="00EA6F91">
              <w:rPr>
                <w:rStyle w:val="Hiperhivatkozs"/>
                <w:noProof/>
              </w:rPr>
              <w:t>A stratégia megvalósításának szervezeti és eljárási keretei</w:t>
            </w:r>
            <w:r w:rsidR="009B6ABC">
              <w:rPr>
                <w:noProof/>
                <w:webHidden/>
              </w:rPr>
              <w:tab/>
            </w:r>
            <w:r>
              <w:rPr>
                <w:noProof/>
                <w:webHidden/>
              </w:rPr>
              <w:fldChar w:fldCharType="begin"/>
            </w:r>
            <w:r w:rsidR="009B6ABC">
              <w:rPr>
                <w:noProof/>
                <w:webHidden/>
              </w:rPr>
              <w:instrText xml:space="preserve"> PAGEREF _Toc452005298 \h </w:instrText>
            </w:r>
            <w:r>
              <w:rPr>
                <w:noProof/>
                <w:webHidden/>
              </w:rPr>
            </w:r>
            <w:r>
              <w:rPr>
                <w:noProof/>
                <w:webHidden/>
              </w:rPr>
              <w:fldChar w:fldCharType="separate"/>
            </w:r>
            <w:r w:rsidR="009B6ABC">
              <w:rPr>
                <w:noProof/>
                <w:webHidden/>
              </w:rPr>
              <w:t>60</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299" w:history="1">
            <w:r w:rsidR="009B6ABC" w:rsidRPr="00EA6F91">
              <w:rPr>
                <w:rStyle w:val="Hiperhivatkozs"/>
                <w:noProof/>
              </w:rPr>
              <w:t>8.4</w:t>
            </w:r>
            <w:r w:rsidR="009B6ABC">
              <w:rPr>
                <w:rFonts w:eastAsiaTheme="minorEastAsia"/>
                <w:noProof/>
                <w:lang w:eastAsia="hu-HU"/>
              </w:rPr>
              <w:tab/>
            </w:r>
            <w:r w:rsidR="009B6ABC" w:rsidRPr="00EA6F91">
              <w:rPr>
                <w:rStyle w:val="Hiperhivatkozs"/>
                <w:noProof/>
              </w:rPr>
              <w:t>Kommunikációs terv</w:t>
            </w:r>
            <w:r w:rsidR="009B6ABC">
              <w:rPr>
                <w:noProof/>
                <w:webHidden/>
              </w:rPr>
              <w:tab/>
            </w:r>
            <w:r>
              <w:rPr>
                <w:noProof/>
                <w:webHidden/>
              </w:rPr>
              <w:fldChar w:fldCharType="begin"/>
            </w:r>
            <w:r w:rsidR="009B6ABC">
              <w:rPr>
                <w:noProof/>
                <w:webHidden/>
              </w:rPr>
              <w:instrText xml:space="preserve"> PAGEREF _Toc452005299 \h </w:instrText>
            </w:r>
            <w:r>
              <w:rPr>
                <w:noProof/>
                <w:webHidden/>
              </w:rPr>
            </w:r>
            <w:r>
              <w:rPr>
                <w:noProof/>
                <w:webHidden/>
              </w:rPr>
              <w:fldChar w:fldCharType="separate"/>
            </w:r>
            <w:r w:rsidR="009B6ABC">
              <w:rPr>
                <w:noProof/>
                <w:webHidden/>
              </w:rPr>
              <w:t>62</w:t>
            </w:r>
            <w:r>
              <w:rPr>
                <w:noProof/>
                <w:webHidden/>
              </w:rPr>
              <w:fldChar w:fldCharType="end"/>
            </w:r>
          </w:hyperlink>
        </w:p>
        <w:p w:rsidR="009B6ABC" w:rsidRDefault="00F2642A">
          <w:pPr>
            <w:pStyle w:val="TJ2"/>
            <w:tabs>
              <w:tab w:val="right" w:leader="dot" w:pos="9062"/>
            </w:tabs>
            <w:rPr>
              <w:rFonts w:eastAsiaTheme="minorEastAsia"/>
              <w:noProof/>
              <w:lang w:eastAsia="hu-HU"/>
            </w:rPr>
          </w:pPr>
          <w:hyperlink w:anchor="_Toc452005300" w:history="1">
            <w:r w:rsidR="009B6ABC" w:rsidRPr="00EA6F91">
              <w:rPr>
                <w:rStyle w:val="Hiperhivatkozs"/>
                <w:noProof/>
              </w:rPr>
              <w:t>Pénzügyi terv:</w:t>
            </w:r>
            <w:r w:rsidR="009B6ABC">
              <w:rPr>
                <w:noProof/>
                <w:webHidden/>
              </w:rPr>
              <w:tab/>
            </w:r>
            <w:r>
              <w:rPr>
                <w:noProof/>
                <w:webHidden/>
              </w:rPr>
              <w:fldChar w:fldCharType="begin"/>
            </w:r>
            <w:r w:rsidR="009B6ABC">
              <w:rPr>
                <w:noProof/>
                <w:webHidden/>
              </w:rPr>
              <w:instrText xml:space="preserve"> PAGEREF _Toc452005300 \h </w:instrText>
            </w:r>
            <w:r>
              <w:rPr>
                <w:noProof/>
                <w:webHidden/>
              </w:rPr>
            </w:r>
            <w:r>
              <w:rPr>
                <w:noProof/>
                <w:webHidden/>
              </w:rPr>
              <w:fldChar w:fldCharType="separate"/>
            </w:r>
            <w:r w:rsidR="009B6ABC">
              <w:rPr>
                <w:noProof/>
                <w:webHidden/>
              </w:rPr>
              <w:t>63</w:t>
            </w:r>
            <w:r>
              <w:rPr>
                <w:noProof/>
                <w:webHidden/>
              </w:rPr>
              <w:fldChar w:fldCharType="end"/>
            </w:r>
          </w:hyperlink>
        </w:p>
        <w:p w:rsidR="009B6ABC" w:rsidRDefault="00F2642A">
          <w:pPr>
            <w:pStyle w:val="TJ2"/>
            <w:tabs>
              <w:tab w:val="left" w:pos="880"/>
              <w:tab w:val="right" w:leader="dot" w:pos="9062"/>
            </w:tabs>
            <w:rPr>
              <w:rFonts w:eastAsiaTheme="minorEastAsia"/>
              <w:noProof/>
              <w:lang w:eastAsia="hu-HU"/>
            </w:rPr>
          </w:pPr>
          <w:hyperlink w:anchor="_Toc452005301" w:history="1">
            <w:r w:rsidR="009B6ABC" w:rsidRPr="00EA6F91">
              <w:rPr>
                <w:rStyle w:val="Hiperhivatkozs"/>
                <w:noProof/>
              </w:rPr>
              <w:t>8.5</w:t>
            </w:r>
            <w:r w:rsidR="009B6ABC">
              <w:rPr>
                <w:rFonts w:eastAsiaTheme="minorEastAsia"/>
                <w:noProof/>
                <w:lang w:eastAsia="hu-HU"/>
              </w:rPr>
              <w:tab/>
            </w:r>
            <w:r w:rsidR="009B6ABC" w:rsidRPr="00EA6F91">
              <w:rPr>
                <w:rStyle w:val="Hiperhivatkozs"/>
                <w:noProof/>
              </w:rPr>
              <w:t>Monitoring és értékelési terv</w:t>
            </w:r>
            <w:r w:rsidR="009B6ABC">
              <w:rPr>
                <w:noProof/>
                <w:webHidden/>
              </w:rPr>
              <w:tab/>
            </w:r>
            <w:r>
              <w:rPr>
                <w:noProof/>
                <w:webHidden/>
              </w:rPr>
              <w:fldChar w:fldCharType="begin"/>
            </w:r>
            <w:r w:rsidR="009B6ABC">
              <w:rPr>
                <w:noProof/>
                <w:webHidden/>
              </w:rPr>
              <w:instrText xml:space="preserve"> PAGEREF _Toc452005301 \h </w:instrText>
            </w:r>
            <w:r>
              <w:rPr>
                <w:noProof/>
                <w:webHidden/>
              </w:rPr>
            </w:r>
            <w:r>
              <w:rPr>
                <w:noProof/>
                <w:webHidden/>
              </w:rPr>
              <w:fldChar w:fldCharType="separate"/>
            </w:r>
            <w:r w:rsidR="009B6ABC">
              <w:rPr>
                <w:noProof/>
                <w:webHidden/>
              </w:rPr>
              <w:t>64</w:t>
            </w:r>
            <w:r>
              <w:rPr>
                <w:noProof/>
                <w:webHidden/>
              </w:rPr>
              <w:fldChar w:fldCharType="end"/>
            </w:r>
          </w:hyperlink>
        </w:p>
        <w:p w:rsidR="009B6ABC" w:rsidRDefault="00F2642A">
          <w:pPr>
            <w:pStyle w:val="TJ1"/>
            <w:tabs>
              <w:tab w:val="left" w:pos="440"/>
              <w:tab w:val="right" w:leader="dot" w:pos="9062"/>
            </w:tabs>
            <w:rPr>
              <w:rFonts w:eastAsiaTheme="minorEastAsia"/>
              <w:noProof/>
              <w:lang w:eastAsia="hu-HU"/>
            </w:rPr>
          </w:pPr>
          <w:hyperlink w:anchor="_Toc452005302" w:history="1">
            <w:r w:rsidR="009B6ABC" w:rsidRPr="00EA6F91">
              <w:rPr>
                <w:rStyle w:val="Hiperhivatkozs"/>
                <w:noProof/>
              </w:rPr>
              <w:t>9.</w:t>
            </w:r>
            <w:r w:rsidR="009B6ABC">
              <w:rPr>
                <w:rFonts w:eastAsiaTheme="minorEastAsia"/>
                <w:noProof/>
                <w:lang w:eastAsia="hu-HU"/>
              </w:rPr>
              <w:tab/>
            </w:r>
            <w:r w:rsidR="009B6ABC" w:rsidRPr="00EA6F91">
              <w:rPr>
                <w:rStyle w:val="Hiperhivatkozs"/>
                <w:noProof/>
              </w:rPr>
              <w:t>Indikatív pénzügyi terv</w:t>
            </w:r>
            <w:r w:rsidR="009B6ABC">
              <w:rPr>
                <w:noProof/>
                <w:webHidden/>
              </w:rPr>
              <w:tab/>
            </w:r>
            <w:r>
              <w:rPr>
                <w:noProof/>
                <w:webHidden/>
              </w:rPr>
              <w:fldChar w:fldCharType="begin"/>
            </w:r>
            <w:r w:rsidR="009B6ABC">
              <w:rPr>
                <w:noProof/>
                <w:webHidden/>
              </w:rPr>
              <w:instrText xml:space="preserve"> PAGEREF _Toc452005302 \h </w:instrText>
            </w:r>
            <w:r>
              <w:rPr>
                <w:noProof/>
                <w:webHidden/>
              </w:rPr>
            </w:r>
            <w:r>
              <w:rPr>
                <w:noProof/>
                <w:webHidden/>
              </w:rPr>
              <w:fldChar w:fldCharType="separate"/>
            </w:r>
            <w:r w:rsidR="009B6ABC">
              <w:rPr>
                <w:noProof/>
                <w:webHidden/>
              </w:rPr>
              <w:t>64</w:t>
            </w:r>
            <w:r>
              <w:rPr>
                <w:noProof/>
                <w:webHidden/>
              </w:rPr>
              <w:fldChar w:fldCharType="end"/>
            </w:r>
          </w:hyperlink>
        </w:p>
        <w:p w:rsidR="00831847" w:rsidRPr="004A7594" w:rsidRDefault="00F2642A">
          <w:r w:rsidRPr="004A7594">
            <w:fldChar w:fldCharType="end"/>
          </w:r>
        </w:p>
      </w:sdtContent>
    </w:sdt>
    <w:p w:rsidR="00831847" w:rsidRPr="004A7594" w:rsidRDefault="00831847">
      <w:r w:rsidRPr="004A7594">
        <w:br w:type="page"/>
      </w:r>
    </w:p>
    <w:p w:rsidR="00246075" w:rsidRPr="004A7594" w:rsidRDefault="0087323C" w:rsidP="000B1946">
      <w:pPr>
        <w:pStyle w:val="Cmsor1"/>
        <w:rPr>
          <w:color w:val="auto"/>
        </w:rPr>
      </w:pPr>
      <w:bookmarkStart w:id="0" w:name="_Toc452005259"/>
      <w:r w:rsidRPr="004A7594">
        <w:rPr>
          <w:color w:val="auto"/>
        </w:rPr>
        <w:lastRenderedPageBreak/>
        <w:t>V</w:t>
      </w:r>
      <w:r w:rsidR="007256C2" w:rsidRPr="004A7594">
        <w:rPr>
          <w:color w:val="auto"/>
        </w:rPr>
        <w:t>ezetői összefoglaló</w:t>
      </w:r>
      <w:bookmarkEnd w:id="0"/>
    </w:p>
    <w:p w:rsidR="007C4FA7" w:rsidRPr="004A7594" w:rsidRDefault="007C4FA7" w:rsidP="00B44B50"/>
    <w:p w:rsidR="007256C2" w:rsidRPr="004A7594" w:rsidRDefault="00665C65" w:rsidP="000B1946">
      <w:pPr>
        <w:spacing w:line="288" w:lineRule="auto"/>
        <w:jc w:val="both"/>
      </w:pPr>
      <w:r w:rsidRPr="004A7594">
        <w:t xml:space="preserve">A GEMARA-SK </w:t>
      </w:r>
      <w:r w:rsidR="007C4FA7" w:rsidRPr="004A7594">
        <w:t>Vidékfejlesztési Egyesület</w:t>
      </w:r>
      <w:r w:rsidRPr="004A7594">
        <w:t xml:space="preserve"> elkötelezett a térség fejlesztését illetően. A 2007-2013-as időszak alatt a feltárt problémákat kellő szakértelemmel próbálta orvosolni ezzel hozzájárulva a térség „gyengeségeinek” enyhítéséhez. Több sikeresen megvalósított projekt segített kezelni ezeket a hátrányokat, hiszen </w:t>
      </w:r>
      <w:r w:rsidR="00C659A1" w:rsidRPr="004A7594">
        <w:t>a térségre</w:t>
      </w:r>
      <w:r w:rsidR="007C4FA7" w:rsidRPr="004A7594">
        <w:t xml:space="preserve"> – nagy részben földrajzi elhelyezkedésének betudhatóan -</w:t>
      </w:r>
      <w:r w:rsidR="00AF3EA1" w:rsidRPr="004A7594">
        <w:t xml:space="preserve"> jellemző </w:t>
      </w:r>
      <w:r w:rsidR="00C659A1" w:rsidRPr="004A7594">
        <w:t xml:space="preserve">a jelentősebb gazdasági potenciállal rendelkező </w:t>
      </w:r>
      <w:r w:rsidR="007C4FA7" w:rsidRPr="004A7594">
        <w:t>központok</w:t>
      </w:r>
      <w:r w:rsidR="00C659A1" w:rsidRPr="004A7594">
        <w:t xml:space="preserve"> hiánya, </w:t>
      </w:r>
      <w:r w:rsidR="007C4FA7" w:rsidRPr="004A7594">
        <w:t>a kedvezőtlen</w:t>
      </w:r>
      <w:r w:rsidR="00C659A1" w:rsidRPr="004A7594">
        <w:t xml:space="preserve"> demográfiai folyamato</w:t>
      </w:r>
      <w:r w:rsidR="007C4FA7" w:rsidRPr="004A7594">
        <w:t>k</w:t>
      </w:r>
      <w:r w:rsidR="00C659A1" w:rsidRPr="004A7594">
        <w:t xml:space="preserve">, a hátrányos helyzetű csoportok </w:t>
      </w:r>
      <w:r w:rsidR="003440C5" w:rsidRPr="004A7594">
        <w:t>jelentős</w:t>
      </w:r>
      <w:r w:rsidR="00C659A1" w:rsidRPr="004A7594">
        <w:t xml:space="preserve"> koncentrációja, valamint nem utolsósorban a vállalkozói aktivitás hiánya. A Helyi Akciócsoport ezeket a negatív tendenciákat szem előtt tartva, megfelelő tudatossággal igyekezett kezelni </w:t>
      </w:r>
      <w:r w:rsidR="00AF3EA1" w:rsidRPr="004A7594">
        <w:t xml:space="preserve">ezen problémákat </w:t>
      </w:r>
      <w:r w:rsidR="00C659A1" w:rsidRPr="004A7594">
        <w:t>a fennállása óta.</w:t>
      </w:r>
      <w:r w:rsidR="003440C5" w:rsidRPr="004A7594">
        <w:t xml:space="preserve"> Természetesen a térség fejlesztését megalapozó szemléletmód nemcsak a hátrányos helyzeteket és negatív tendenciákat tartja szem előtt, hanem azokra a pozitívumokra, erősségekre és értékekre is koncentrál, amelyek a térség belső erőforrásait képezik, de sok esetben ezek kiaknázásának hatékonysága, az ezekre alapozott fejlesztések intenzitása javítható, erősíthető.</w:t>
      </w:r>
    </w:p>
    <w:p w:rsidR="00C659A1" w:rsidRPr="004A7594" w:rsidRDefault="00C659A1" w:rsidP="000B1946">
      <w:pPr>
        <w:spacing w:line="288" w:lineRule="auto"/>
        <w:jc w:val="both"/>
      </w:pPr>
      <w:r w:rsidRPr="004A7594">
        <w:t>Tekintettel a fentebb említett folyamat</w:t>
      </w:r>
      <w:r w:rsidR="000343AD" w:rsidRPr="004A7594">
        <w:t>ok</w:t>
      </w:r>
      <w:r w:rsidR="00AF3EA1" w:rsidRPr="004A7594">
        <w:t>at</w:t>
      </w:r>
      <w:r w:rsidRPr="004A7594">
        <w:t>, valamint az Európai Unió területi szemléletét, annak változásait figyelembe véve látható, hogy s</w:t>
      </w:r>
      <w:r w:rsidR="002E2629" w:rsidRPr="004A7594">
        <w:t>zükségessé vált egy célzott, a rendelkezésre álló forrás</w:t>
      </w:r>
      <w:r w:rsidR="003440C5" w:rsidRPr="004A7594">
        <w:t>ok</w:t>
      </w:r>
      <w:r w:rsidR="002E2629" w:rsidRPr="004A7594">
        <w:t xml:space="preserve"> tudatos</w:t>
      </w:r>
      <w:r w:rsidR="003440C5" w:rsidRPr="004A7594">
        <w:t>abb,</w:t>
      </w:r>
      <w:r w:rsidR="002E2629" w:rsidRPr="004A7594">
        <w:t xml:space="preserve"> átgondolt</w:t>
      </w:r>
      <w:r w:rsidR="003440C5" w:rsidRPr="004A7594">
        <w:t>abb</w:t>
      </w:r>
      <w:r w:rsidR="002E2629" w:rsidRPr="004A7594">
        <w:t xml:space="preserve"> felhasználásával egy olyan stratégia megalkotása, amely megvalósítása indukálhat olyan folyamatokat, melyek eredményeként a térségben tapasztalható negatív </w:t>
      </w:r>
      <w:r w:rsidR="003440C5" w:rsidRPr="004A7594">
        <w:t>tendenciák</w:t>
      </w:r>
      <w:r w:rsidR="002E2629" w:rsidRPr="004A7594">
        <w:t xml:space="preserve"> enyhíthetőek, lassíthatóak. </w:t>
      </w:r>
      <w:r w:rsidRPr="004A7594">
        <w:t xml:space="preserve">A 2007-2013-as időszakra összeállított stratégia aligha tudna reagálni a változó folyamatokra, ezért mindenképpen elengedhetetlen egy új szemléletű, új megközelítéseket tartalmazó Helyi Fejlesztési Stratégia kidolgozása a következő hétéves ciklusra. </w:t>
      </w:r>
    </w:p>
    <w:p w:rsidR="00C659A1" w:rsidRPr="004A7594" w:rsidRDefault="002E2629" w:rsidP="000B1946">
      <w:pPr>
        <w:spacing w:line="288" w:lineRule="auto"/>
        <w:jc w:val="both"/>
      </w:pPr>
      <w:r w:rsidRPr="004A7594">
        <w:t>A Stratégia megalkotás</w:t>
      </w:r>
      <w:r w:rsidR="003440C5" w:rsidRPr="004A7594">
        <w:t>ának első lépése</w:t>
      </w:r>
      <w:r w:rsidR="004B083B" w:rsidRPr="004A7594">
        <w:t xml:space="preserve"> a térség</w:t>
      </w:r>
      <w:r w:rsidRPr="004A7594">
        <w:t xml:space="preserve"> helyzetfeltárás</w:t>
      </w:r>
      <w:r w:rsidR="003440C5" w:rsidRPr="004A7594">
        <w:t>a volt</w:t>
      </w:r>
      <w:r w:rsidRPr="004A7594">
        <w:t xml:space="preserve">, ezzel párhuzamosan indult meg a fejlesztési igények felmérése a térségben található 38 település tájékoztatásával és megkérdezésével. A helyzetfeltárás során kirajzolódtak a térség erősségei, gyengeségei, és az ezekből adódó lehetőségek, valamint veszélyek. A tervezés során a lehetőségek kiemelése volt a cél, hiszen </w:t>
      </w:r>
      <w:r w:rsidR="00312DDF" w:rsidRPr="004A7594">
        <w:t xml:space="preserve">elsősorban </w:t>
      </w:r>
      <w:r w:rsidRPr="004A7594">
        <w:t>ezek kiaknáz</w:t>
      </w:r>
      <w:r w:rsidR="00312DDF" w:rsidRPr="004A7594">
        <w:t>ásával</w:t>
      </w:r>
      <w:r w:rsidR="004B083B" w:rsidRPr="004A7594">
        <w:t xml:space="preserve"> </w:t>
      </w:r>
      <w:r w:rsidR="00312DDF" w:rsidRPr="004A7594">
        <w:t>nyílik</w:t>
      </w:r>
      <w:r w:rsidRPr="004A7594">
        <w:t xml:space="preserve"> esély a </w:t>
      </w:r>
      <w:r w:rsidR="00312DDF" w:rsidRPr="004A7594">
        <w:t>kedvező folyamatok kiterjesztés</w:t>
      </w:r>
      <w:r w:rsidR="000343AD" w:rsidRPr="004A7594">
        <w:t>ér</w:t>
      </w:r>
      <w:r w:rsidR="00312DDF" w:rsidRPr="004A7594">
        <w:t>e, jó gyakorlatok szélesebb körben való meghonosítás</w:t>
      </w:r>
      <w:r w:rsidR="000343AD" w:rsidRPr="004A7594">
        <w:t>ár</w:t>
      </w:r>
      <w:r w:rsidR="00312DDF" w:rsidRPr="004A7594">
        <w:t>a, illetve a kedvezőtlen folyamatok társadalmi-gazdasági hatásai</w:t>
      </w:r>
      <w:r w:rsidR="000343AD" w:rsidRPr="004A7594">
        <w:t>nak tompítására, korrekciójára.</w:t>
      </w:r>
    </w:p>
    <w:p w:rsidR="005D095D" w:rsidRPr="004A7594" w:rsidRDefault="002E2629" w:rsidP="000B1946">
      <w:pPr>
        <w:spacing w:line="288" w:lineRule="auto"/>
        <w:jc w:val="both"/>
      </w:pPr>
      <w:r w:rsidRPr="004A7594">
        <w:t xml:space="preserve">A helyzetfeltárás, illetve az annak eredményein alapuló SWOT-analízis elemei alapján meghatározhatóak azok a fejlesztési szükségletek, illetve az ezekhez kapcsolódó beavatkozási irányok, amelyek keretet adnak a stratégiában meghatározott intézkedésekhez. </w:t>
      </w:r>
      <w:r w:rsidR="00312DDF" w:rsidRPr="004A7594">
        <w:t xml:space="preserve">Az azonosított szükségletekre alapozott beavatkozási irányok kialakítása komplex szemléletet tükröz, az egyes intézkedések több egyedi szükséglethez kapcsolódnak. </w:t>
      </w:r>
    </w:p>
    <w:p w:rsidR="005D095D" w:rsidRPr="004A7594" w:rsidRDefault="002E2629" w:rsidP="000B1946">
      <w:pPr>
        <w:spacing w:line="288" w:lineRule="auto"/>
        <w:jc w:val="both"/>
      </w:pPr>
      <w:r w:rsidRPr="004A7594">
        <w:t>Az igényfelmérés hozzájárult ahhoz, hogy egy valósigényekre épülő, reális jövőképet, célokat tartalmazó stratégia kerüljön megalkotásra, amely minden egyes átfogó intézkedésével a térség valamely lehetőségét kívánja erősíteni.</w:t>
      </w:r>
    </w:p>
    <w:p w:rsidR="000343AD" w:rsidRPr="004A7594" w:rsidRDefault="000343AD" w:rsidP="000B1946">
      <w:pPr>
        <w:spacing w:line="288" w:lineRule="auto"/>
        <w:jc w:val="both"/>
      </w:pPr>
    </w:p>
    <w:p w:rsidR="000343AD" w:rsidRPr="004A7594" w:rsidRDefault="000343AD" w:rsidP="000B1946">
      <w:pPr>
        <w:spacing w:line="288" w:lineRule="auto"/>
        <w:jc w:val="both"/>
      </w:pPr>
    </w:p>
    <w:p w:rsidR="005D095D" w:rsidRPr="004A7594" w:rsidRDefault="002E2629" w:rsidP="000B1946">
      <w:pPr>
        <w:spacing w:line="288" w:lineRule="auto"/>
        <w:jc w:val="both"/>
      </w:pPr>
      <w:r w:rsidRPr="004A7594">
        <w:lastRenderedPageBreak/>
        <w:t xml:space="preserve">A 2007-2013 időszakban nagy figyelmet kapott a közösségi kohézió erősítése, amelyet a következő ciklusban is szem előtt tartunk, mindemellett a helyzetfeltárás során felmerülő komplex problémák kezelésének céljából </w:t>
      </w:r>
      <w:r w:rsidR="00773EEC" w:rsidRPr="004A7594">
        <w:t>az alábbi specifikus célok, és ezekhez kapcsolódó</w:t>
      </w:r>
      <w:r w:rsidRPr="004A7594">
        <w:t xml:space="preserve"> intézkedés</w:t>
      </w:r>
      <w:r w:rsidR="00773EEC" w:rsidRPr="004A7594">
        <w:t>ek</w:t>
      </w:r>
      <w:r w:rsidRPr="004A7594">
        <w:t xml:space="preserve"> került</w:t>
      </w:r>
      <w:r w:rsidR="00773EEC" w:rsidRPr="004A7594">
        <w:t>ek</w:t>
      </w:r>
      <w:r w:rsidRPr="004A7594">
        <w:t xml:space="preserve"> kidolgozásra: </w:t>
      </w:r>
    </w:p>
    <w:p w:rsidR="007C4FA7" w:rsidRPr="004A7594" w:rsidRDefault="002E2629" w:rsidP="00771DCC">
      <w:pPr>
        <w:pStyle w:val="Listaszerbekezds"/>
        <w:numPr>
          <w:ilvl w:val="0"/>
          <w:numId w:val="11"/>
        </w:numPr>
        <w:spacing w:line="288" w:lineRule="auto"/>
        <w:jc w:val="both"/>
      </w:pPr>
      <w:r w:rsidRPr="004A7594">
        <w:t>A turisztikai adottságok javítása, annak formáinak kiterjesztése</w:t>
      </w:r>
    </w:p>
    <w:p w:rsidR="007C4FA7" w:rsidRPr="004A7594" w:rsidRDefault="002E2629" w:rsidP="00771DCC">
      <w:pPr>
        <w:pStyle w:val="Listaszerbekezds"/>
        <w:numPr>
          <w:ilvl w:val="0"/>
          <w:numId w:val="11"/>
        </w:numPr>
        <w:spacing w:line="288" w:lineRule="auto"/>
        <w:jc w:val="both"/>
      </w:pPr>
      <w:r w:rsidRPr="004A7594">
        <w:t>Helyi termék program</w:t>
      </w:r>
    </w:p>
    <w:p w:rsidR="007C4FA7" w:rsidRPr="004A7594" w:rsidRDefault="002E2629" w:rsidP="00771DCC">
      <w:pPr>
        <w:pStyle w:val="Listaszerbekezds"/>
        <w:numPr>
          <w:ilvl w:val="0"/>
          <w:numId w:val="11"/>
        </w:numPr>
        <w:spacing w:line="288" w:lineRule="auto"/>
        <w:jc w:val="both"/>
      </w:pPr>
      <w:r w:rsidRPr="004A7594">
        <w:t>Értéktár – értékek és hagyományok ápolása</w:t>
      </w:r>
    </w:p>
    <w:p w:rsidR="007C4FA7" w:rsidRPr="004A7594" w:rsidRDefault="002E2629" w:rsidP="00771DCC">
      <w:pPr>
        <w:pStyle w:val="Listaszerbekezds"/>
        <w:numPr>
          <w:ilvl w:val="0"/>
          <w:numId w:val="11"/>
        </w:numPr>
        <w:spacing w:line="288" w:lineRule="auto"/>
        <w:jc w:val="both"/>
      </w:pPr>
      <w:r w:rsidRPr="004A7594">
        <w:t>Helyi vállalkozások támogatása</w:t>
      </w:r>
    </w:p>
    <w:p w:rsidR="007C4FA7" w:rsidRPr="004A7594" w:rsidRDefault="002E2629" w:rsidP="00771DCC">
      <w:pPr>
        <w:pStyle w:val="Listaszerbekezds"/>
        <w:numPr>
          <w:ilvl w:val="0"/>
          <w:numId w:val="11"/>
        </w:numPr>
        <w:spacing w:line="288" w:lineRule="auto"/>
        <w:jc w:val="both"/>
      </w:pPr>
      <w:r w:rsidRPr="004A7594">
        <w:t>Hátrányos helyzetű csoportok felkarolása</w:t>
      </w:r>
    </w:p>
    <w:p w:rsidR="007C4FA7" w:rsidRPr="004A7594" w:rsidRDefault="002E2629" w:rsidP="00771DCC">
      <w:pPr>
        <w:pStyle w:val="Listaszerbekezds"/>
        <w:numPr>
          <w:ilvl w:val="0"/>
          <w:numId w:val="11"/>
        </w:numPr>
        <w:spacing w:line="288" w:lineRule="auto"/>
        <w:jc w:val="both"/>
      </w:pPr>
      <w:r w:rsidRPr="004A7594">
        <w:t>Tájfenntartás és infrastruktúrafejlesztés</w:t>
      </w:r>
    </w:p>
    <w:p w:rsidR="007C4FA7" w:rsidRPr="004A7594" w:rsidRDefault="002E2629" w:rsidP="00B44B50">
      <w:pPr>
        <w:spacing w:line="288" w:lineRule="auto"/>
        <w:jc w:val="both"/>
      </w:pPr>
      <w:r w:rsidRPr="004A7594">
        <w:t xml:space="preserve">A stratégia szellemében történő végrehajtás is a </w:t>
      </w:r>
      <w:r w:rsidR="00773EEC" w:rsidRPr="004A7594">
        <w:t>Vidékfejlesztési Egyesület</w:t>
      </w:r>
      <w:r w:rsidRPr="004A7594">
        <w:t xml:space="preserve"> feladata, melynek során olyan projektek kiválasztása szükséges, amely</w:t>
      </w:r>
      <w:r w:rsidR="00773EEC" w:rsidRPr="004A7594">
        <w:t>ek</w:t>
      </w:r>
      <w:r w:rsidRPr="004A7594">
        <w:t xml:space="preserve"> a fentebb említésre került problémák helyreáll</w:t>
      </w:r>
      <w:r w:rsidR="000343AD" w:rsidRPr="004A7594">
        <w:t>ít</w:t>
      </w:r>
      <w:r w:rsidRPr="004A7594">
        <w:t>ását célozz</w:t>
      </w:r>
      <w:r w:rsidR="00773EEC" w:rsidRPr="004A7594">
        <w:t>ák</w:t>
      </w:r>
      <w:r w:rsidRPr="004A7594">
        <w:t>, valamint összhangban van</w:t>
      </w:r>
      <w:r w:rsidR="00773EEC" w:rsidRPr="004A7594">
        <w:t>nak</w:t>
      </w:r>
      <w:r w:rsidRPr="004A7594">
        <w:t xml:space="preserve"> a valós igényekre épülő intézkedések célkitűzéseivel. </w:t>
      </w:r>
    </w:p>
    <w:p w:rsidR="005D095D" w:rsidRPr="004A7594" w:rsidRDefault="002E2629" w:rsidP="005D095D">
      <w:pPr>
        <w:spacing w:line="288" w:lineRule="auto"/>
        <w:jc w:val="both"/>
      </w:pPr>
      <w:r w:rsidRPr="004A7594">
        <w:t xml:space="preserve">A tervezés </w:t>
      </w:r>
      <w:r w:rsidR="00773EEC" w:rsidRPr="004A7594">
        <w:t xml:space="preserve">során </w:t>
      </w:r>
      <w:r w:rsidRPr="004A7594">
        <w:t>a Vidékfejlesztési Program, valamint más ágazati operatív program</w:t>
      </w:r>
      <w:r w:rsidR="00773EEC" w:rsidRPr="004A7594">
        <w:t>ok</w:t>
      </w:r>
      <w:r w:rsidRPr="004A7594">
        <w:t xml:space="preserve"> fejlesztési prioritásait is figyelembe véve olyan stratégia megalkotása volt a cél, amely megfelelő mértékben hozzájárul a térség fejlődéséhez, és ezzel az itt élő lakosság élet</w:t>
      </w:r>
      <w:r w:rsidR="00773EEC" w:rsidRPr="004A7594">
        <w:t>minőségének</w:t>
      </w:r>
      <w:r w:rsidR="00AF3EA1" w:rsidRPr="004A7594">
        <w:t xml:space="preserve"> </w:t>
      </w:r>
      <w:r w:rsidR="00773EEC" w:rsidRPr="004A7594">
        <w:t>javításához</w:t>
      </w:r>
      <w:r w:rsidRPr="004A7594">
        <w:t xml:space="preserve">. </w:t>
      </w:r>
    </w:p>
    <w:p w:rsidR="005D095D" w:rsidRPr="004A7594" w:rsidRDefault="005D095D" w:rsidP="000B1946">
      <w:pPr>
        <w:spacing w:line="288" w:lineRule="auto"/>
        <w:jc w:val="both"/>
      </w:pPr>
    </w:p>
    <w:p w:rsidR="00246075" w:rsidRPr="004A7594" w:rsidRDefault="007256C2" w:rsidP="00771DCC">
      <w:pPr>
        <w:pStyle w:val="Cmsor1"/>
        <w:numPr>
          <w:ilvl w:val="0"/>
          <w:numId w:val="6"/>
        </w:numPr>
        <w:rPr>
          <w:color w:val="auto"/>
        </w:rPr>
      </w:pPr>
      <w:bookmarkStart w:id="1" w:name="_Toc452005260"/>
      <w:r w:rsidRPr="004A7594">
        <w:rPr>
          <w:color w:val="auto"/>
        </w:rPr>
        <w:t>A Helyi Fejlesztési Stratégia hozzájárulása az EU2020 és a Vidékfejlesztési Program céljaihoz</w:t>
      </w:r>
      <w:bookmarkEnd w:id="1"/>
    </w:p>
    <w:p w:rsidR="00677441" w:rsidRPr="004A7594" w:rsidRDefault="00677441" w:rsidP="00677441">
      <w:pPr>
        <w:rPr>
          <w:lang w:eastAsia="hu-HU"/>
        </w:rPr>
      </w:pPr>
    </w:p>
    <w:p w:rsidR="00246075" w:rsidRPr="004A7594" w:rsidRDefault="007256C2" w:rsidP="000B1946">
      <w:pPr>
        <w:spacing w:line="288" w:lineRule="auto"/>
        <w:jc w:val="both"/>
      </w:pPr>
      <w:r w:rsidRPr="004A7594">
        <w:t>A Gerence</w:t>
      </w:r>
      <w:r w:rsidR="00246075" w:rsidRPr="004A7594">
        <w:t>-Marcal-Rába és Somló Környéke Vidékfejlesztési Egyesület (GEMARA-SK VE) 2014-2020 Helyi Fejlesztési Stratégiája az EU 2020 pr</w:t>
      </w:r>
      <w:r w:rsidR="00677441" w:rsidRPr="004A7594">
        <w:t>ioritás</w:t>
      </w:r>
      <w:r w:rsidR="00246075" w:rsidRPr="004A7594">
        <w:t xml:space="preserve">rendszereit maradéktalanul meg kívánja valósítani, s egyben a Vidékfejlesztési Program célkitűzéseinek is eleget kíván tenni. A térség jellege, településeinek karaktere, az itt élő népesség összetétele és gazdaságának szerkezete meghatározza a kiemelten kezelendő prioritásokat. </w:t>
      </w:r>
    </w:p>
    <w:p w:rsidR="00246075" w:rsidRPr="004A7594" w:rsidRDefault="00246075" w:rsidP="000B1946">
      <w:pPr>
        <w:spacing w:line="288" w:lineRule="auto"/>
        <w:jc w:val="both"/>
      </w:pPr>
      <w:r w:rsidRPr="004A7594">
        <w:t>Az EU 2020 stratégiai célkitűzések közül a HFS hangsúlyosan kezeli a foglalkoz</w:t>
      </w:r>
      <w:r w:rsidR="004B083B" w:rsidRPr="004A7594">
        <w:t>t</w:t>
      </w:r>
      <w:r w:rsidRPr="004A7594">
        <w:t>atás kereteinek és feltételeinek növelését, ösztönözve a HACS területén lévő vállalkozásokat a tevékenységük bővítésére, valamint vállalkozások alapítását</w:t>
      </w:r>
      <w:r w:rsidR="00677441" w:rsidRPr="004A7594">
        <w:t xml:space="preserve"> is</w:t>
      </w:r>
      <w:r w:rsidRPr="004A7594">
        <w:t xml:space="preserve"> támogatni kívánja. A </w:t>
      </w:r>
      <w:r w:rsidR="00951D05" w:rsidRPr="004A7594">
        <w:t>programban kiemelten kezeljük mé</w:t>
      </w:r>
      <w:r w:rsidRPr="004A7594">
        <w:t>g az</w:t>
      </w:r>
      <w:r w:rsidR="00951D05" w:rsidRPr="004A7594">
        <w:t xml:space="preserve"> éghajlatváltozás és az energia</w:t>
      </w:r>
      <w:r w:rsidRPr="004A7594">
        <w:t xml:space="preserve">hasznosítás feltételeinek javítását, különösen a </w:t>
      </w:r>
      <w:r w:rsidR="00951D05" w:rsidRPr="004A7594">
        <w:t>közösségi létesítmények energia</w:t>
      </w:r>
      <w:r w:rsidRPr="004A7594">
        <w:t>költségeinek csökkentését, de olyan termelési módok támogatását</w:t>
      </w:r>
      <w:r w:rsidR="00951D05" w:rsidRPr="004A7594">
        <w:t xml:space="preserve"> is</w:t>
      </w:r>
      <w:r w:rsidRPr="004A7594">
        <w:t>, amelyek az adottságokra épülve a táji, természeti környezetet óvják, egyben a lokális értékek megtartását, azok megismertetését célozzák meg. S végül, de</w:t>
      </w:r>
      <w:r w:rsidR="00951D05" w:rsidRPr="004A7594">
        <w:t xml:space="preserve"> nem utolsósorban</w:t>
      </w:r>
      <w:r w:rsidRPr="004A7594">
        <w:t xml:space="preserve"> az összes prioritást átszövi, hogy a térség egy részében élők többszörösen hátrányos helyzetben vannak, így számukra esélyt és lehetőséget tervezünk biztosítani a kirekesztés mérséklésére, a szegénység tényező</w:t>
      </w:r>
      <w:r w:rsidR="00951D05" w:rsidRPr="004A7594">
        <w:t>i</w:t>
      </w:r>
      <w:r w:rsidRPr="004A7594">
        <w:t xml:space="preserve">nek enyhítésére. </w:t>
      </w:r>
    </w:p>
    <w:p w:rsidR="000343AD" w:rsidRPr="004A7594" w:rsidRDefault="00246075" w:rsidP="000B1946">
      <w:pPr>
        <w:spacing w:line="288" w:lineRule="auto"/>
        <w:jc w:val="both"/>
      </w:pPr>
      <w:r w:rsidRPr="004A7594">
        <w:t xml:space="preserve"> A nemzeti Vidékfejlesztési Program (2014-2020) prioritása</w:t>
      </w:r>
      <w:r w:rsidR="00677441" w:rsidRPr="004A7594">
        <w:t>i</w:t>
      </w:r>
      <w:r w:rsidRPr="004A7594">
        <w:t xml:space="preserve"> a programunk szellemiségében jelen van</w:t>
      </w:r>
      <w:r w:rsidR="00677441" w:rsidRPr="004A7594">
        <w:t>nak,</w:t>
      </w:r>
      <w:r w:rsidR="004B083B" w:rsidRPr="004A7594">
        <w:t xml:space="preserve"> </w:t>
      </w:r>
      <w:r w:rsidR="00951D05" w:rsidRPr="004A7594">
        <w:t>és</w:t>
      </w:r>
      <w:r w:rsidR="007256C2" w:rsidRPr="004A7594">
        <w:t xml:space="preserve"> fejlesztési elképzéseiben </w:t>
      </w:r>
      <w:r w:rsidRPr="004A7594">
        <w:t>visszacseng</w:t>
      </w:r>
      <w:r w:rsidR="00677441" w:rsidRPr="004A7594">
        <w:t>nek</w:t>
      </w:r>
      <w:r w:rsidRPr="004A7594">
        <w:t xml:space="preserve">. </w:t>
      </w:r>
    </w:p>
    <w:p w:rsidR="00246075" w:rsidRPr="004A7594" w:rsidRDefault="00246075" w:rsidP="000B1946">
      <w:pPr>
        <w:spacing w:line="288" w:lineRule="auto"/>
        <w:jc w:val="both"/>
      </w:pPr>
      <w:r w:rsidRPr="004A7594">
        <w:lastRenderedPageBreak/>
        <w:t xml:space="preserve">Kiemelten kezeljük a térségi adottságok és lehetőségek alapján a vállalkozások versenyképességének fokozását, </w:t>
      </w:r>
      <w:r w:rsidR="00951D05" w:rsidRPr="004A7594">
        <w:t xml:space="preserve">az </w:t>
      </w:r>
      <w:r w:rsidRPr="004A7594">
        <w:t>azt segítő fejlesztéseket, his</w:t>
      </w:r>
      <w:r w:rsidR="00677441" w:rsidRPr="004A7594">
        <w:t xml:space="preserve">zen ezzel </w:t>
      </w:r>
      <w:r w:rsidR="00951D05" w:rsidRPr="004A7594">
        <w:t xml:space="preserve">elősegíthető a </w:t>
      </w:r>
      <w:r w:rsidRPr="004A7594">
        <w:t>munkahelyek megtartása, valamint további foglalkoztatási lehetőségek tárulnak fel. Az élelmiszerlánc szervezés céljait a helyi viszonyok között határozzuk meg, hiszen a helyi termék programunkkal azoknak a termékeknek, egyben vállalkozásoknak kíván</w:t>
      </w:r>
      <w:r w:rsidR="00677441" w:rsidRPr="004A7594">
        <w:t>unk támogatást biztosítani, amelyek</w:t>
      </w:r>
      <w:r w:rsidRPr="004A7594">
        <w:t xml:space="preserve"> a térséghez erősen kötődnek. Ezzel egy további célt is megvalósítunk</w:t>
      </w:r>
      <w:r w:rsidR="00951D05" w:rsidRPr="004A7594">
        <w:t>, és</w:t>
      </w:r>
      <w:r w:rsidRPr="004A7594">
        <w:t>pedig a helyi ökoszisztéma állapotának fenntartását, a természeti, táji környezet és a gazdálk</w:t>
      </w:r>
      <w:r w:rsidR="00677441" w:rsidRPr="004A7594">
        <w:t>odási rendszerek kapcsolatát. P</w:t>
      </w:r>
      <w:r w:rsidRPr="004A7594">
        <w:t xml:space="preserve">rogramunk kiemelten kezeli a társadalmi befogadás előmozdítását, a vidéki </w:t>
      </w:r>
      <w:r w:rsidR="00951D05" w:rsidRPr="004A7594">
        <w:t>térségünk gazdaságfejlesztését, h</w:t>
      </w:r>
      <w:r w:rsidRPr="004A7594">
        <w:t xml:space="preserve">iszen olyan célokat határoztunk meg, amelyek csökkenthetik a kirekesztést, egyben lehetőséget adnak a foglalkoztatásra, a különféle hátrányos helyzetű csoportok integrációjára. </w:t>
      </w:r>
    </w:p>
    <w:p w:rsidR="00246075" w:rsidRPr="004A7594" w:rsidRDefault="00246075" w:rsidP="000B1946">
      <w:pPr>
        <w:spacing w:line="288" w:lineRule="auto"/>
        <w:jc w:val="both"/>
      </w:pPr>
    </w:p>
    <w:p w:rsidR="00677441" w:rsidRPr="004A7594" w:rsidRDefault="00246075" w:rsidP="00771DCC">
      <w:pPr>
        <w:pStyle w:val="Cmsor1"/>
        <w:numPr>
          <w:ilvl w:val="0"/>
          <w:numId w:val="6"/>
        </w:numPr>
        <w:rPr>
          <w:color w:val="auto"/>
        </w:rPr>
      </w:pPr>
      <w:bookmarkStart w:id="2" w:name="_Toc452005261"/>
      <w:r w:rsidRPr="004A7594">
        <w:rPr>
          <w:color w:val="auto"/>
        </w:rPr>
        <w:t>A stratégia elkészítésének módja, az érintettek bevonásának folyamata</w:t>
      </w:r>
      <w:bookmarkEnd w:id="2"/>
    </w:p>
    <w:p w:rsidR="00246075" w:rsidRPr="004A7594" w:rsidRDefault="00246075" w:rsidP="00AD22A1"/>
    <w:p w:rsidR="00246075" w:rsidRPr="004A7594" w:rsidRDefault="00677441" w:rsidP="000B1946">
      <w:pPr>
        <w:spacing w:line="288" w:lineRule="auto"/>
        <w:jc w:val="both"/>
      </w:pPr>
      <w:r w:rsidRPr="004A7594">
        <w:t>A térség szerep</w:t>
      </w:r>
      <w:r w:rsidR="00246075" w:rsidRPr="004A7594">
        <w:t>lői, így az önkormányzatok, a vállalkozások, a civil és közösségi szervezetek, intézmények, valamint informális lakossági szerveződések a tervezési folyamatról rendszeres és elérhető tájékoztatást kaptak</w:t>
      </w:r>
      <w:r w:rsidR="00F4107D" w:rsidRPr="004A7594">
        <w:t xml:space="preserve"> (az egyeztetési és tájékoztatási folyamat részleteit a 6. melléklet tartalmazza)</w:t>
      </w:r>
      <w:r w:rsidR="00246075" w:rsidRPr="004A7594">
        <w:t xml:space="preserve">. </w:t>
      </w:r>
    </w:p>
    <w:p w:rsidR="00246075" w:rsidRPr="004A7594" w:rsidRDefault="00246075" w:rsidP="000B1946">
      <w:pPr>
        <w:spacing w:line="288" w:lineRule="auto"/>
        <w:jc w:val="both"/>
      </w:pPr>
      <w:r w:rsidRPr="004A7594">
        <w:t>Első fázisban az előző tervezési időszak eredményeinek feldolgozásához történt sz</w:t>
      </w:r>
      <w:r w:rsidR="00677441" w:rsidRPr="004A7594">
        <w:t>isztematikus adatgyűjtés, amibe</w:t>
      </w:r>
      <w:r w:rsidRPr="004A7594">
        <w:t xml:space="preserve"> a jelzett szereplők többs</w:t>
      </w:r>
      <w:r w:rsidR="00677441" w:rsidRPr="004A7594">
        <w:t>ége bekapcsolódott, értékelve a</w:t>
      </w:r>
      <w:r w:rsidRPr="004A7594">
        <w:t xml:space="preserve"> 2007-2013 közötti időszakban megvalósult fejlesztéseket, kiemelve azok valós térségi hatásait, a részvétel jellegét, annak eredményességét és problémáit. </w:t>
      </w:r>
    </w:p>
    <w:p w:rsidR="00246075" w:rsidRPr="004A7594" w:rsidRDefault="00246075" w:rsidP="000B1946">
      <w:pPr>
        <w:spacing w:line="288" w:lineRule="auto"/>
        <w:jc w:val="both"/>
      </w:pPr>
      <w:r w:rsidRPr="004A7594">
        <w:t>A múlt értékelésének második metszete a térség állapotának, fe</w:t>
      </w:r>
      <w:r w:rsidR="00951D05" w:rsidRPr="004A7594">
        <w:t>jlődési folyamatainak bemutatása</w:t>
      </w:r>
      <w:r w:rsidRPr="004A7594">
        <w:t>, a különféle társadalmi, gazdasági trendek feldolgozása. A statisztikai adatbázisok mel</w:t>
      </w:r>
      <w:r w:rsidR="00677441" w:rsidRPr="004A7594">
        <w:t>lett törekedtünk a helyi szerep</w:t>
      </w:r>
      <w:r w:rsidRPr="004A7594">
        <w:t>lők megbízható információit is feldolgozni, egyben beép</w:t>
      </w:r>
      <w:r w:rsidR="00951D05" w:rsidRPr="004A7594">
        <w:t>íteni az értékeléshez az előző időszak elemzéseit. A helyzet</w:t>
      </w:r>
      <w:r w:rsidRPr="004A7594">
        <w:t xml:space="preserve">értékelés több </w:t>
      </w:r>
      <w:r w:rsidR="00677441" w:rsidRPr="004A7594">
        <w:t>(három) fázisban készült, a munkaközi anyagokat</w:t>
      </w:r>
      <w:r w:rsidRPr="004A7594">
        <w:t xml:space="preserve"> a különféle szereplői csoportok megvit</w:t>
      </w:r>
      <w:r w:rsidR="00D44024" w:rsidRPr="004A7594">
        <w:t xml:space="preserve">atták, </w:t>
      </w:r>
      <w:r w:rsidR="002E2629" w:rsidRPr="004A7594">
        <w:t>a tervezést koordináló csoport közreműködésével, amely azonos az egyesület elnökségével kiegészítve a szakértői csoport tagjaival.</w:t>
      </w:r>
    </w:p>
    <w:p w:rsidR="00246075" w:rsidRPr="004A7594" w:rsidRDefault="00677441" w:rsidP="000B1946">
      <w:pPr>
        <w:spacing w:line="288" w:lineRule="auto"/>
        <w:jc w:val="both"/>
      </w:pPr>
      <w:r w:rsidRPr="004A7594">
        <w:t>A</w:t>
      </w:r>
      <w:r w:rsidR="00951D05" w:rsidRPr="004A7594">
        <w:t xml:space="preserve"> helyzetértékelés</w:t>
      </w:r>
      <w:r w:rsidR="00246075" w:rsidRPr="004A7594">
        <w:t xml:space="preserve"> és az előző </w:t>
      </w:r>
      <w:r w:rsidR="00951D05" w:rsidRPr="004A7594">
        <w:t>időszak fejlesztési beszámolója</w:t>
      </w:r>
      <w:r w:rsidR="00246075" w:rsidRPr="004A7594">
        <w:t xml:space="preserve"> a közösségi</w:t>
      </w:r>
      <w:r w:rsidR="00951D05" w:rsidRPr="004A7594">
        <w:t xml:space="preserve"> felületeken kapott nyilvánosságot</w:t>
      </w:r>
      <w:r w:rsidR="00246075" w:rsidRPr="004A7594">
        <w:t xml:space="preserve">, egyben a különféle aktív fejlesztési szereplők, azok közösségei értesítést kaptak, annak elérhetőségéről. </w:t>
      </w:r>
      <w:r w:rsidR="00951D05" w:rsidRPr="004A7594">
        <w:t>Az írásbeli vélemények és a négy mikro</w:t>
      </w:r>
      <w:r w:rsidR="003F7846">
        <w:t>-</w:t>
      </w:r>
      <w:r w:rsidR="00951D05" w:rsidRPr="004A7594">
        <w:t>térségi fórumon elhangzott észrevételek ismételten az elnökség elé</w:t>
      </w:r>
      <w:r w:rsidR="00246075" w:rsidRPr="004A7594">
        <w:t xml:space="preserve"> kerültek, amelyekre a válaszokat a tervezői csoport megadta, amit az Elnökség kiegészített, vagy elfogadott. </w:t>
      </w:r>
    </w:p>
    <w:p w:rsidR="00246075" w:rsidRPr="004A7594" w:rsidRDefault="00246075" w:rsidP="000B1946">
      <w:pPr>
        <w:spacing w:line="288" w:lineRule="auto"/>
        <w:jc w:val="both"/>
      </w:pPr>
      <w:r w:rsidRPr="004A7594">
        <w:t xml:space="preserve">A tervezést a Széchenyi István Egyetem Regionális Tudományi és Közpolitikai Tanszéke </w:t>
      </w:r>
      <w:r w:rsidR="002E2629" w:rsidRPr="004A7594">
        <w:t>segítette,</w:t>
      </w:r>
      <w:r w:rsidR="0006287E" w:rsidRPr="004A7594">
        <w:t xml:space="preserve"> </w:t>
      </w:r>
      <w:r w:rsidRPr="004A7594">
        <w:t>amely egyben a Győr-Moson-Sopron megyei Területfejlesztés Koncepciót és Operatív és Stratégiai Programot készítette. A vezető terv</w:t>
      </w:r>
      <w:r w:rsidR="00951D05" w:rsidRPr="004A7594">
        <w:t>ezők Prof. Dr. Rechnitzer János</w:t>
      </w:r>
      <w:r w:rsidRPr="004A7594">
        <w:t xml:space="preserve"> egyetemi tanár és Prof. Dr. Szörényiné</w:t>
      </w:r>
      <w:r w:rsidR="007F175D" w:rsidRPr="004A7594">
        <w:t xml:space="preserve"> </w:t>
      </w:r>
      <w:r w:rsidRPr="004A7594">
        <w:t xml:space="preserve">Kukorelli Irén egyetemi tanár, </w:t>
      </w:r>
      <w:r w:rsidR="00951D05" w:rsidRPr="004A7594">
        <w:t>valamint Berkes Judit</w:t>
      </w:r>
      <w:r w:rsidR="007F175D" w:rsidRPr="004A7594">
        <w:t xml:space="preserve"> </w:t>
      </w:r>
      <w:r w:rsidRPr="004A7594">
        <w:t>doktorandusz hallg</w:t>
      </w:r>
      <w:r w:rsidR="00951D05" w:rsidRPr="004A7594">
        <w:t xml:space="preserve">ató és Páthy Ádám </w:t>
      </w:r>
      <w:r w:rsidR="00951D05" w:rsidRPr="004A7594">
        <w:lastRenderedPageBreak/>
        <w:t>egyetemi tanársegéd</w:t>
      </w:r>
      <w:r w:rsidRPr="004A7594">
        <w:t xml:space="preserve"> kellő tapasztalattal és referenciával rendelkezik a területi tervek kidolgozásában. </w:t>
      </w:r>
    </w:p>
    <w:p w:rsidR="00246075" w:rsidRPr="004A7594" w:rsidRDefault="00246075" w:rsidP="000B1946">
      <w:pPr>
        <w:spacing w:line="288" w:lineRule="auto"/>
        <w:jc w:val="both"/>
      </w:pPr>
      <w:r w:rsidRPr="004A7594">
        <w:t>A közösségi részv</w:t>
      </w:r>
      <w:r w:rsidR="00677441" w:rsidRPr="004A7594">
        <w:t>étel nagyban hozzájárult a SWOT-</w:t>
      </w:r>
      <w:r w:rsidRPr="004A7594">
        <w:t>elemzés pontosításához, azokban újabb elemek beépítéséhez (gyengeségek pontosítása, lehetőségek kiszélesítése). Kiemelten kell kezelni, hogy éppen a szakmai fórumok, egyeztetések segítették a stratégiai célok pontosabb, árnyaltabb megfogalmazását, egyben azok korábban viszonylag szűkre szabott céljainak kibővítését. Így jelent meg – éppen az elhangzottak alapján – a hátrányos helyzetű csoportokat érintő cél meghat</w:t>
      </w:r>
      <w:r w:rsidR="00021566" w:rsidRPr="004A7594">
        <w:t>ározása, vagy a viták eredményeképpen</w:t>
      </w:r>
      <w:r w:rsidRPr="004A7594">
        <w:t xml:space="preserve"> az Infrastruktúra és tájfejlesztés s</w:t>
      </w:r>
      <w:r w:rsidR="00677441" w:rsidRPr="004A7594">
        <w:t>tratégiai cél megjelenése,</w:t>
      </w:r>
      <w:r w:rsidRPr="004A7594">
        <w:t xml:space="preserve"> tartalmának pontosabb meghatározása. </w:t>
      </w:r>
    </w:p>
    <w:p w:rsidR="00246075" w:rsidRPr="004A7594" w:rsidRDefault="00951D05" w:rsidP="000B1946">
      <w:pPr>
        <w:spacing w:line="288" w:lineRule="auto"/>
        <w:jc w:val="both"/>
      </w:pPr>
      <w:r w:rsidRPr="004A7594">
        <w:t>A projekt</w:t>
      </w:r>
      <w:r w:rsidR="00246075" w:rsidRPr="004A7594">
        <w:t>ötletek begyűjtése egy meghatározott forma alapján történt, szintén internetes felületen biztosított tájékoztatás alapján, de személyes megkeresésekkel is, igyekezve elérni mindazokat, akik ténylegesen, de potenciálisan is kedvezményezett</w:t>
      </w:r>
      <w:r w:rsidRPr="004A7594">
        <w:t>j</w:t>
      </w:r>
      <w:r w:rsidR="00246075" w:rsidRPr="004A7594">
        <w:t xml:space="preserve">ei lehetnek a következő tervezési időszaknak. </w:t>
      </w:r>
    </w:p>
    <w:p w:rsidR="00246075" w:rsidRPr="004A7594" w:rsidRDefault="00951D05" w:rsidP="000B1946">
      <w:pPr>
        <w:spacing w:line="288" w:lineRule="auto"/>
        <w:jc w:val="both"/>
      </w:pPr>
      <w:r w:rsidRPr="004A7594">
        <w:t>Elmondhatjuk, hogy a stratégia</w:t>
      </w:r>
      <w:r w:rsidR="00246075" w:rsidRPr="004A7594">
        <w:t>készítéssel sikerült elérnünk a térség aktív szereplőit, azokat megszólítani – legyen az a helyzetértékelés, a SWOT elemzés, a stratégiai</w:t>
      </w:r>
      <w:r w:rsidRPr="004A7594">
        <w:t xml:space="preserve"> célok meghatározása, a projekt</w:t>
      </w:r>
      <w:r w:rsidR="00246075" w:rsidRPr="004A7594">
        <w:t xml:space="preserve">ötletek </w:t>
      </w:r>
      <w:r w:rsidR="00CC478C" w:rsidRPr="004A7594">
        <w:t>kidolgozása – akik</w:t>
      </w:r>
      <w:r w:rsidRPr="004A7594">
        <w:t xml:space="preserve"> ebben a 38</w:t>
      </w:r>
      <w:r w:rsidR="00246075" w:rsidRPr="004A7594">
        <w:t xml:space="preserve"> település</w:t>
      </w:r>
      <w:r w:rsidRPr="004A7594">
        <w:t>t</w:t>
      </w:r>
      <w:r w:rsidR="00246075" w:rsidRPr="004A7594">
        <w:t xml:space="preserve"> magában foglaló sajátos helyzetű térségben ténylegesen szerepet kíván</w:t>
      </w:r>
      <w:r w:rsidRPr="004A7594">
        <w:t>nak</w:t>
      </w:r>
      <w:r w:rsidR="00246075" w:rsidRPr="004A7594">
        <w:t xml:space="preserve"> vállalni a fejlesztésekben, a jövő alakításában. </w:t>
      </w:r>
    </w:p>
    <w:p w:rsidR="007256C2" w:rsidRPr="004A7594" w:rsidRDefault="007256C2" w:rsidP="000B1946">
      <w:pPr>
        <w:spacing w:line="288" w:lineRule="auto"/>
        <w:jc w:val="both"/>
      </w:pPr>
    </w:p>
    <w:p w:rsidR="007256C2" w:rsidRPr="004A7594" w:rsidRDefault="007256C2" w:rsidP="00771DCC">
      <w:pPr>
        <w:pStyle w:val="Cmsor1"/>
        <w:numPr>
          <w:ilvl w:val="0"/>
          <w:numId w:val="6"/>
        </w:numPr>
        <w:rPr>
          <w:color w:val="auto"/>
        </w:rPr>
      </w:pPr>
      <w:bookmarkStart w:id="3" w:name="_Toc452005262"/>
      <w:r w:rsidRPr="004A7594">
        <w:rPr>
          <w:color w:val="auto"/>
        </w:rPr>
        <w:t>A Helyi Fejlesztési Stratégia által lefedett terület és lakosság meghatározása</w:t>
      </w:r>
      <w:bookmarkEnd w:id="3"/>
    </w:p>
    <w:p w:rsidR="00CC478C" w:rsidRPr="004A7594" w:rsidRDefault="00CC478C" w:rsidP="00CC478C">
      <w:pPr>
        <w:rPr>
          <w:lang w:eastAsia="hu-HU"/>
        </w:rPr>
      </w:pPr>
    </w:p>
    <w:p w:rsidR="007256C2" w:rsidRPr="004A7594" w:rsidRDefault="007256C2" w:rsidP="000B1946">
      <w:pPr>
        <w:spacing w:line="288" w:lineRule="auto"/>
        <w:jc w:val="both"/>
      </w:pPr>
      <w:r w:rsidRPr="004A7594">
        <w:t xml:space="preserve">A Gerence-Marcal-Rába és Somló </w:t>
      </w:r>
      <w:r w:rsidR="00021566" w:rsidRPr="004A7594">
        <w:t>Környéke</w:t>
      </w:r>
      <w:r w:rsidRPr="004A7594">
        <w:t xml:space="preserve"> Vidékfejlesztési Egyesület területe a Közép-Dunántúl</w:t>
      </w:r>
      <w:r w:rsidR="00021566" w:rsidRPr="004A7594">
        <w:t>i</w:t>
      </w:r>
      <w:r w:rsidRPr="004A7594">
        <w:t xml:space="preserve"> régióban, Veszprém megye északnyugati részén helyezkedik el, területe 643,38 km</w:t>
      </w:r>
      <w:r w:rsidRPr="004A7594">
        <w:rPr>
          <w:rFonts w:cstheme="minorHAnsi"/>
          <w:vertAlign w:val="superscript"/>
        </w:rPr>
        <w:t>2</w:t>
      </w:r>
      <w:r w:rsidRPr="004A7594">
        <w:t>. 38 települést foglal magába, amelyek két járáshoz; a Pápaihoz (28 település) és a Devecserihez (10 település) tartoznak. A terület teljes népessége 20 799 fő, ezáltal megfelel a vonatkozó uniós keretjogszabály rendelkezéseinek. Az akciócsoport teljes területe megfelel a jogosultsági kritériumoknak, a települések mindegyikének népessége 10 000 lakos alatti. A 290/2014. Kormányrendelet besorolása alapján mindkét érintett járás a kedvezményezettek körébe tartozik, a Devecseri járás a társadalmi-gazdasági és infrastrukturális fejlettséget mérő komplex mutató alapján az ország legkedvezőtlenebb helyzetben lévő járásai között található, így komplex programmal fejlesztendő járásnak tekinthető. A besorolások következtében a lakosság egésze kedvezményezettnek tekinthető területen él.</w:t>
      </w:r>
    </w:p>
    <w:p w:rsidR="007256C2" w:rsidRPr="004A7594" w:rsidRDefault="007256C2" w:rsidP="000B1946">
      <w:pPr>
        <w:spacing w:line="288" w:lineRule="auto"/>
        <w:jc w:val="both"/>
      </w:pPr>
      <w:r w:rsidRPr="004A7594">
        <w:t>A térség környezeti jellemzői változatosnak tekinthetők, a települések négy földrajzi kistájhoz (Pápa-Devecseri-sík, Marcal-völgy, Alsó-Kemeneshát, Pápai-Bakonyalja) tartoznak, de elmondható, hogy többségben síkvidéki területen helyezkednek el, a dombsági térszínek részaránya (Somló, Bakonyalja) kisebb. A relatív környezeti változatosság ellenére a terület településhálózatát, termelési struktúráját és részben ebből adódóan a társadalmi-gazdasági problémák körét tekintve is viszonylagos egységet mutat. Bár a földrajzi elhelyezkedés (jelentős észak-dél</w:t>
      </w:r>
      <w:r w:rsidR="00951D05" w:rsidRPr="004A7594">
        <w:t>i</w:t>
      </w:r>
      <w:r w:rsidRPr="004A7594">
        <w:t xml:space="preserve"> irányú kiterjedés) nem tekinthető ideálisnak, de alapvetően elmondható, hogy a térségi kohézió és koherencia főként a közös jellemzőkön, illetve </w:t>
      </w:r>
      <w:r w:rsidRPr="004A7594">
        <w:lastRenderedPageBreak/>
        <w:t>a hasonló szükségleteken alapulóan megfelelőnek mondható. Az akcióterület mérete megfelel ahhoz, hogy biztosítsa a stratégiai tervezéshez szükséges kritikus tömeget.</w:t>
      </w:r>
    </w:p>
    <w:p w:rsidR="007256C2" w:rsidRPr="004A7594" w:rsidRDefault="007256C2" w:rsidP="000B1946">
      <w:pPr>
        <w:spacing w:line="288" w:lineRule="auto"/>
        <w:jc w:val="both"/>
      </w:pPr>
      <w:r w:rsidRPr="004A7594">
        <w:t>A hasonló problémák és szükségletek hátterében elsősorban a településhálózat sajátosságait, illetve a térség relatíve periférikus helyzetét azonosíthatjuk. Az akciócsoport területe alapvetően aprófalvas szerkezetű, különösen igaz ez a térség déli részére, ahol az 500 főnél kisebb lélekszámú falvak dominálnak.</w:t>
      </w:r>
      <w:r w:rsidR="00CC478C" w:rsidRPr="004A7594">
        <w:t xml:space="preserve"> Mindössze három</w:t>
      </w:r>
      <w:r w:rsidR="00951D05" w:rsidRPr="004A7594">
        <w:t xml:space="preserve"> település lakossága</w:t>
      </w:r>
      <w:r w:rsidRPr="004A7594">
        <w:t xml:space="preserve"> haladja meg az 1 000 főt, 18 települ</w:t>
      </w:r>
      <w:r w:rsidR="00951D05" w:rsidRPr="004A7594">
        <w:t>és pedig 500 fő alatti népességgel rendelkezik</w:t>
      </w:r>
      <w:r w:rsidRPr="004A7594">
        <w:t xml:space="preserve">. Azoktól a vonzásközpontoktól, amelyek jelentős gazdasági és foglalkoztatási potenciállal, illetve a központi funkciók széles körével rendelkeznek, viszonylagos távolságra helyezkednek el a térség települései, illetve kedvezőtlenek irányukba az elérési viszonyok. </w:t>
      </w:r>
    </w:p>
    <w:p w:rsidR="007256C2" w:rsidRPr="004A7594" w:rsidRDefault="007256C2" w:rsidP="000B1946">
      <w:pPr>
        <w:spacing w:line="288" w:lineRule="auto"/>
        <w:jc w:val="both"/>
      </w:pPr>
      <w:r w:rsidRPr="004A7594">
        <w:t>A fent említett tényezők következtében a demográfiai folyamatok alapvetően kedvezőtlennek mondhatók; mind a természetes népmozgalmat befolyásoló tényezők – elöregedés, magas halandóság – mind pedig a vándormozgalom tekintetében. Az elsődleges társadalmi-gazdasági problémák között említhető még a népesség alacsony iskolázottsága, a helyi foglalkoztatási lehetőségek korlátozott volta, a települési infrastruktúra hiányosságai, illetve a lakáskörülményeknek az Észak-Dunántúl egyéb vidéki térségeihez viszonyítva nagyon lassú javulása. A települések társadalmi-gazdasági helyzetét tekintve mutatkoznak viszonylagos egyenlőtlenségek, a legkedvezőtlenebb helyzetben általában az aprófalvak, illetve a Marcal völgyében elhelyezkedő települések vannak. Főként ezen települések esetében, de az egész térségre vonatkozóan elmondható, hogy a szociálisan hátrányos helyzetben lévő csoportok irányában komoly kihívásokat jelent a társadalmi és munkaerő-piaci integráció.</w:t>
      </w:r>
    </w:p>
    <w:p w:rsidR="007256C2" w:rsidRPr="004A7594" w:rsidRDefault="007256C2" w:rsidP="000B1946">
      <w:pPr>
        <w:spacing w:line="288" w:lineRule="auto"/>
        <w:jc w:val="both"/>
      </w:pPr>
      <w:r w:rsidRPr="004A7594">
        <w:t xml:space="preserve">A térségi kohézió erősítése, illetve a helyi közösségek vitalizálása fontos szerepet játszott az egyesület megelőző ciklusban végzett tevékenysége során. A helyi civil szervezetek és kezdeményezések támogatása, a meglévő rendezvényekhez kapcsolódó infrastrukturális körülmények fejlesztése, illetve újak szervezésében nyújtott segítség előrelépést jelentett ezen a területen. A gazdasági jellegű hátrányok, illetve az ebből adódó egyenlőtlenségek enyhítése, csökkentése irányában a megelőző időszakban az elsődleges beavatkozási irányt olyan programok jelentették, amelyek mind a képzés, mind pedig a foglalkoztatás tekintetében elsősorban a helyi adottságokra, illetve a helyi termékek előállítására alapoztak, ezáltal kívánva erősíteni a térség népességmegtartó képességét. </w:t>
      </w:r>
    </w:p>
    <w:p w:rsidR="007256C2" w:rsidRPr="004A7594" w:rsidRDefault="007256C2" w:rsidP="00771DCC">
      <w:pPr>
        <w:pStyle w:val="Cmsor1"/>
        <w:numPr>
          <w:ilvl w:val="0"/>
          <w:numId w:val="6"/>
        </w:numPr>
        <w:rPr>
          <w:color w:val="auto"/>
        </w:rPr>
      </w:pPr>
      <w:bookmarkStart w:id="4" w:name="_Toc452005263"/>
      <w:r w:rsidRPr="004A7594">
        <w:rPr>
          <w:color w:val="auto"/>
        </w:rPr>
        <w:t>Az akcióterület fejlesztési szükségleteinek és lehetőségeinek elemzése</w:t>
      </w:r>
      <w:bookmarkEnd w:id="4"/>
    </w:p>
    <w:p w:rsidR="000B1946" w:rsidRPr="004A7594" w:rsidRDefault="000B1946" w:rsidP="000B1946">
      <w:pPr>
        <w:rPr>
          <w:lang w:eastAsia="hu-HU"/>
        </w:rPr>
      </w:pPr>
    </w:p>
    <w:p w:rsidR="00246075" w:rsidRPr="004A7594" w:rsidRDefault="007256C2" w:rsidP="00771DCC">
      <w:pPr>
        <w:pStyle w:val="Cmsor2"/>
        <w:numPr>
          <w:ilvl w:val="1"/>
          <w:numId w:val="6"/>
        </w:numPr>
        <w:rPr>
          <w:color w:val="auto"/>
        </w:rPr>
      </w:pPr>
      <w:bookmarkStart w:id="5" w:name="_Toc452005264"/>
      <w:r w:rsidRPr="004A7594">
        <w:rPr>
          <w:color w:val="auto"/>
        </w:rPr>
        <w:t>Helyzetfeltárás</w:t>
      </w:r>
      <w:bookmarkEnd w:id="5"/>
    </w:p>
    <w:p w:rsidR="000B1946" w:rsidRPr="004A7594" w:rsidRDefault="000B1946" w:rsidP="000B1946">
      <w:pPr>
        <w:pStyle w:val="Listaszerbekezds"/>
        <w:ind w:left="768"/>
        <w:rPr>
          <w:lang w:eastAsia="hu-HU"/>
        </w:rPr>
      </w:pPr>
    </w:p>
    <w:p w:rsidR="00BD6542" w:rsidRPr="004A7594" w:rsidRDefault="00BD6542" w:rsidP="00771DCC">
      <w:pPr>
        <w:pStyle w:val="Cmsor3"/>
        <w:numPr>
          <w:ilvl w:val="2"/>
          <w:numId w:val="6"/>
        </w:numPr>
        <w:rPr>
          <w:color w:val="auto"/>
        </w:rPr>
      </w:pPr>
      <w:bookmarkStart w:id="6" w:name="_Toc452005265"/>
      <w:r w:rsidRPr="004A7594">
        <w:rPr>
          <w:color w:val="auto"/>
        </w:rPr>
        <w:t>Térszerkezeti adottságok</w:t>
      </w:r>
      <w:bookmarkEnd w:id="6"/>
    </w:p>
    <w:p w:rsidR="000B1946" w:rsidRPr="004A7594" w:rsidRDefault="000B1946" w:rsidP="000B1946">
      <w:pPr>
        <w:pStyle w:val="Listaszerbekezds"/>
        <w:ind w:left="1080"/>
      </w:pPr>
    </w:p>
    <w:p w:rsidR="00F91C20" w:rsidRPr="004A7594" w:rsidRDefault="00BD6542" w:rsidP="000B1946">
      <w:pPr>
        <w:spacing w:line="288" w:lineRule="auto"/>
        <w:jc w:val="both"/>
      </w:pPr>
      <w:r w:rsidRPr="004A7594">
        <w:t xml:space="preserve">A Gerence-Marcal-Rába és Somló Környéke Vidékfejlesztési Egyesület tagságát képező 38 település Veszprém megye északnyugati részén </w:t>
      </w:r>
      <w:r w:rsidR="00400FA4" w:rsidRPr="004A7594">
        <w:t xml:space="preserve">helyezkedik el. 28 település a Pápai, míg 10 település a </w:t>
      </w:r>
      <w:r w:rsidR="00400FA4" w:rsidRPr="004A7594">
        <w:lastRenderedPageBreak/>
        <w:t>D</w:t>
      </w:r>
      <w:r w:rsidRPr="004A7594">
        <w:t>evecseri járáshoz tartozik. A helyi akciócsoport által lefedett térség térszerkezeti szempontból sok tekintetben magán hordozza a belső periféria-térségek jellemzőit.</w:t>
      </w:r>
    </w:p>
    <w:p w:rsidR="00BD6542" w:rsidRPr="004A7594" w:rsidRDefault="00BD6542" w:rsidP="000B1946">
      <w:pPr>
        <w:spacing w:line="288" w:lineRule="auto"/>
        <w:jc w:val="both"/>
      </w:pPr>
      <w:r w:rsidRPr="004A7594">
        <w:t xml:space="preserve"> A települések nem tartoznak regionális jelentőségű centrumok elsődleges vonzáskörzetébe, a térség északi részének természetes vonzásközpontja Pápa, délen Devecser, illetve részben Ajka tölti be ezt a funkciót; összességében elmondható tehát, hogy a vonzásközpontok kisvárosok. Ezeken a munkaerő-vonzásközpontokon kívül még Győr, illetve kisebb m</w:t>
      </w:r>
      <w:r w:rsidR="00400FA4" w:rsidRPr="004A7594">
        <w:t>értékben Tét tölt be bizonyos tekintetben központi</w:t>
      </w:r>
      <w:r w:rsidRPr="004A7594">
        <w:t xml:space="preserve"> szerepet, illetve Celldömölk a Marcal-me</w:t>
      </w:r>
      <w:r w:rsidR="00400FA4" w:rsidRPr="004A7594">
        <w:t>dence falvaira gyakorol vonzást</w:t>
      </w:r>
      <w:r w:rsidRPr="004A7594">
        <w:t>. Az akciócsoport területén nincs olyan település, amely számottevő térségi szervező erővel rendelkezik, a nagyobb falvak is csak bizonyos tekintetben, mintegy „alkalomszerűen” birtokolnak a helyi alapszolgáltatások biztosításán t</w:t>
      </w:r>
      <w:r w:rsidR="00400FA4" w:rsidRPr="004A7594">
        <w:t xml:space="preserve">úlmutató központi funkciókat. </w:t>
      </w:r>
      <w:r w:rsidRPr="004A7594">
        <w:t>2013-ban</w:t>
      </w:r>
      <w:r w:rsidR="00400FA4" w:rsidRPr="004A7594">
        <w:t xml:space="preserve"> a</w:t>
      </w:r>
      <w:r w:rsidRPr="004A7594">
        <w:t xml:space="preserve"> közös ö</w:t>
      </w:r>
      <w:r w:rsidR="00400FA4" w:rsidRPr="004A7594">
        <w:t>nkormányzati hivatalok rendszerének kialakítása nyomán</w:t>
      </w:r>
      <w:r w:rsidRPr="004A7594">
        <w:t xml:space="preserve"> a té</w:t>
      </w:r>
      <w:r w:rsidR="00400FA4" w:rsidRPr="004A7594">
        <w:t>rségben</w:t>
      </w:r>
      <w:r w:rsidRPr="004A7594">
        <w:t xml:space="preserve"> mind a 38 település része</w:t>
      </w:r>
      <w:r w:rsidR="00400FA4" w:rsidRPr="004A7594">
        <w:t xml:space="preserve"> lett</w:t>
      </w:r>
      <w:r w:rsidRPr="004A7594">
        <w:t xml:space="preserve"> valamely önkormányzati társulásnak. Hat közös önkormányzati hivatal központja található a térségben – Csögle, Marcaltő, Nemesgörzsöny, Nemesszalók, Nyárád, Vaszar – melyek 25 települést tömörítenek, további 13 település az akcióterületen kívül</w:t>
      </w:r>
      <w:r w:rsidR="00400FA4" w:rsidRPr="004A7594">
        <w:t>i</w:t>
      </w:r>
      <w:r w:rsidRPr="004A7594">
        <w:t xml:space="preserve"> központtal rendelkező önkormányzati hivatalokhoz (Csót, Devecser, Pápakovácsi, Pápateszér, Somlóvásárhely, Tüskevár) tartozik</w:t>
      </w:r>
      <w:r w:rsidR="00303D27" w:rsidRPr="004A7594">
        <w:t>. Az akcióterület állandó népessége 2014-be</w:t>
      </w:r>
      <w:r w:rsidRPr="004A7594">
        <w:t xml:space="preserve">n 20 799 fő volt. </w:t>
      </w:r>
    </w:p>
    <w:p w:rsidR="00BD6542" w:rsidRPr="004A7594" w:rsidRDefault="00BD6542" w:rsidP="000B1946">
      <w:pPr>
        <w:spacing w:line="288" w:lineRule="auto"/>
        <w:jc w:val="both"/>
      </w:pPr>
      <w:r w:rsidRPr="004A7594">
        <w:t>A településhálózatról elmondható, hogy a vizsgált területen a kis és közepes méretű falvak dominanciája tapasztalható, mindössze három település (Mezőlak, Noszlop, Vaszar) népessége haladja meg az 1 000 főt. A térség északi részén – Pápa környékén – többségében 500-1000 közötti népességgel rendelkező falvakat találhatunk, míg délen az aprófalvak vannak többségben. 18 település sorolható az aprófalvak – 500 lakos alatt – kategóriájába, közülük négy – Kiscsősz, Kispirit, Oroszi, Várkesző – népessége a 200 főt sem éri el. A helyzetelemzés későbbi fejezetében részletesen ismertetett demográfiai folyamatok is alátámasztják az aprófalvak kedvezőtlen helyzetét, elöljáróban csak egy szemléletes tendenciát emelünk ki: míg az 500 fő feletti falvak átlagos népességcsökkenése 15%-os volt az elmúlt két évtizedben, addig az aprófalvak esetében ez a mutató meghaladja a 23%-ot.</w:t>
      </w:r>
    </w:p>
    <w:p w:rsidR="00F91C20" w:rsidRPr="004A7594" w:rsidRDefault="00BD6542" w:rsidP="000B1946">
      <w:pPr>
        <w:spacing w:line="288" w:lineRule="auto"/>
        <w:jc w:val="both"/>
      </w:pPr>
      <w:r w:rsidRPr="004A7594">
        <w:t>A térség nagy része a fő közlekedési folyosóktól viszonylag távol helyezkedik el, a Devecser környéki településektől délre halad a 8. számú elsőrendű főútvonal, valamint a Szombathely-Székesfehérvár-Budapest vasútvonal. Az északi részen halad keresztül a Celldömölk-Győr vasútvonal, valamint a Pápa-Csorna vasúti mellékvonal. A Pápa-Kisbér-Tatabánya vasúti mellékvonal egy szakasza is az akcióterületen keresztül halad, viszont ezen a vonalon a személyforgalom 2007 márciusa óta szünetel. A 83. számú főútvonal a Pápától északra fekvő települések számára jó összeköttetést biztosít mind a járásközpont, mind pedig Győr irányába, elérhe</w:t>
      </w:r>
      <w:r w:rsidR="00400FA4" w:rsidRPr="004A7594">
        <w:t xml:space="preserve">tővé téve ezzel a Budapest-Bécs </w:t>
      </w:r>
      <w:r w:rsidRPr="004A7594">
        <w:t>közlekedési tengelyt (M1 autópálya). Az országos másodrendű főútvonal-hálózatba tartozik még a 832. /Pápa-Románd/, illetve a 834. /Pápa-Celldömölk-Sárvár/</w:t>
      </w:r>
      <w:r w:rsidR="00400FA4" w:rsidRPr="004A7594">
        <w:t xml:space="preserve"> számú út</w:t>
      </w:r>
      <w:r w:rsidRPr="004A7594">
        <w:t>, melyek a t</w:t>
      </w:r>
      <w:r w:rsidR="00400FA4" w:rsidRPr="004A7594">
        <w:t>érség Ny-K-i tengelyét jelentik</w:t>
      </w:r>
      <w:r w:rsidRPr="004A7594">
        <w:t>. A közlekedési hálózatok viszonylagos kiépítetlenségének köszönhetően az elérési viszonyok alapvetően kedvezőtlennek és egyenetlennek mondhatók. A terület északi és nyugati része a megyén belül is periferikus elhelyezkedésűnek tekinthető, a települések több mint fele esetében a megyeszékhely közúti elérhetőségi ideje meghaladja a 60 percet. Az autópályák</w:t>
      </w:r>
      <w:r w:rsidR="005157E7" w:rsidRPr="004A7594">
        <w:t xml:space="preserve"> </w:t>
      </w:r>
      <w:r w:rsidRPr="004A7594">
        <w:t xml:space="preserve">elérhetősége is hátrányos, a térség déli településeiről 60 percnél hosszabb a legközelebbi autópálya-csomópont </w:t>
      </w:r>
      <w:r w:rsidRPr="004A7594">
        <w:lastRenderedPageBreak/>
        <w:t xml:space="preserve">elérési ideje. A járásszékhelyekre való eljutási idő az összes település esetében kevesebb, mint 30 perc. </w:t>
      </w:r>
    </w:p>
    <w:p w:rsidR="00BD6542" w:rsidRPr="004A7594" w:rsidRDefault="00BD6542" w:rsidP="000B1946">
      <w:pPr>
        <w:spacing w:line="288" w:lineRule="auto"/>
        <w:jc w:val="both"/>
      </w:pPr>
      <w:r w:rsidRPr="004A7594">
        <w:t>Az Országos Területrendezési Tervben, illetve az országos gyorsforgalmi és főúthálózat nagytávú tervében három új főútvonali fejlesztés (Pápa-Devecser, Sárvár-Celldömölk-Pápa-Tatabánya, Pápa-Rábacsanak /86. sz. főútvonal/), valamint a 83. számú főútvonal Takácsit elkerülő szakasza szerepel a térséget érintő beruházásként. Tervezés alatt áll a Győr-Celldömölk vasútvonal korszerűsítése, amely a villamosítást, illetve az ETCS2 vonatbefolyásoló rendszer kiépítését követően 120 km/h pályasebességre válik alkalmassá. Az akcióterületen – Nag</w:t>
      </w:r>
      <w:r w:rsidR="00F91C20" w:rsidRPr="004A7594">
        <w:t>y</w:t>
      </w:r>
      <w:r w:rsidRPr="004A7594">
        <w:t xml:space="preserve">gyimót közigazgatási területén – helyezkedik el az MH pápai bázisrepülőtere, melynek 2018-ban befejeződő fejlesztése alkalmassá teszi a repülőteret a polgári, illetve kereskedelmi légiforgalom megindítására is.    </w:t>
      </w:r>
    </w:p>
    <w:p w:rsidR="00BD6542" w:rsidRPr="004A7594" w:rsidRDefault="00BD6542" w:rsidP="000B1946">
      <w:pPr>
        <w:spacing w:line="288" w:lineRule="auto"/>
        <w:jc w:val="both"/>
      </w:pPr>
    </w:p>
    <w:p w:rsidR="00BD6542" w:rsidRPr="004A7594" w:rsidRDefault="00BD6542" w:rsidP="00771DCC">
      <w:pPr>
        <w:pStyle w:val="Cmsor3"/>
        <w:numPr>
          <w:ilvl w:val="2"/>
          <w:numId w:val="6"/>
        </w:numPr>
        <w:rPr>
          <w:color w:val="auto"/>
        </w:rPr>
      </w:pPr>
      <w:bookmarkStart w:id="7" w:name="_Toc452005266"/>
      <w:r w:rsidRPr="004A7594">
        <w:rPr>
          <w:color w:val="auto"/>
        </w:rPr>
        <w:t>Környezeti adottságok</w:t>
      </w:r>
      <w:bookmarkEnd w:id="7"/>
    </w:p>
    <w:p w:rsidR="00831847" w:rsidRPr="004A7594" w:rsidRDefault="00831847" w:rsidP="00831847"/>
    <w:p w:rsidR="00BD6542" w:rsidRPr="004A7594" w:rsidRDefault="00BD6542" w:rsidP="000B1946">
      <w:pPr>
        <w:spacing w:line="288" w:lineRule="auto"/>
        <w:jc w:val="both"/>
      </w:pPr>
    </w:p>
    <w:p w:rsidR="00BD6542" w:rsidRPr="004A7594" w:rsidRDefault="00BD6542" w:rsidP="000B1946">
      <w:pPr>
        <w:spacing w:line="288" w:lineRule="auto"/>
        <w:jc w:val="both"/>
      </w:pPr>
      <w:r w:rsidRPr="004A7594">
        <w:t xml:space="preserve">A térség települései négy földrajzi kistáj – Pápa-Devecseri-sík (20 település), Marcal-völgy (11 település), Alsó-Kemeneshát (5 település), Pápai-Bakonyalja (2 település) területéhez tartoznak. A földrajzi és környezeti jellemzők változatosnak mondhatók, a vizsgált térség általánosságban két eltérő domborzati jellemzőkkel rendelkező tájegység – </w:t>
      </w:r>
      <w:r w:rsidR="007B4F62" w:rsidRPr="004A7594">
        <w:t xml:space="preserve">a </w:t>
      </w:r>
      <w:r w:rsidRPr="004A7594">
        <w:t>Kisalföld és</w:t>
      </w:r>
      <w:r w:rsidR="007B4F62" w:rsidRPr="004A7594">
        <w:t xml:space="preserve"> a</w:t>
      </w:r>
      <w:r w:rsidRPr="004A7594">
        <w:t xml:space="preserve"> Bakony – határán helyezkedik el. A terület túlnyomó része síkvidéki jellegű, ez alól néhány, a térség nyugati részén elhelyezkedő község (Döbrönte, Ganna, Bakonypölöske), valamint a Somló képez kivételt. Legfontosabb folyói a térséget nyugatról határoló Rába, illetve Marcal, a kisebb vízfolyások közül a Gerence és a Bitva emelhető ki. </w:t>
      </w:r>
    </w:p>
    <w:p w:rsidR="00BD6542" w:rsidRPr="004A7594" w:rsidRDefault="00BD6542" w:rsidP="000B1946">
      <w:pPr>
        <w:spacing w:line="288" w:lineRule="auto"/>
        <w:jc w:val="both"/>
      </w:pPr>
      <w:r w:rsidRPr="004A7594">
        <w:t>A térségben egy országos védettségű természetvédelmi terület (Somló) található, ezen kívül 11 település területe tartozik részben a Natura 2000 kiemelt jelentőségű különleges természet-megőrzési területeihez (Marcal-medence, Rába-völgy, Noszlop). Érzékeny természeti területnek (ÉTT) számít a Marcal-medence, az akciócsoport területéről 9 települést (Adorjánháza, Csögle, Egeralja, Iszkáz, Kiscsősz, Kispirit, Külsővat, Marcalgergelyi, Nemesszalók) érintve. A Mezőlak határában található Szélmezői tőzegbánya tavak „ex lege” láp jellegük miatt élveznek védettséget. Fontos megemlíteni a 2010 októberében történt vörösiszap-katasztrófa természeti hatásait, amelynek nyomán a Marcal szinte teljes élővilága kipusztult. Mára a korábbi halfajok visszatelep</w:t>
      </w:r>
      <w:r w:rsidR="00021566" w:rsidRPr="004A7594">
        <w:t>ü</w:t>
      </w:r>
      <w:r w:rsidRPr="004A7594">
        <w:t>lése megtörtént, de még hosszú időbe telik, amíg a folyó visszanyeri korábbi állapotát. A Bakony nyugati részének a térséghez tartozó területe (Döbrönte, Ganna, Bakonypölöske) valamint a Somló az országos jelentőségű tájképvédelmi terület övezetébe tartozik, előbbi térség egyben a kiemelten érzékeny felszín alatti vízminőség-védelmi terület övezetének is része.</w:t>
      </w:r>
    </w:p>
    <w:p w:rsidR="00BD6542" w:rsidRPr="004A7594" w:rsidRDefault="00BD6542" w:rsidP="000B1946">
      <w:pPr>
        <w:spacing w:line="288" w:lineRule="auto"/>
        <w:jc w:val="both"/>
      </w:pPr>
      <w:r w:rsidRPr="004A7594">
        <w:t>A térségben a barna erdőtalajok dominálnak, réti talajokat a folyók és patakok völgyeiben találhatunk. A szántóföldi műveléshez jó adottságokat biztosító csernozjomos barna erdőtalaj a Marcal-medence északi részén, illetve a Pápától északra elterülő kisalföldi területeken jelenik meg. A Somló és közvetlen környezeténe</w:t>
      </w:r>
      <w:r w:rsidR="007B4F62" w:rsidRPr="004A7594">
        <w:t>k talajtani struktúrája komplex;</w:t>
      </w:r>
      <w:r w:rsidRPr="004A7594">
        <w:t xml:space="preserve"> a bazalttufa, illetve a kokkolitos bazalt má</w:t>
      </w:r>
      <w:r w:rsidR="00021566" w:rsidRPr="004A7594">
        <w:t>l</w:t>
      </w:r>
      <w:r w:rsidRPr="004A7594">
        <w:t xml:space="preserve">ladéka által uralt magasabb térszíneken váztalajok alakultak ki, a hegylábi területeken </w:t>
      </w:r>
      <w:r w:rsidRPr="004A7594">
        <w:lastRenderedPageBreak/>
        <w:t xml:space="preserve">barna erdőtalaj, illetve bizonyos helyeken lösz jelenik meg. A Marcal-medence Adorjánházától Iszkázig terjedő szakaszán, illetve Döbrönte környékén a termőréteg sekély, vastagsága 20 cm alatt marad.  </w:t>
      </w:r>
    </w:p>
    <w:p w:rsidR="00BD6542" w:rsidRPr="004A7594" w:rsidRDefault="00BD6542" w:rsidP="000B1946">
      <w:pPr>
        <w:spacing w:line="288" w:lineRule="auto"/>
        <w:jc w:val="both"/>
      </w:pPr>
      <w:r w:rsidRPr="004A7594">
        <w:t xml:space="preserve">A termőhelyi adottságokat tekintve elmondható, hogy elsősorban a terület nagyobb vízfolyásainak (Marcal, Gerence, Bitva) völgyében találhatunk kiváló termőhelyi adottságú szántóterületeket. Kiváló termőhelyi adottságú erdőterületek nagyobb kiterjedésben a Somlótól északra, illetve a térség északnyugati részén, a Rába völgyében találhatók. Rendszeresen belvízjárta területnek a térség minimális hányada számít, ez a Rába völgyét jelenti Kemenesszentpéter, Egyházaskesző, Várkesző, Malomsok és Marcaltő határában. </w:t>
      </w:r>
    </w:p>
    <w:p w:rsidR="00BD6542" w:rsidRPr="004A7594" w:rsidRDefault="00BD6542" w:rsidP="000B1946">
      <w:pPr>
        <w:spacing w:line="288" w:lineRule="auto"/>
        <w:jc w:val="both"/>
      </w:pPr>
      <w:r w:rsidRPr="004A7594">
        <w:t>A talajadottságoknak megfelelően a térségben a szántóföldi művelésre elsősorban a terület északi, Pápa környéki része alkalmas. A felszínborítottságot tekintve a terület közel kétharmada (64,7%) szántóföldi művelés alatt áll. Kilenc település – Malomsok, Mihályháza, Nagyacsád, Nemesgörzsöny, Nyárád, Pápadereske, Takácsi, Vanyola, Vinár – esetében ez az arány 80% feletti. A térség erdősültsége 21%-os, az erdősültségi arány kiugróan magas a Rába mentén elhelyezkedő településeken (Egyházaskesző, Kemenesszentpéter, Magyargencs), a Somló vidékén (Doba, Noszlop, Oroszi), valamint Döbröntén. A rétek, legelők aránya 7,4%; magas, 20% feletti értékkel találkozhatunk Bakonypölöskén, Csöglén és Egeralján. Területileg kiterjedt szőlőművelést két Somló környéki településen (Doba, Somlószőlős) folytatnak.</w:t>
      </w:r>
    </w:p>
    <w:p w:rsidR="00BD6542" w:rsidRPr="004A7594" w:rsidRDefault="00BD6542" w:rsidP="000B1946">
      <w:pPr>
        <w:spacing w:line="288" w:lineRule="auto"/>
        <w:jc w:val="both"/>
      </w:pPr>
      <w:r w:rsidRPr="004A7594">
        <w:t xml:space="preserve">A térség a mérsékelten meleg, mérsékelten nedves, kifejezetten enyhe telű éghajlati körzetbe sorolható, </w:t>
      </w:r>
      <w:r w:rsidRPr="004A7594">
        <w:rPr>
          <w:rFonts w:cs="Times New Roman"/>
        </w:rPr>
        <w:t>a környezeti állapota megfelelőnek mondható. Egyedül a közlekedésből adódó zaj-, és porszennyezés</w:t>
      </w:r>
      <w:r w:rsidR="007B4F62" w:rsidRPr="004A7594">
        <w:rPr>
          <w:rFonts w:cs="Times New Roman"/>
        </w:rPr>
        <w:t xml:space="preserve"> okoz jelentős terhelést a 8 számú</w:t>
      </w:r>
      <w:r w:rsidRPr="004A7594">
        <w:rPr>
          <w:rFonts w:cs="Times New Roman"/>
        </w:rPr>
        <w:t xml:space="preserve"> főút tengelyében. A pápai bázisrepülőtér közelében fekvő települések esetében jelentős mértékű az időszakos zajterhelés. A települési szilárd hulladék elszállítását két szo</w:t>
      </w:r>
      <w:r w:rsidR="007B4F62" w:rsidRPr="004A7594">
        <w:rPr>
          <w:rFonts w:cs="Times New Roman"/>
        </w:rPr>
        <w:t>lgáltató – Avar Ajka Nonprofit K</w:t>
      </w:r>
      <w:r w:rsidRPr="004A7594">
        <w:rPr>
          <w:rFonts w:cs="Times New Roman"/>
        </w:rPr>
        <w:t>ft. (18 település), Győri Hulladékgazdálkodási Nonprofit Kft. (20 település) – végzi. Utóbbi szolgáltató Kemeneshőgyészen és Mezőlakon hulladékudvart üzemeltet.</w:t>
      </w:r>
    </w:p>
    <w:p w:rsidR="00BD6542" w:rsidRPr="004A7594" w:rsidRDefault="00BD6542" w:rsidP="000B1946">
      <w:pPr>
        <w:spacing w:line="288" w:lineRule="auto"/>
        <w:jc w:val="both"/>
        <w:rPr>
          <w:b/>
        </w:rPr>
      </w:pPr>
    </w:p>
    <w:p w:rsidR="00831847" w:rsidRPr="004A7594" w:rsidRDefault="00BD6542" w:rsidP="00771DCC">
      <w:pPr>
        <w:pStyle w:val="Cmsor3"/>
        <w:numPr>
          <w:ilvl w:val="2"/>
          <w:numId w:val="6"/>
        </w:numPr>
        <w:rPr>
          <w:color w:val="auto"/>
        </w:rPr>
      </w:pPr>
      <w:bookmarkStart w:id="8" w:name="_Toc452005267"/>
      <w:r w:rsidRPr="004A7594">
        <w:rPr>
          <w:color w:val="auto"/>
        </w:rPr>
        <w:t>Műemlékek és kulturális örökségek</w:t>
      </w:r>
      <w:bookmarkEnd w:id="8"/>
    </w:p>
    <w:p w:rsidR="00BD6542" w:rsidRPr="004A7594" w:rsidRDefault="00BD6542" w:rsidP="000B1946">
      <w:pPr>
        <w:spacing w:line="288" w:lineRule="auto"/>
        <w:jc w:val="both"/>
      </w:pPr>
    </w:p>
    <w:p w:rsidR="00BD6542" w:rsidRPr="004A7594" w:rsidRDefault="00434AA2" w:rsidP="000B1946">
      <w:pPr>
        <w:spacing w:line="288" w:lineRule="auto"/>
        <w:jc w:val="both"/>
      </w:pPr>
      <w:r w:rsidRPr="004A7594">
        <w:t>A térségben 64</w:t>
      </w:r>
      <w:r w:rsidR="00BD6542" w:rsidRPr="004A7594">
        <w:t xml:space="preserve"> védettséget élvező épület található, ezek </w:t>
      </w:r>
      <w:r w:rsidRPr="004A7594">
        <w:t>közül 49 műemléki védettségű, 15</w:t>
      </w:r>
      <w:r w:rsidR="00BD6542" w:rsidRPr="004A7594">
        <w:t xml:space="preserve"> pedig helyi védettségű, de az országos műemléki kataszterben szereplő objektum. A helyi védettséget élvező</w:t>
      </w:r>
      <w:r w:rsidRPr="004A7594">
        <w:t>, de az országos kataszterben nem szereplő</w:t>
      </w:r>
      <w:r w:rsidR="00BD6542" w:rsidRPr="004A7594">
        <w:t xml:space="preserve"> épületek száma ennek többszöröse. A műemlékek legnagyobb hányada templom, illetve kápolna; hat kastély, három várrom, illetve a vidék két híres szülöttének – Nagy László, Vajda Péter – szülőháza került még többek között műemléki védelem alá.</w:t>
      </w:r>
    </w:p>
    <w:p w:rsidR="00F91C20" w:rsidRPr="004A7594" w:rsidRDefault="00BD6542" w:rsidP="000B1946">
      <w:pPr>
        <w:spacing w:line="288" w:lineRule="auto"/>
        <w:jc w:val="both"/>
      </w:pPr>
      <w:r w:rsidRPr="004A7594">
        <w:t xml:space="preserve">Számos program került rendszeresen, illetve alkalomszerűen megrendezésre az elmúlt években a térségben, többek között falunapok, szüreti felvonulások, workshop-ok, helyi termékeket népszerűsítő programok (pl. a Somlói Borút szervezésében a Juhfark Napok, Somló-Séd-dűlőngélő Fesztivál, Noszlopi Ízparádé, Bakonyaljai borverseny), egyéb kulturális rendezvények (pl. Dobai Várnapok, Nagy László Emléknap, Kiscsőszi Pajtafesztivál). Mindezeken felül a hagyományok megőrzésének céljából létrehozott egyesületek is működnek a térségben. </w:t>
      </w:r>
    </w:p>
    <w:p w:rsidR="00F91C20" w:rsidRPr="004A7594" w:rsidRDefault="00F91C20" w:rsidP="000B1946">
      <w:pPr>
        <w:spacing w:line="288" w:lineRule="auto"/>
        <w:jc w:val="both"/>
      </w:pPr>
    </w:p>
    <w:p w:rsidR="00BD6542" w:rsidRPr="004A7594" w:rsidRDefault="00BD6542" w:rsidP="000B1946">
      <w:pPr>
        <w:spacing w:line="288" w:lineRule="auto"/>
        <w:jc w:val="both"/>
      </w:pPr>
      <w:r w:rsidRPr="004A7594">
        <w:t>Ilyen az Élő Forrás Hagyományőrző Egyesület Kiscsőszön, amely kifejezetten a térség, valamint hazánk kultúráját kívánja népszerűsíteni számos programmal, táborok szervezésével, művészetoktatással, néptánc</w:t>
      </w:r>
      <w:r w:rsidR="00F91C20" w:rsidRPr="004A7594">
        <w:t xml:space="preserve"> </w:t>
      </w:r>
      <w:r w:rsidRPr="004A7594">
        <w:t>oktatással, a cigány kultúra és hagyományok megismertetésével, valamint a helyi értékek gyűjtésével, bemutatásával. Ide tartozik a Takácsiban működő Kenderszer Kulturális Egyesület is, amely a helyi néphagyományra alapozva folytat művészeti és kézműves tevékenységet.</w:t>
      </w:r>
    </w:p>
    <w:p w:rsidR="00BD6542" w:rsidRPr="004A7594" w:rsidRDefault="00BD6542" w:rsidP="000B1946">
      <w:pPr>
        <w:spacing w:line="288" w:lineRule="auto"/>
        <w:jc w:val="both"/>
      </w:pPr>
      <w:r w:rsidRPr="004A7594">
        <w:t>Az akcióterület négy településén – Csögle, Nyárád, Somlószőlős, Takácsi – hoztak létre települési értéktárat, valamint két település – Doba, Somlószőlős – tartozik az ország első tájegységi értéktárának (Somlói Tájegységi Értéktár) alapítói közé. A megyei értéktárba a térséghez kötődő értékként bekerült a Somlói Juhfark.</w:t>
      </w:r>
    </w:p>
    <w:p w:rsidR="00BD6542" w:rsidRPr="004A7594" w:rsidRDefault="00BD6542" w:rsidP="000B1946">
      <w:pPr>
        <w:spacing w:line="288" w:lineRule="auto"/>
        <w:jc w:val="both"/>
        <w:rPr>
          <w:b/>
        </w:rPr>
      </w:pPr>
    </w:p>
    <w:p w:rsidR="00831847" w:rsidRPr="004A7594" w:rsidRDefault="00BD6542" w:rsidP="00771DCC">
      <w:pPr>
        <w:pStyle w:val="Cmsor3"/>
        <w:numPr>
          <w:ilvl w:val="2"/>
          <w:numId w:val="6"/>
        </w:numPr>
        <w:rPr>
          <w:color w:val="auto"/>
        </w:rPr>
      </w:pPr>
      <w:bookmarkStart w:id="9" w:name="_Toc452005268"/>
      <w:r w:rsidRPr="004A7594">
        <w:rPr>
          <w:color w:val="auto"/>
        </w:rPr>
        <w:t>Társadalmi folyamatok</w:t>
      </w:r>
      <w:bookmarkEnd w:id="9"/>
    </w:p>
    <w:p w:rsidR="000B1946" w:rsidRPr="004A7594" w:rsidRDefault="000B1946" w:rsidP="000B1946"/>
    <w:p w:rsidR="00BD6542" w:rsidRPr="004A7594" w:rsidRDefault="00BD6542" w:rsidP="000B1946">
      <w:pPr>
        <w:pStyle w:val="Cmsor4"/>
        <w:rPr>
          <w:color w:val="auto"/>
        </w:rPr>
      </w:pPr>
      <w:r w:rsidRPr="004A7594">
        <w:rPr>
          <w:color w:val="auto"/>
        </w:rPr>
        <w:t>Demográfiai jellemzők</w:t>
      </w:r>
    </w:p>
    <w:p w:rsidR="000B1946" w:rsidRPr="004A7594" w:rsidRDefault="000B1946" w:rsidP="000B1946"/>
    <w:p w:rsidR="00BD6542" w:rsidRPr="004A7594" w:rsidRDefault="00BD6542" w:rsidP="000B1946">
      <w:pPr>
        <w:spacing w:line="288" w:lineRule="auto"/>
        <w:jc w:val="both"/>
      </w:pPr>
      <w:r w:rsidRPr="004A7594">
        <w:t xml:space="preserve">A GEMARA-SK által lefedett térséget elsőként a főbb demográfiai folyamatok alakulása alapján mutatjuk be az elmúlt 20 év változásait tartalmazó idősoros adatok alapján. </w:t>
      </w:r>
    </w:p>
    <w:p w:rsidR="00BD6542" w:rsidRPr="004A7594" w:rsidRDefault="00BD6542" w:rsidP="000B1946">
      <w:pPr>
        <w:spacing w:line="288" w:lineRule="auto"/>
        <w:jc w:val="both"/>
      </w:pPr>
      <w:r w:rsidRPr="004A7594">
        <w:t>Elsőként az állandó népes</w:t>
      </w:r>
      <w:r w:rsidR="006C5A0A" w:rsidRPr="004A7594">
        <w:t>ség változását tekintjük át</w:t>
      </w:r>
      <w:r w:rsidRPr="004A7594">
        <w:t xml:space="preserve">. Az általunk vizsgált térségben a népesség </w:t>
      </w:r>
      <w:r w:rsidR="007B4F62" w:rsidRPr="004A7594">
        <w:t>száma folyam</w:t>
      </w:r>
      <w:r w:rsidR="00434AA2" w:rsidRPr="004A7594">
        <w:t>atos csökkenést mutat. 2000-2014</w:t>
      </w:r>
      <w:r w:rsidR="007B4F62" w:rsidRPr="004A7594">
        <w:t xml:space="preserve"> között kis mértékben felgyorsult a népességcsökkenés</w:t>
      </w:r>
      <w:r w:rsidR="0058236B" w:rsidRPr="004A7594">
        <w:t xml:space="preserve"> </w:t>
      </w:r>
      <w:r w:rsidR="007B4F62" w:rsidRPr="004A7594">
        <w:t>az azt megelőző évtizedhez képest</w:t>
      </w:r>
      <w:r w:rsidR="00DA3110" w:rsidRPr="004A7594">
        <w:t>; az 1990 és 200</w:t>
      </w:r>
      <w:r w:rsidR="00021566" w:rsidRPr="004A7594">
        <w:t>0</w:t>
      </w:r>
      <w:r w:rsidR="00DA3110" w:rsidRPr="004A7594">
        <w:t xml:space="preserve"> közötti 6 ezrelékes átlagos éves fogyás a vizsgált időszakban 8 ezrelék közelébe emelkedett. </w:t>
      </w:r>
      <w:r w:rsidRPr="004A7594">
        <w:t xml:space="preserve">A </w:t>
      </w:r>
      <w:r w:rsidR="00DA3110" w:rsidRPr="004A7594">
        <w:t>megye egészét tekintve a fogyás mértéke 1990 óta egyenletesnek tekinthető, évi átlagban 3 ezreléket tesz ki, látványosan alacsonyabb tehát, mint a térségünkre jellemző mutató.</w:t>
      </w:r>
      <w:r w:rsidRPr="004A7594">
        <w:t xml:space="preserve"> A megye községeiben azonban a népességváltozás tendenciái az ezredfordulót követően megfordultak; a stagnálást évi átlagban közel 2 ezrelékes fogyás váltotta fel. A régióra is jellemző a fogyás, valamint a községeire is, viszont ez utóbbinál még némi pozitív tendenciát vélhetünk felfedezni. Az ország népességcsökkenése stabilizálódni látszik, viszont a községekben egyértelmű a fogyás, ami ugyancsak az elmúlt évtized folyamán gyorsult fel a vándormozgalom irányának jelentős változásainak is köszönhetően.</w:t>
      </w:r>
      <w:r w:rsidR="00DA3110" w:rsidRPr="004A7594">
        <w:t xml:space="preserve"> Külön kiemelendők az aprófalvak nagyon kedvezőtlen tendenciái e tekintetben, amelyek térségünket is súlyosan érintik.</w:t>
      </w:r>
    </w:p>
    <w:p w:rsidR="00BD6542" w:rsidRPr="004A7594" w:rsidRDefault="006C5A0A" w:rsidP="000B1946">
      <w:pPr>
        <w:spacing w:line="288" w:lineRule="auto"/>
        <w:jc w:val="both"/>
      </w:pPr>
      <w:r w:rsidRPr="004A7594">
        <w:t>A népesség 58,2</w:t>
      </w:r>
      <w:r w:rsidR="00BD6542" w:rsidRPr="004A7594">
        <w:t>%-át a 18-59 év közötti korcsoporthoz tartozók a</w:t>
      </w:r>
      <w:r w:rsidRPr="004A7594">
        <w:t>lkotják, közel egynegyedes (24,9</w:t>
      </w:r>
      <w:r w:rsidR="00BD6542" w:rsidRPr="004A7594">
        <w:t xml:space="preserve">%) a 60 év felettiek aránya. Az aktív korúak részesedése 2010-ig folyamatos növekedést mutat, ezután mérsékelt csökkenés tapasztalható. Az elöregedéssel kapcsolatban érdekes képet kapunk; a 60 év felettiek aránya az elmúlt évtizedben csak minimális mértékben (0,2%) növekedett, miközben ugyanez a mutató a megyére vonatkoztatva 4,7%, míg országosan 3,6% volt. Nem mondható el viszont mindezek alapján, hogy a térség fiatalos korszerkezetű, mivel a 60 év felettiek aránya már 1990-től egy magas bázisról indult; két és fél évtizeddel ezelőtt a térség az ország leginkább elöregedett régiói közé tartozott, az azóta eltelt időben csak a relatív pozíciója javult némiképp.  </w:t>
      </w:r>
    </w:p>
    <w:p w:rsidR="00BD6542" w:rsidRPr="004A7594" w:rsidRDefault="00BD6542" w:rsidP="000B1946">
      <w:pPr>
        <w:spacing w:line="288" w:lineRule="auto"/>
        <w:jc w:val="both"/>
        <w:rPr>
          <w:noProof/>
        </w:rPr>
      </w:pPr>
      <w:r w:rsidRPr="004A7594">
        <w:rPr>
          <w:noProof/>
        </w:rPr>
        <w:lastRenderedPageBreak/>
        <w:t>A térségre a rendszerváltást követő időszakban természetes fogyás jellemző, amelynek üteme alapvetően egyenletes – mind az 1990-es években, mind pedig a rendszerváltást követő időszakban -9 ezrelék körüli a természetes szaporodás mutatójának éves átlaga.</w:t>
      </w:r>
      <w:r w:rsidR="00DA3110" w:rsidRPr="004A7594">
        <w:rPr>
          <w:noProof/>
        </w:rPr>
        <w:t xml:space="preserve"> A megyei és országos adatokkal összehasonlítva (átlagban évi 4 ezrelék körüli természetes fogyás 1990 után) ez a kép nagyon kedvezőtlennek tekinthető.</w:t>
      </w:r>
      <w:r w:rsidR="006C5A0A" w:rsidRPr="004A7594">
        <w:rPr>
          <w:noProof/>
        </w:rPr>
        <w:t xml:space="preserve"> A 2001-2014</w:t>
      </w:r>
      <w:r w:rsidRPr="004A7594">
        <w:rPr>
          <w:noProof/>
        </w:rPr>
        <w:t xml:space="preserve"> közötti időszakban mindössze egy település – Pápadereske – esetében volt tapasztalható természetes szaporodás, az éves átlagot tekintve minimális, 1 ezrelék alatti mértékben. A speciális helyzetben lévő Dákát és Külsővatot leszámítva hét olyan község van, ahol az átlagos éves fogyás meghaladja az 1 százalékot 2001 után. Ezek a települések – Magyargencs kivételével – aprófalvak. A települések mintegy fele-fele arányban oszlanak meg az alapján, hogy a népességcsökkenésben a természetes népmozgalom, vagy a vándormozgalom szerepe a jelentősebb. </w:t>
      </w:r>
    </w:p>
    <w:p w:rsidR="00BD6542" w:rsidRPr="004A7594" w:rsidRDefault="00BD6542" w:rsidP="000B1946">
      <w:pPr>
        <w:spacing w:line="288" w:lineRule="auto"/>
        <w:jc w:val="both"/>
        <w:rPr>
          <w:noProof/>
        </w:rPr>
      </w:pPr>
      <w:r w:rsidRPr="004A7594">
        <w:rPr>
          <w:noProof/>
        </w:rPr>
        <w:t>Ha a halálozási arányszám utolsó tíz éves átlagát is megvizsgáljuk, azt látjuk, hogy a térségben jelentősen magasabb a halálozási ráta (16 ezrelék), mint a megyében vagy az országban – ezek esetében ez az arány 12-13 ezrelék.</w:t>
      </w:r>
      <w:r w:rsidR="00DD7F36" w:rsidRPr="004A7594">
        <w:rPr>
          <w:noProof/>
        </w:rPr>
        <w:t xml:space="preserve"> A halálozásokat tekintve nem azonosíthatunk szignifikánsan javuló tendenciát a rendszerváltás időszaka óta.</w:t>
      </w:r>
    </w:p>
    <w:p w:rsidR="00BD6542" w:rsidRPr="004A7594" w:rsidRDefault="00BD6542" w:rsidP="000B1946">
      <w:pPr>
        <w:spacing w:line="288" w:lineRule="auto"/>
        <w:jc w:val="both"/>
        <w:rPr>
          <w:noProof/>
        </w:rPr>
      </w:pPr>
      <w:r w:rsidRPr="004A7594">
        <w:rPr>
          <w:noProof/>
        </w:rPr>
        <w:t>A vándorlási különbözetet górcső alá véve látható, hogy a térségből egyérteműen több az elköltözők aránya, mint a beköltözőké. Egyedül Dáka (22</w:t>
      </w:r>
      <w:r w:rsidR="00DD7F36" w:rsidRPr="004A7594">
        <w:rPr>
          <w:noProof/>
        </w:rPr>
        <w:t xml:space="preserve"> ezrelék éves átlagban</w:t>
      </w:r>
      <w:r w:rsidRPr="004A7594">
        <w:rPr>
          <w:noProof/>
        </w:rPr>
        <w:t>) és Külsővat (44,3</w:t>
      </w:r>
      <w:r w:rsidR="00DD7F36" w:rsidRPr="004A7594">
        <w:rPr>
          <w:noProof/>
        </w:rPr>
        <w:t xml:space="preserve"> ezrelék éves átlagban</w:t>
      </w:r>
      <w:r w:rsidRPr="004A7594">
        <w:rPr>
          <w:noProof/>
        </w:rPr>
        <w:t>) esetében pozitív a vándorlási különbözet</w:t>
      </w:r>
      <w:r w:rsidR="00DD7F36" w:rsidRPr="004A7594">
        <w:rPr>
          <w:noProof/>
        </w:rPr>
        <w:t xml:space="preserve"> 1990 óta</w:t>
      </w:r>
      <w:r w:rsidRPr="004A7594">
        <w:rPr>
          <w:noProof/>
        </w:rPr>
        <w:t>, de magas a halálozási arány is, amely a két településen lévő szociális otthon működésével magyarázható. A vándorlási különbezet a 2000-2013 közötti évek különbségét nézve drasztikusan nagy az elvándorlás Adorjánházáról (-15,8), Gannáró</w:t>
      </w:r>
      <w:r w:rsidR="00DD7F36" w:rsidRPr="004A7594">
        <w:rPr>
          <w:noProof/>
        </w:rPr>
        <w:t>l (-14,7), és Iszkázról (-16,7)</w:t>
      </w:r>
      <w:r w:rsidRPr="004A7594">
        <w:rPr>
          <w:noProof/>
        </w:rPr>
        <w:t>. A térség az elvándorlás szempontjából kedvezőtlenebb képet mutat, mint a Nyugat- és Közép-Dunántúl régió községei általánosságban. A Pápa környéki településeken érzékelhetőek ugyan a sz</w:t>
      </w:r>
      <w:r w:rsidR="00021566" w:rsidRPr="004A7594">
        <w:rPr>
          <w:noProof/>
        </w:rPr>
        <w:t>u</w:t>
      </w:r>
      <w:r w:rsidRPr="004A7594">
        <w:rPr>
          <w:noProof/>
        </w:rPr>
        <w:t>burbanizáció folyamatai, de ezek intenzitása csak kismértékben kompenzálja a népességcsökkenést.</w:t>
      </w:r>
      <w:r w:rsidR="00491A52" w:rsidRPr="004A7594">
        <w:rPr>
          <w:noProof/>
        </w:rPr>
        <w:t xml:space="preserve"> </w:t>
      </w:r>
      <w:r w:rsidRPr="004A7594">
        <w:rPr>
          <w:noProof/>
        </w:rPr>
        <w:t>Az erőteljes népességfogyásért a természetes népmozgalom és a vándormozgalom negatív folyamatai hasonló arányban felelnek.</w:t>
      </w:r>
    </w:p>
    <w:p w:rsidR="00BD6542" w:rsidRPr="004A7594" w:rsidRDefault="00BD6542" w:rsidP="000B1946">
      <w:pPr>
        <w:spacing w:line="288" w:lineRule="auto"/>
        <w:jc w:val="both"/>
        <w:rPr>
          <w:noProof/>
        </w:rPr>
      </w:pPr>
      <w:r w:rsidRPr="004A7594">
        <w:rPr>
          <w:noProof/>
        </w:rPr>
        <w:t>A nemzetiségi hovatartozást vizsgálva megállapítható, hogy a legnagyobb számban jelenlévő kisebbséget a németek alkotják, létszámuk meghaladja a népesség 2%-át, 2001-hez képest mintegy háromszor többen vallották magukat német nemzetiségűnek. A 2001. évi népszámlálási adatokhoz képest a 2011</w:t>
      </w:r>
      <w:r w:rsidR="00DD7F36" w:rsidRPr="004A7594">
        <w:rPr>
          <w:noProof/>
        </w:rPr>
        <w:t>.</w:t>
      </w:r>
      <w:r w:rsidRPr="004A7594">
        <w:rPr>
          <w:noProof/>
        </w:rPr>
        <w:t xml:space="preserve"> évben végzett felmérés szerint a települések többségében a roma nemzetiségűek aránya növekedett, de így is alig haladja meg a 1,5%-ot. 2001 óta a térségben és a megyében egyaránt megduplázódott a cigányok száma, a népességen belüli arányuk is hasonlóan alakult. Hét településen – Bakonyszentiván, Mezőlak, Mihályháza, Noszlop, Nyárád, Somlószőlős, Vanyola – roma; négy településen – Bakonyszentiván, Bakonypölöske, Döbrönte, Ganna – német kisebbségi önkormányzat működik.</w:t>
      </w:r>
    </w:p>
    <w:p w:rsidR="00BD6542" w:rsidRPr="004A7594" w:rsidRDefault="00BD6542" w:rsidP="000B1946">
      <w:pPr>
        <w:spacing w:line="288" w:lineRule="auto"/>
        <w:jc w:val="both"/>
        <w:rPr>
          <w:noProof/>
        </w:rPr>
      </w:pPr>
    </w:p>
    <w:p w:rsidR="00F91C20" w:rsidRPr="004A7594" w:rsidRDefault="00F91C20" w:rsidP="000B1946">
      <w:pPr>
        <w:spacing w:line="288" w:lineRule="auto"/>
        <w:jc w:val="both"/>
        <w:rPr>
          <w:noProof/>
        </w:rPr>
      </w:pPr>
    </w:p>
    <w:p w:rsidR="005A7F6C" w:rsidRPr="004A7594" w:rsidRDefault="005A7F6C" w:rsidP="000B1946">
      <w:pPr>
        <w:spacing w:line="288" w:lineRule="auto"/>
        <w:jc w:val="both"/>
        <w:rPr>
          <w:noProof/>
        </w:rPr>
      </w:pPr>
    </w:p>
    <w:p w:rsidR="005A7F6C" w:rsidRPr="004A7594" w:rsidRDefault="005A7F6C" w:rsidP="000B1946">
      <w:pPr>
        <w:pStyle w:val="Cmsor4"/>
        <w:rPr>
          <w:rFonts w:asciiTheme="minorHAnsi" w:eastAsiaTheme="minorHAnsi" w:hAnsiTheme="minorHAnsi" w:cstheme="minorBidi"/>
          <w:b w:val="0"/>
          <w:bCs w:val="0"/>
          <w:i w:val="0"/>
          <w:iCs w:val="0"/>
          <w:noProof/>
          <w:color w:val="auto"/>
        </w:rPr>
      </w:pPr>
    </w:p>
    <w:p w:rsidR="00BD6542" w:rsidRPr="004A7594" w:rsidRDefault="00BD6542" w:rsidP="000B1946">
      <w:pPr>
        <w:pStyle w:val="Cmsor4"/>
        <w:rPr>
          <w:color w:val="auto"/>
        </w:rPr>
      </w:pPr>
      <w:r w:rsidRPr="004A7594">
        <w:rPr>
          <w:color w:val="auto"/>
        </w:rPr>
        <w:t>Iskolázottság</w:t>
      </w:r>
    </w:p>
    <w:p w:rsidR="000B1946" w:rsidRPr="004A7594" w:rsidRDefault="000B1946" w:rsidP="000B1946"/>
    <w:p w:rsidR="00BD6542" w:rsidRPr="004A7594" w:rsidRDefault="00BD6542" w:rsidP="000B1946">
      <w:pPr>
        <w:spacing w:line="288" w:lineRule="auto"/>
        <w:jc w:val="both"/>
      </w:pPr>
      <w:r w:rsidRPr="004A7594">
        <w:t>A térség népességének relatív többsége a minimum 8 általános iskolai osztályt végzettek, de érettségivel nem rendelkezők közé tartozik. A 2011. évi népszámlálási adatok alapján az iskolázottsági mutatók egyértelmű javulást mutatnak a 10 évvel azelőttihez képest, ez érvényes mind az érettségivel, mind pedig a felsőfokú végzettséggel rendelkezők arányára, de ennek ellenére a megyei átlaghoz viszonyított lemaradás nem csökkent jelentősen. A leginkább periférikus helyzetben lévő, a Marcal-medence déli részén fekvő falvak – Adorjánháza, Csögle, Egeralja, Kispirit – esetében az iskolázottsági mutatók nagyon kedvezőtlenek, sem az érettségizettek</w:t>
      </w:r>
      <w:r w:rsidR="00021566" w:rsidRPr="004A7594">
        <w:t>,</w:t>
      </w:r>
      <w:r w:rsidRPr="004A7594">
        <w:t xml:space="preserve"> sem pedig a diplomával rendelkezők aránya nem éri el még a térségi átlag kétharmadát sem. </w:t>
      </w:r>
    </w:p>
    <w:p w:rsidR="00BD6542" w:rsidRPr="004A7594" w:rsidRDefault="00BD6542" w:rsidP="000B1946">
      <w:pPr>
        <w:spacing w:line="288" w:lineRule="auto"/>
        <w:jc w:val="both"/>
      </w:pPr>
      <w:r w:rsidRPr="004A7594">
        <w:t xml:space="preserve">Összehasonlítást végeztünk a 2001. évi népszámlálás adataival, amely alapján azt mondhatjuk, hogy legfeljebb </w:t>
      </w:r>
      <w:r w:rsidR="00021566" w:rsidRPr="004A7594">
        <w:t xml:space="preserve">az </w:t>
      </w:r>
      <w:r w:rsidRPr="004A7594">
        <w:t>általános iskolát végzettek száma csökkent, jelenleg ők képviselik a legkisebb arányt. A legalább érettségivel rendelkezők aránya a második legnagyobb lélekszámot tömöríti, 2001-hez képest 2011-re közel 6%-kal nőtt az érettségizettek aránya a teljes népességen belül.  A főiskolai vagy egyetemi oklevéllel rendelkezők aránya alacsony, egyik népszámláláskor sem érte el a megyei átlag felét, annak ellenére, hogy arányuk 2001 óta közel megduplázódott.</w:t>
      </w:r>
    </w:p>
    <w:p w:rsidR="00BD6542" w:rsidRPr="004A7594" w:rsidRDefault="00BD6542" w:rsidP="000B1946">
      <w:pPr>
        <w:spacing w:line="288" w:lineRule="auto"/>
        <w:jc w:val="both"/>
      </w:pPr>
      <w:r w:rsidRPr="004A7594">
        <w:t xml:space="preserve">A 2011. évi adatok alapján a legalacsonyabb iskolai végzettségűek legnagyobb aránya (27%) Dákán mutatkozik, a diplomások legnagyobb arányban Vaszaron és Mezőlakon élnek. </w:t>
      </w:r>
    </w:p>
    <w:p w:rsidR="00BD6542" w:rsidRPr="004A7594" w:rsidRDefault="00BD6542" w:rsidP="000B1946">
      <w:pPr>
        <w:spacing w:line="288" w:lineRule="auto"/>
        <w:jc w:val="both"/>
      </w:pPr>
    </w:p>
    <w:p w:rsidR="005A7F6C" w:rsidRPr="004A7594" w:rsidRDefault="005A7F6C" w:rsidP="000B1946">
      <w:pPr>
        <w:pStyle w:val="Cmsor4"/>
        <w:rPr>
          <w:color w:val="auto"/>
        </w:rPr>
      </w:pPr>
    </w:p>
    <w:p w:rsidR="00BD6542" w:rsidRPr="004A7594" w:rsidRDefault="00BD6542" w:rsidP="000B1946">
      <w:pPr>
        <w:pStyle w:val="Cmsor4"/>
        <w:rPr>
          <w:color w:val="auto"/>
        </w:rPr>
      </w:pPr>
      <w:r w:rsidRPr="004A7594">
        <w:rPr>
          <w:color w:val="auto"/>
        </w:rPr>
        <w:t>Gazdasági aktivitás</w:t>
      </w:r>
    </w:p>
    <w:p w:rsidR="000B1946" w:rsidRPr="004A7594" w:rsidRDefault="000B1946" w:rsidP="000B1946"/>
    <w:p w:rsidR="00BD6542" w:rsidRPr="004A7594" w:rsidRDefault="00BD6542" w:rsidP="000B1946">
      <w:pPr>
        <w:spacing w:line="288" w:lineRule="auto"/>
        <w:jc w:val="both"/>
      </w:pPr>
      <w:r w:rsidRPr="004A7594">
        <w:t>A GEMARA-SK által lefedett térség munkanélküliségi rátája hasonló trendeket mutat a megye, a régió és az ország községeinek átlagával összehasonlítva. Az 1. ábra ezt szemlélteti. A 2013 óta eltelt időszakban a munkanélküliség mértéke enyhén tovább csökken</w:t>
      </w:r>
      <w:r w:rsidR="00491A52" w:rsidRPr="004A7594">
        <w:t>, a 2015. év negyedéves átlagai alapján számolt munkanélküliségi ráta, 6,1%.</w:t>
      </w:r>
      <w:r w:rsidRPr="004A7594">
        <w:t xml:space="preserve"> </w:t>
      </w: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BD6542" w:rsidRPr="004A7594" w:rsidRDefault="00BD6542" w:rsidP="000B1946">
      <w:pPr>
        <w:spacing w:line="288" w:lineRule="auto"/>
        <w:jc w:val="both"/>
      </w:pPr>
      <w:r w:rsidRPr="004A7594">
        <w:t>1. ábra: A munkanélkü</w:t>
      </w:r>
      <w:r w:rsidR="00021566" w:rsidRPr="004A7594">
        <w:t>liségi ráta alakulása 1998-2013</w:t>
      </w:r>
      <w:r w:rsidRPr="004A7594">
        <w:t xml:space="preserve"> %</w:t>
      </w:r>
    </w:p>
    <w:p w:rsidR="00BD6542" w:rsidRPr="004A7594" w:rsidRDefault="00BD6542" w:rsidP="000B1946">
      <w:pPr>
        <w:spacing w:line="288" w:lineRule="auto"/>
        <w:jc w:val="both"/>
      </w:pPr>
      <w:r w:rsidRPr="004A7594">
        <w:rPr>
          <w:noProof/>
          <w:lang w:eastAsia="hu-HU"/>
        </w:rPr>
        <w:drawing>
          <wp:inline distT="0" distB="0" distL="0" distR="0">
            <wp:extent cx="5735781" cy="5450774"/>
            <wp:effectExtent l="1905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6542" w:rsidRPr="004A7594" w:rsidRDefault="00BD6542" w:rsidP="000B1946">
      <w:pPr>
        <w:spacing w:line="288" w:lineRule="auto"/>
        <w:jc w:val="both"/>
      </w:pPr>
      <w:r w:rsidRPr="004A7594">
        <w:t>Forrás: KSH T-STAR adatok alapján saját szerkesztés</w:t>
      </w:r>
    </w:p>
    <w:p w:rsidR="00BD6542" w:rsidRPr="004A7594" w:rsidRDefault="00BD6542" w:rsidP="000B1946">
      <w:pPr>
        <w:spacing w:line="288" w:lineRule="auto"/>
        <w:jc w:val="both"/>
      </w:pPr>
      <w:r w:rsidRPr="004A7594">
        <w:t xml:space="preserve">Az ország községeinek munkanélküliségi rátája átlagosan magasabb, mint a GEMARA-SK által lefedett térség községeiben. Ez megfigyelhető egészen 1998-tól 2013-ig, bár a különbség csupán 1-2%. A megye munkanélküliségi rátájának az értéke kisebb, viszont az országos és a megye községeinek rátája hasonló adatokat mutat az elmúlt 15 évben. Látványosan kirajzolódik a 2008-as válság okozta munkaerő-piaci recesszió is, de </w:t>
      </w:r>
      <w:r w:rsidR="004E23B4" w:rsidRPr="004A7594">
        <w:t>az óta</w:t>
      </w:r>
      <w:r w:rsidRPr="004A7594">
        <w:t xml:space="preserve"> jól érzékelhető a munkanélküliségi ráta csökkenése.</w:t>
      </w:r>
    </w:p>
    <w:p w:rsidR="005A7F6C" w:rsidRPr="004A7594" w:rsidRDefault="00BD6542" w:rsidP="000B1946">
      <w:pPr>
        <w:spacing w:line="288" w:lineRule="auto"/>
        <w:jc w:val="both"/>
      </w:pPr>
      <w:r w:rsidRPr="004A7594">
        <w:t xml:space="preserve">Kispiriten szélsőséges az ingadozás, 1998-tól 2000-ig drasztikusan csökkent a munkanélküliek aránya, majd 2005-ről 2006-ra közel 20%-t ugrott, majd 2010-2011 között ismét lecsökkent. Adorjánházán is 2005-2008-ig intenzíven nőtt, Bakonyszentiván is hasonló tendenciákat mutat 2007-től 2010-ig. Vanyola és Oroszi esetében is kiugróan magas a munkanélküliek aránya, Vaszar és Noszlop szomszédságának ellenére is. Dáka 1998 óta 5% alatt tudta tartani a munkanélküliek arányát, </w:t>
      </w:r>
    </w:p>
    <w:p w:rsidR="00BD6542" w:rsidRPr="004A7594" w:rsidRDefault="00BD6542" w:rsidP="000B1946">
      <w:pPr>
        <w:spacing w:line="288" w:lineRule="auto"/>
        <w:jc w:val="both"/>
      </w:pPr>
      <w:r w:rsidRPr="004A7594">
        <w:lastRenderedPageBreak/>
        <w:t xml:space="preserve">Egyházaskeszőn is 5-6%-os volt ez az arány, csak a válság idején emelkedett meg, amely Pápa közelségével magyarázható. 1998-tól 2003-ig még több település – főleg Pápa vonzáskörzetében – 5% alatt tudta tartani a munkanélküliség mértékét, de 2003 után csak Vinár, Marcaltő és hektikusan bár, de Pápadereske őrizte meg ezt az értéket.  Ezek a tendenciák szintén </w:t>
      </w:r>
      <w:r w:rsidR="00AA0F36" w:rsidRPr="004A7594">
        <w:t xml:space="preserve">főként </w:t>
      </w:r>
      <w:r w:rsidRPr="004A7594">
        <w:t>Pápa közelségével magyarázhatók.</w:t>
      </w:r>
    </w:p>
    <w:p w:rsidR="00BD6542" w:rsidRPr="004A7594" w:rsidRDefault="00BD6542" w:rsidP="000B1946">
      <w:pPr>
        <w:spacing w:line="288" w:lineRule="auto"/>
        <w:jc w:val="both"/>
      </w:pPr>
      <w:r w:rsidRPr="004A7594">
        <w:t xml:space="preserve">A foglalkoztatottak aránya is változott az elmúlt évtizedben. A foglalkoztatásban a legjelentősebb növekedést Egyházaskeszőn tapasztalhatjuk, ahol közel 20%-kal magasabb ez az arány, feltételezhetően ebben közrejátszhat Győr munkaerő vonzásközponti szerepe. A skála ellentétes végén Várkesző (13%-kal), Békás (9,9%-kal) és Dáka (6,6%-kal) veszített ebből az arányból 2001-hez képest. A megyében összességében 2001 és 2011 adatait összehasonlítva közel 2%-kal nőtt a foglalkoztatottak aránya, ez országos szinten is jellemző, azonban a megye községeiben átlagosan majdnem 4%-os a visszaesés. </w:t>
      </w:r>
    </w:p>
    <w:p w:rsidR="00BD6542" w:rsidRPr="004A7594" w:rsidRDefault="00BD6542" w:rsidP="000B1946">
      <w:pPr>
        <w:spacing w:line="288" w:lineRule="auto"/>
        <w:jc w:val="both"/>
      </w:pPr>
      <w:r w:rsidRPr="004A7594">
        <w:t xml:space="preserve">A jövedelmi viszonyokról az egy adófizetőre jutó SZJA-alap ad releváns képet. Ezt viszonyítottuk az országos átlaghoz (100%). </w:t>
      </w:r>
    </w:p>
    <w:p w:rsidR="00BD6542" w:rsidRPr="004A7594" w:rsidRDefault="00BD6542" w:rsidP="000B1946">
      <w:pPr>
        <w:spacing w:line="288" w:lineRule="auto"/>
        <w:jc w:val="both"/>
      </w:pPr>
      <w:r w:rsidRPr="004A7594">
        <w:t>2. ábra: Egy adófizetőre jutó SZJA-alap az országos átlag százalékában, 1997-2013 %</w:t>
      </w:r>
    </w:p>
    <w:p w:rsidR="00BD6542" w:rsidRPr="004A7594" w:rsidRDefault="00BD6542" w:rsidP="000B1946">
      <w:pPr>
        <w:spacing w:line="288" w:lineRule="auto"/>
        <w:jc w:val="both"/>
      </w:pPr>
      <w:r w:rsidRPr="004A7594">
        <w:rPr>
          <w:noProof/>
          <w:lang w:eastAsia="hu-HU"/>
        </w:rPr>
        <w:drawing>
          <wp:inline distT="0" distB="0" distL="0" distR="0">
            <wp:extent cx="5760720" cy="355099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6542" w:rsidRPr="004A7594" w:rsidRDefault="00BD6542" w:rsidP="000B1946">
      <w:pPr>
        <w:spacing w:line="288" w:lineRule="auto"/>
        <w:jc w:val="both"/>
      </w:pPr>
      <w:r w:rsidRPr="004A7594">
        <w:t>Forrás: NAV SZJA adatbázis alapján saját szerkesztés</w:t>
      </w:r>
    </w:p>
    <w:p w:rsidR="00BD6542" w:rsidRPr="004A7594" w:rsidRDefault="00BD6542" w:rsidP="000B1946">
      <w:pPr>
        <w:spacing w:line="288" w:lineRule="auto"/>
        <w:jc w:val="both"/>
      </w:pPr>
      <w:r w:rsidRPr="004A7594">
        <w:t>Az</w:t>
      </w:r>
      <w:r w:rsidR="00AA0F36" w:rsidRPr="004A7594">
        <w:t>t</w:t>
      </w:r>
      <w:r w:rsidRPr="004A7594">
        <w:t xml:space="preserve"> láthatjuk, hogy a megye közelíti meg leginkább az országos átlagot, a legmagasabb</w:t>
      </w:r>
      <w:r w:rsidR="00AA0F36" w:rsidRPr="004A7594">
        <w:t xml:space="preserve"> értéket</w:t>
      </w:r>
      <w:r w:rsidRPr="004A7594">
        <w:t xml:space="preserve"> 2002-ben, míg a legalacsonyabb</w:t>
      </w:r>
      <w:r w:rsidR="00AA0F36" w:rsidRPr="004A7594">
        <w:t>at 2009-ben regisztrálhattuk</w:t>
      </w:r>
      <w:r w:rsidRPr="004A7594">
        <w:t>. Az ország községei átlagosan rosszabb jövedelmi viszonyokkal rendelkeztek, mint a megye községei</w:t>
      </w:r>
      <w:r w:rsidR="00AA0F36" w:rsidRPr="004A7594">
        <w:t>,</w:t>
      </w:r>
      <w:r w:rsidRPr="004A7594">
        <w:t xml:space="preserve"> egészen 2002-ig, amikor ez a sorrend megfordult, és egészen 2009-ig növekvő különbségeket mutatott, majd 2009 óta folyamatosan közelítenek egymáshoz, csökkennek a jövedelmi különbségek a megye</w:t>
      </w:r>
      <w:r w:rsidR="00021566" w:rsidRPr="004A7594">
        <w:t>,</w:t>
      </w:r>
      <w:r w:rsidRPr="004A7594">
        <w:t xml:space="preserve"> valamint az ország községei között. </w:t>
      </w:r>
    </w:p>
    <w:p w:rsidR="00BD6542" w:rsidRPr="004A7594" w:rsidRDefault="00BD6542" w:rsidP="000B1946">
      <w:pPr>
        <w:spacing w:line="288" w:lineRule="auto"/>
        <w:jc w:val="both"/>
      </w:pPr>
      <w:r w:rsidRPr="004A7594">
        <w:lastRenderedPageBreak/>
        <w:t>A GEMARA-SK által lefedett települések ezen mutatója messze elmarad az országos átlagtól (70-80% között mozgott ez a mutató 1997 óta). Az is megállapítható, hogy a negatív tendenciák ellenére 2009 ó</w:t>
      </w:r>
      <w:r w:rsidR="00021566" w:rsidRPr="004A7594">
        <w:t>t</w:t>
      </w:r>
      <w:r w:rsidRPr="004A7594">
        <w:t>a egy dinamikus növekedés következett be a községekben élők jövedelmi helyzetében a mutató alapján.</w:t>
      </w:r>
      <w:r w:rsidR="00491A52" w:rsidRPr="004A7594">
        <w:t xml:space="preserve"> Ez a rövid időtávval jellemezhető folyamat jól érzékelhetően felzárkózási tendenciaként azonosítható.</w:t>
      </w:r>
      <w:r w:rsidRPr="004A7594">
        <w:t xml:space="preserve"> </w:t>
      </w:r>
    </w:p>
    <w:p w:rsidR="00BD6542" w:rsidRPr="004A7594" w:rsidRDefault="00BD6542" w:rsidP="000B1946">
      <w:pPr>
        <w:spacing w:line="288" w:lineRule="auto"/>
        <w:jc w:val="both"/>
      </w:pPr>
      <w:r w:rsidRPr="004A7594">
        <w:t>A jövedelmi viszonyok Dobán hektikusan alakultak az évek alatt, de az országos átlag 90%-át is elérte 2002-2006 között, val</w:t>
      </w:r>
      <w:r w:rsidR="00AA0F36" w:rsidRPr="004A7594">
        <w:t>amint 2011 után. Dákán ez a mutató</w:t>
      </w:r>
      <w:r w:rsidRPr="004A7594">
        <w:t xml:space="preserve"> 2005-től érte el a 80%-ot, ahogyan Bakonypölöskén is. Kemenesszentpéteren is javult a jövedelmi helyzet 2002-ig, aztán stagnált, illetve kissé romlott, majd 2006-tól jelentősen javulni kezdett. Vaszar helyzete is látványos javulásnak indult 2009-ben, Vanyola és Or</w:t>
      </w:r>
      <w:r w:rsidR="00AA0F36" w:rsidRPr="004A7594">
        <w:t>oszi helyzete is sokat javult</w:t>
      </w:r>
      <w:r w:rsidRPr="004A7594">
        <w:t xml:space="preserve">, de még mindig a legrosszabb mutatókkal rendelkező települések közé tartoznak, de Nyárád, Bakonyszentiván, Adorjánháza és Magyargencs sem éri el a 70%-ot, Kiscsősz még a 60%-ot sem. Kispirit jövedelmi helyzete is nagyon hullámzóan alakult az évek folyamán. </w:t>
      </w:r>
    </w:p>
    <w:p w:rsidR="004E23B4" w:rsidRPr="004A7594" w:rsidRDefault="004E23B4" w:rsidP="000B1946">
      <w:pPr>
        <w:pStyle w:val="Cmsor4"/>
        <w:rPr>
          <w:color w:val="auto"/>
        </w:rPr>
      </w:pPr>
    </w:p>
    <w:p w:rsidR="00BD6542" w:rsidRPr="004A7594" w:rsidRDefault="00BD6542" w:rsidP="000B1946">
      <w:pPr>
        <w:pStyle w:val="Cmsor4"/>
        <w:rPr>
          <w:color w:val="auto"/>
        </w:rPr>
      </w:pPr>
      <w:r w:rsidRPr="004A7594">
        <w:rPr>
          <w:color w:val="auto"/>
        </w:rPr>
        <w:t>Lakásállomány</w:t>
      </w:r>
    </w:p>
    <w:p w:rsidR="000B1946" w:rsidRPr="004A7594" w:rsidRDefault="000B1946" w:rsidP="000B1946"/>
    <w:p w:rsidR="00BD6542" w:rsidRPr="004A7594" w:rsidRDefault="00BD6542" w:rsidP="000B1946">
      <w:pPr>
        <w:spacing w:line="288" w:lineRule="auto"/>
        <w:jc w:val="both"/>
      </w:pPr>
      <w:r w:rsidRPr="004A7594">
        <w:t xml:space="preserve">Az egész megyére jellemző, hogy a lakásépítések intenzitása 1990-es évekhez hasonlóan az ezredfordulót követően is csökkenő tendenciát mutat. Jól illusztrálja a lakásépítések alacsony volumenét az a tény, hogy az elmúlt évtizedben a megyében épült lakások mindössze 2%-a esik a vizsgált térségre, miközben a népességből közel 5%-os arányt képvisel. Ebből is következik, hogy az akcióterület lakásállományának átlagos „életkora” magas, három településen az elmúlt tíz, egy településen az elmúlt húsz évben nem épült új lakás, az 1990 után épült lakások aránya csak négy településen – Bakonypölöske, Dáka, Döbrönte, Pápadereske – haladja meg a 20%-ot. A laksűrűség Vaszaron, Noszlopon és Mezőlakon a legmagasabb, a laksűrűség a megyei átlaghoz képest magasabb a térségben, tehát száz lakásra több lakó jut a térségben, mint a megye területén átlagosan. A térségben található lakások több mint 80%-a komfortos vagy összkomfortos minőségi feltételekkel rendelkezik, amely arány 2001 óta stabilan növekszik. A komfort nélküli lakások aránya egyes településen így is magasnak mondható; Kispiriten 47,5%, további nyolc településen pedig meghaladja a 20%-ot. </w:t>
      </w:r>
    </w:p>
    <w:p w:rsidR="00BD6542" w:rsidRPr="004A7594" w:rsidRDefault="00BD6542" w:rsidP="000B1946">
      <w:pPr>
        <w:spacing w:line="288" w:lineRule="auto"/>
        <w:jc w:val="both"/>
      </w:pPr>
      <w:r w:rsidRPr="004A7594">
        <w:t>A lakások felszereltsége egyértelműen javuló tendenciát mutat a 2001. évi népszámlálási adatokhoz képest, tehát egyre több lakás rendelkezik vízvezetékkel, csatornával, gázzal, központi fűtéssel. A vízvezetékkel ellátott építmények aránya a legtöbb településen magasabb</w:t>
      </w:r>
      <w:r w:rsidR="00AA0F36" w:rsidRPr="004A7594">
        <w:t>,</w:t>
      </w:r>
      <w:r w:rsidRPr="004A7594">
        <w:t xml:space="preserve"> mint 80%, ez alól csupán Vanyola (76%) és Kispirit (67%) képez kivételt. </w:t>
      </w:r>
    </w:p>
    <w:p w:rsidR="00BD6542" w:rsidRPr="004A7594" w:rsidRDefault="00BD6542" w:rsidP="000B1946">
      <w:pPr>
        <w:spacing w:line="288" w:lineRule="auto"/>
        <w:jc w:val="both"/>
      </w:pPr>
      <w:r w:rsidRPr="004A7594">
        <w:t>A KSH adatai szerint 2011-ben az építmények 66%</w:t>
      </w:r>
      <w:r w:rsidR="00AA0F36" w:rsidRPr="004A7594">
        <w:t>-a nem rendelkezett közcsatorna-</w:t>
      </w:r>
      <w:r w:rsidRPr="004A7594">
        <w:t xml:space="preserve">hálózatba való bekötéssel, a 2001. évi népszámlálás adatai alapján pedig egyáltalán nem volt kiépítve a közcsatorna-hálózat. Ezek alapján az utóbbi évre nem releváns közműolló értéket számolni. Amíg 2001-ben GEMARA-SK által lefedett térség esetében az építmények 71% rendelkezett bevezetett vízvezetékkel, </w:t>
      </w:r>
      <w:r w:rsidR="00AA0F36" w:rsidRPr="004A7594">
        <w:t>2011-ben</w:t>
      </w:r>
      <w:r w:rsidRPr="004A7594">
        <w:t xml:space="preserve"> ez</w:t>
      </w:r>
      <w:r w:rsidR="00AA0F36" w:rsidRPr="004A7594">
        <w:t xml:space="preserve"> már</w:t>
      </w:r>
      <w:r w:rsidRPr="004A7594">
        <w:t xml:space="preserve"> 90%-ra nőtt, viszont – ahogy a közműolló számítás is mutatja – mindössze 28%-uk volt a közcsatorna-hálózatba bekötve. </w:t>
      </w:r>
    </w:p>
    <w:p w:rsidR="00BD6542" w:rsidRPr="004A7594" w:rsidRDefault="00BD6542" w:rsidP="000B1946">
      <w:pPr>
        <w:spacing w:line="288" w:lineRule="auto"/>
        <w:jc w:val="both"/>
        <w:rPr>
          <w:b/>
        </w:rPr>
      </w:pPr>
    </w:p>
    <w:p w:rsidR="00BD6542" w:rsidRPr="004A7594" w:rsidRDefault="00BD6542" w:rsidP="000B1946">
      <w:pPr>
        <w:pStyle w:val="Cmsor4"/>
        <w:rPr>
          <w:color w:val="auto"/>
        </w:rPr>
      </w:pPr>
      <w:r w:rsidRPr="004A7594">
        <w:rPr>
          <w:color w:val="auto"/>
        </w:rPr>
        <w:t>Kultúra</w:t>
      </w:r>
    </w:p>
    <w:p w:rsidR="000B1946" w:rsidRPr="004A7594" w:rsidRDefault="000B1946" w:rsidP="000B1946"/>
    <w:p w:rsidR="00BD6542" w:rsidRPr="004A7594" w:rsidRDefault="00BD6542" w:rsidP="000B1946">
      <w:pPr>
        <w:spacing w:line="288" w:lineRule="auto"/>
        <w:jc w:val="both"/>
      </w:pPr>
      <w:r w:rsidRPr="004A7594">
        <w:t>A kultúra, a kulturális szokások és lehetőségek meghatározó elemei egy térségnek, illetve a lakosság életének. A GEMARA-SK által lefedett települések mindegyike működtet könyvtárat, bár ezek látogatottsága változatos képet mutat. A kölcsönzések száma 2000-2008-ig folyamatosan csökkent, majd 2008-tól egyre nagyobb forgalmat bonyolítottak a könyvtárak. A beiratkozottak száma is csökkenő tendenciát mutat. Mindössze öt települé</w:t>
      </w:r>
      <w:r w:rsidR="00AA0F36" w:rsidRPr="004A7594">
        <w:t>sen található múzeumnak tekinthető</w:t>
      </w:r>
      <w:r w:rsidRPr="004A7594">
        <w:t xml:space="preserve"> intézmény: Iszkázon, Kiscsőszön, Kispiriten, Külsővaton és Nyárádon; a látogatók száma 2004 óta folyamatos csökkenést mutat. Közművelődési intézmény működik minden településen. Rendszeres művelődési foglalkozásokat is szerveznek évente, ezekről 2006 óta készülnek idősorok. A foglalkozások száma 2006-tól mérsékelten emelkedett, majd 2010 óta folyamatosan csökkenő tendenciát mutat. A helyi önszerveződő közösségek tevékenysége mind a közösségépítés, mind pedig a kulturális hagyományok őrzése tekintetében is kiemelkedő, ami különösen fontos a csökkenő népességű aprófalvak számára. </w:t>
      </w:r>
    </w:p>
    <w:p w:rsidR="00BD6542" w:rsidRPr="004A7594" w:rsidRDefault="00BD6542" w:rsidP="000B1946">
      <w:pPr>
        <w:spacing w:line="288" w:lineRule="auto"/>
        <w:jc w:val="both"/>
        <w:rPr>
          <w:b/>
        </w:rPr>
      </w:pPr>
    </w:p>
    <w:p w:rsidR="00831847" w:rsidRPr="004A7594" w:rsidRDefault="00BD6542" w:rsidP="00771DCC">
      <w:pPr>
        <w:pStyle w:val="Cmsor3"/>
        <w:numPr>
          <w:ilvl w:val="2"/>
          <w:numId w:val="6"/>
        </w:numPr>
        <w:rPr>
          <w:color w:val="auto"/>
        </w:rPr>
      </w:pPr>
      <w:bookmarkStart w:id="10" w:name="_Toc452005269"/>
      <w:r w:rsidRPr="004A7594">
        <w:rPr>
          <w:color w:val="auto"/>
        </w:rPr>
        <w:t>Gazdasági folyamatok</w:t>
      </w:r>
      <w:bookmarkEnd w:id="10"/>
    </w:p>
    <w:p w:rsidR="000B1946" w:rsidRPr="004A7594" w:rsidRDefault="000B1946" w:rsidP="000B1946"/>
    <w:p w:rsidR="00BD6542" w:rsidRPr="004A7594" w:rsidRDefault="00BD6542" w:rsidP="000B1946">
      <w:pPr>
        <w:pStyle w:val="Cmsor4"/>
        <w:rPr>
          <w:color w:val="auto"/>
        </w:rPr>
      </w:pPr>
      <w:r w:rsidRPr="004A7594">
        <w:rPr>
          <w:color w:val="auto"/>
        </w:rPr>
        <w:t>Gazdasági szervezetek</w:t>
      </w:r>
    </w:p>
    <w:p w:rsidR="000B1946" w:rsidRPr="004A7594" w:rsidRDefault="000B1946" w:rsidP="000B1946"/>
    <w:p w:rsidR="00BD6542" w:rsidRPr="004A7594" w:rsidRDefault="00BD6542" w:rsidP="000B1946">
      <w:pPr>
        <w:spacing w:line="288" w:lineRule="auto"/>
        <w:jc w:val="both"/>
      </w:pPr>
      <w:r w:rsidRPr="004A7594">
        <w:t>A vállalkozói aktivitás tekintetében kedvezőtlen képet mutat a térség, az 1000 lakosra jutó működő vállalkozások száma mindössze 33,4, amely nemcsak a megyei (60,7), hanem a megye községeinek (46,6) mutatóját is jelentősen alulmúlja. Ezen felül elmondható, hogy a vállalkozások mindössze 30%-a társas vállalkozás, ami ugyancsak nagyon alacsony arányt jelent (a községek esetében országosan 51,5% az arány).</w:t>
      </w:r>
    </w:p>
    <w:p w:rsidR="00BD6542" w:rsidRPr="004A7594" w:rsidRDefault="00BD6542" w:rsidP="000B1946">
      <w:pPr>
        <w:spacing w:line="288" w:lineRule="auto"/>
        <w:jc w:val="both"/>
      </w:pPr>
      <w:r w:rsidRPr="004A7594">
        <w:t>A vállalkozások nemzetgazdasági ág szerinti megoszlásában</w:t>
      </w:r>
      <w:r w:rsidR="004E23B4" w:rsidRPr="004A7594">
        <w:t xml:space="preserve"> </w:t>
      </w:r>
      <w:r w:rsidRPr="004A7594">
        <w:t>megmutatkozik a mezőgazdasági tevékenységet folytató vállalkozások dominanciája, az összes vállalkozás közel kétharmada (64,3%) tekinthető ilyennek. Ennek oka alapvetően az, hogy az egyéni vállalkozások túlnyomó többsége mezőgazdasági tevékenységet folytat. Amennyiben csak a társas vállalkozásokat vesszük alapul, eltérő képet kapunk, itt a szolgáltató tevékenységet folytató vállalkozások aránya kétharmados (65,9%). A vállalkozások általánosságban kisméretűek, mindössze 36, 10 főnél többet foglalkoztató vállalkozás működik a térségben, amely a társas vállalkozások alig több, mind tizede. Mindössze két, 250 főnél többet foglalkoztató vállalkozást találunk a térségben; a műanyag</w:t>
      </w:r>
      <w:r w:rsidR="004E23B4" w:rsidRPr="004A7594">
        <w:t xml:space="preserve"> </w:t>
      </w:r>
      <w:r w:rsidRPr="004A7594">
        <w:t>feldolgozással foglalkozó Bock Hungaria Kft-t Noszlopon, illetve a Johnson Co</w:t>
      </w:r>
      <w:r w:rsidR="00AA0F36" w:rsidRPr="004A7594">
        <w:t>ntrols fémalkatrész-gyártó üzemé</w:t>
      </w:r>
      <w:r w:rsidRPr="004A7594">
        <w:t>t Mezőlakon.</w:t>
      </w:r>
    </w:p>
    <w:p w:rsidR="005A7F6C" w:rsidRPr="004A7594" w:rsidRDefault="00BD6542" w:rsidP="000B1946">
      <w:pPr>
        <w:spacing w:line="288" w:lineRule="auto"/>
        <w:jc w:val="both"/>
      </w:pPr>
      <w:r w:rsidRPr="004A7594">
        <w:t>A vállalkozások által megtermelt bruttó hozzáadott érték tekintetében viszonylag kedvező a térség helyzete, 2013-ban az egy főre jutó érték megközelítette a 700 000 forintot, ami nem sokkal marad el a megyei átlagtól, viszont jelentősen meghaladja a községek átlag</w:t>
      </w:r>
      <w:r w:rsidR="004E23B4" w:rsidRPr="004A7594">
        <w:t xml:space="preserve"> </w:t>
      </w:r>
      <w:r w:rsidRPr="004A7594">
        <w:t xml:space="preserve">értékét mind a megyét, mind pedig az országos mutatót tekintve. A települési megoszlás nem tekinthető egyenletesnek, Mezőlak messze kiemelkedik, Noszlop kétszeresen meghaladja, Döbrönte, Nemesszalók és Kemeneshőgyész </w:t>
      </w:r>
      <w:r w:rsidRPr="004A7594">
        <w:lastRenderedPageBreak/>
        <w:t xml:space="preserve">megközelíti a megyei átlagot; a települések többségében viszont alacsonynak tekinthető a bruttó hozzáadott érték relatív mutatója. </w:t>
      </w:r>
    </w:p>
    <w:p w:rsidR="00BD6542" w:rsidRPr="004A7594" w:rsidRDefault="00BD6542" w:rsidP="000B1946">
      <w:pPr>
        <w:spacing w:line="288" w:lineRule="auto"/>
        <w:jc w:val="both"/>
      </w:pPr>
      <w:r w:rsidRPr="004A7594">
        <w:t>A helyi iparűzési adó tekintetében a belső egyenlőtlenségek hasonlóak, itt is Mezőlak emelkedik ki (122 000 Ft egy főre), viszont térségi összehasonlításban már nem mondható kedvezőnek az akciócsoport községeinek helyzete, az egy főre jutó helyi iparűzési adó összege (14 100 Ft) kis mértékben alatta marad a Veszprém megyei községek átlagának. A térség vállalkozásainak exporthányada 36,3%, ami ugyancsak kissé a megyei községek átlaga alatt van.</w:t>
      </w:r>
    </w:p>
    <w:p w:rsidR="00BD6542" w:rsidRPr="004A7594" w:rsidRDefault="00BD6542" w:rsidP="000B1946">
      <w:pPr>
        <w:spacing w:line="288" w:lineRule="auto"/>
        <w:jc w:val="both"/>
        <w:rPr>
          <w:b/>
        </w:rPr>
      </w:pPr>
    </w:p>
    <w:p w:rsidR="00BD6542" w:rsidRPr="004A7594" w:rsidRDefault="00BD6542" w:rsidP="000B1946">
      <w:pPr>
        <w:pStyle w:val="Cmsor4"/>
        <w:rPr>
          <w:color w:val="auto"/>
        </w:rPr>
      </w:pPr>
      <w:r w:rsidRPr="004A7594">
        <w:rPr>
          <w:color w:val="auto"/>
        </w:rPr>
        <w:t>A foglalkoztatás és a munkanélküliség struktúrája</w:t>
      </w:r>
    </w:p>
    <w:p w:rsidR="000B1946" w:rsidRPr="004A7594" w:rsidRDefault="000B1946" w:rsidP="000B1946"/>
    <w:p w:rsidR="00BD6542" w:rsidRPr="004A7594" w:rsidRDefault="00BD6542" w:rsidP="000B1946">
      <w:pPr>
        <w:spacing w:line="288" w:lineRule="auto"/>
        <w:jc w:val="both"/>
      </w:pPr>
      <w:r w:rsidRPr="004A7594">
        <w:t xml:space="preserve">A foglalkoztatás ágazati szerkezetét tekintve elmondható, hogy az elmúlt két évtizedben számottevő elmozdulások történtek; a térségben 1990-ben relatív többséget alkottak a mezőgazdaságban dolgozók (37,7%-os arány), 2011-re viszont az iparban és a szolgáltatási ágazatokban foglalkoztatottak aránya egyaránt 40% fölé került, mindkét esetben növekvő tendenciát mutatva. Ennek ellenére elmondható, hogy a mezőgazdaságban foglalkoztatottak aránya jelenleg is relatíve magas (14,5%), mintegy három és félszeresen meghaladva a megyei átlagot, és kétszeresen a megye községeinek átlagát. A térségben jelenleg négy község – Bakonypölöske, Bakonyszentiván, Kispirit, Malomsok – található, ahol a mezőgazdaságban foglalkoztatottak aránya meghaladja a 25%-ot. Az iparban foglalkoztatottak aránya az 1990-es években jelentős növekedést mutatott, azóta enyhe csökkenés tapasztalható. Az iparban foglalkoztatottak legmagasabb arányát a terület északnyugati részén, az Alsó-Kemeneshát falvaiban – Egyházaskesző, Kemeneshőgyész, Kemenesszentpéter, Várkesző – tapasztalhatjuk, ezen kívül még Békás, illetve a legészakabbra, a Győrhöz legközelebb fekvő Gecse esetében haladja meg az 50%-ot az ipari foglalkoztatottak aránya. A szolgáltatási ágazatokban foglalkoztatottak aránya (42,3%) mélyen alatta marad nemcsak az országos, illetve megyei, hanem a községekre jellemző mutatóknak is. Mindössze nyolc településen alkotnak abszolút többséget a szolgáltatási ágazatokban dolgozók, és csak egy település – Dáka – esetében magasabb ez az arány a 60%-nál. </w:t>
      </w:r>
    </w:p>
    <w:p w:rsidR="00BD6542" w:rsidRPr="004A7594" w:rsidRDefault="00BD6542" w:rsidP="000B1946">
      <w:pPr>
        <w:spacing w:line="288" w:lineRule="auto"/>
        <w:jc w:val="both"/>
      </w:pPr>
      <w:r w:rsidRPr="004A7594">
        <w:t xml:space="preserve">A foglalkoztatottság nemek közötti eltérései a térségben jelentősnek tekinthetők, amennyiben nagyobb területi egységekkel teszünk összehasonlítást. A női foglalkoztatási ráta a férfiak hasonló mutatójának mindössze 80%-át tette ki 2011-ben, ami jócskán elmarad a megyei és országos aránytól (88%), de a megyei és országos községi arányszámoktól is (84 illetve 83%). Ebben a tekintetben nem mutatható ki egyértelműen javuló tendencia az elmúlt időszakot tekintve; 2001-hez képest mindössze 1%-os a változás. A foglalkoztatott férfiak arányszáma (a 18-59 éves népességhez viszonyítva) 71,5%, míg a nőké 57,5%, ez a mutató a férfiak esetében a megyei átlaghoz, míg a nők esetében a megyei községek átlagához hasonló. Néhány település a női foglalkoztatottság nagyon alacsony szintjével jellemezhető, a foglalkoztatott nők aránya 9 községben nem éri el az 50%-ot, két településen – Dáka, Oroszi - pedig 40% alatt marad. Alapvető tendencia, hogy a legkedvezőtlenebb foglalkoztatási mutatókkal az aprófalvakban találkozhatunk; az 500 fő alatti népességgel rendelkező falvaknak csak kisebb hányada esetében haladja meg a 60%-ot a foglalkoztatottság. A rendszeres munkajövedelemmel nem rendelkezők aránya az aktív népességen belül minden településen </w:t>
      </w:r>
      <w:r w:rsidRPr="004A7594">
        <w:lastRenderedPageBreak/>
        <w:t>csökkent 2001-hez képest, de öt község – Dáka, Kiscsősz, Kispirit, Oroszi, Vanyola – esetében 2011-ben is meghaladja a 40%-ot.</w:t>
      </w:r>
    </w:p>
    <w:p w:rsidR="00BD6542" w:rsidRPr="004A7594" w:rsidRDefault="00BD6542" w:rsidP="000B1946">
      <w:pPr>
        <w:spacing w:line="288" w:lineRule="auto"/>
        <w:jc w:val="both"/>
      </w:pPr>
      <w:r w:rsidRPr="004A7594">
        <w:t xml:space="preserve">Az alacsony presztízsű foglalkozási főcsoportokba tartozók aránya a térségben 62,6% (a férfiak 73,8, a nők 49,4%-a tartozik ide). Ez a mutató kevéssel meghaladja a megyei községek, illetve az ország községeinek átlagát. Különösen magas – 70% feletti arányszámmal találkozhatunk hat községben. A felsőfokú képzettség önálló alkalmazását igénylő foglalkozásúak aránya relatíve alacsony, 7,7%. </w:t>
      </w:r>
    </w:p>
    <w:p w:rsidR="00BD6542" w:rsidRPr="004A7594" w:rsidRDefault="00BD6542" w:rsidP="000B1946">
      <w:pPr>
        <w:spacing w:line="288" w:lineRule="auto"/>
        <w:jc w:val="both"/>
      </w:pPr>
      <w:r w:rsidRPr="004A7594">
        <w:t>Az ingázó foglalkoztatottak aránya magas, 2012-ben 69,1%-ot tett ki, ami jelentősen meghaladja az országos mutatót (36,5), illetve kevéssel a megye községeinek rátája felett van. 2001-hez képest 5%-os növekedést mutat a más településre dolgozni járók aránya a térségben. Az ingázás belső területi egyenlőtlenségei szemléletesen megmutatkoznak; a Pápa szomszédságában fekvő települések jelentős részében közelíti, vagy meghaladja a 80%-ot a kiingázók aránya, míg lényegesen alacsonyabb értékekkel találkozhatunk a térség délen, illetve a Marcal-medencében fekvő településeinek esetében. Az önmagában jelentős foglalkoztatási potenciállal rendelkező Noszlop és főként Mezőlak esetében is alacsony arányokat figyelhetünk meg. Az ingázók aránya a települések túlnyomó többségben növekedett 2001-hez képest; jelentősebb csökkenést tapasztalhatunk viszont a periferikus helyzetű aprófalvak – Egeralja, Kispirit, Oroszi – esetében.</w:t>
      </w:r>
    </w:p>
    <w:p w:rsidR="00BD6542" w:rsidRPr="004A7594" w:rsidRDefault="00BD6542" w:rsidP="000B1946">
      <w:pPr>
        <w:spacing w:line="288" w:lineRule="auto"/>
        <w:jc w:val="both"/>
      </w:pPr>
      <w:r w:rsidRPr="004A7594">
        <w:t>A közfoglalkoztatottak aránya az összes foglalkoztatotton belül folyamatos emelkedést mutat, a 2013-as 3,1%-ról indulva 2015 első félévének havi átlagos létszáma már a foglalkoztatottak 5,6%-át teszi ki.</w:t>
      </w:r>
      <w:r w:rsidRPr="004A7594">
        <w:rPr>
          <w:rStyle w:val="Lbjegyzet-hivatkozs"/>
        </w:rPr>
        <w:footnoteReference w:id="1"/>
      </w:r>
      <w:r w:rsidRPr="004A7594">
        <w:t xml:space="preserve"> Ez az arány nem sokban tér el a megye községeinek átlagától, viszont kevesebb, mint a fele az országos községi átlagnak. A települések jelentős szórást mutatnak a közfoglalkoztatottak számában és arányában; a legmagasabb rátákkal a térségen belül is periferikus fekvésű községek rendelkeznek, hét olyan település – Adorjánháza, Csögle, Kiscsősz, Kispirit, Nyárád, Oroszi, Várkesző - van, ahol a foglalkoztatottak több mint 10%-a közfoglalkoztatott a becslések alapján, közülük Oroszi és Kispirit mutatója az egynegyedes arányt is meghaladja.</w:t>
      </w:r>
    </w:p>
    <w:p w:rsidR="00BD6542" w:rsidRPr="004A7594" w:rsidRDefault="00BD6542" w:rsidP="000B1946">
      <w:pPr>
        <w:spacing w:line="288" w:lineRule="auto"/>
        <w:jc w:val="both"/>
      </w:pPr>
      <w:r w:rsidRPr="004A7594">
        <w:t>A munkanélküliségi ráta nemek közötti különbségei csökkenő tendenciát mutatnak az elmúlt évtizedben; míg 2003-ban a nők munkanélküliségi rátája a férfiakénak a 80%-át tette ki, addig az arányok 2015-re nagyjából kiegyenlítődtek (96%). Öt településen – Doba, Iszkáz, Kispirit, Nagyacsád, Somlószőlős – a nők munkanélküliségi rátája legalább másfélszerese a férfiakénak, fordított tendenciával Békáson, Gecsén, Vaszaron és Vináron találkozhatunk. A tartósan munkanélküliek aránya az elmúlt évtizedben viszonylag stabil, a munkanélküliek nagyjából 40%-a 180 napnál hosszabb ideig volt állás nélkül 2013-ban. A tartósan munkanélküliek aránya Külsővaton, Orosziban, Pápadereskén és Vináron meghaladta a 60%-ot, Döbröntén, Marcalgergelyiben, Marcaltőn és Nag</w:t>
      </w:r>
      <w:r w:rsidR="005A7F6C" w:rsidRPr="004A7594">
        <w:t>y</w:t>
      </w:r>
      <w:r w:rsidRPr="004A7594">
        <w:t>gyimóton pedig 20% alatti volt. 2015-re a tartós munkanélküliek aránya szignifikáns csökkenést mutat. A pályakezdő munkanélküliek az összes álláskereső mintegy 11%-át teszik ki, általában olyan településeken vannak jelen magas arányban, ahol egyébként relatíve alacsonynak tekinthető a munkanélküliségi ráta (Dáka, Ganna, Marcalgergelyi, Pápadereske).</w:t>
      </w:r>
    </w:p>
    <w:p w:rsidR="00BD6542" w:rsidRPr="004A7594" w:rsidRDefault="00BD6542" w:rsidP="000B1946">
      <w:pPr>
        <w:spacing w:line="288" w:lineRule="auto"/>
        <w:jc w:val="both"/>
      </w:pPr>
    </w:p>
    <w:p w:rsidR="005A7F6C" w:rsidRPr="004A7594" w:rsidRDefault="005A7F6C" w:rsidP="000B1946">
      <w:pPr>
        <w:pStyle w:val="Cmsor4"/>
        <w:rPr>
          <w:color w:val="auto"/>
        </w:rPr>
      </w:pPr>
    </w:p>
    <w:p w:rsidR="00BD6542" w:rsidRPr="004A7594" w:rsidRDefault="00BD6542" w:rsidP="000B1946">
      <w:pPr>
        <w:pStyle w:val="Cmsor4"/>
        <w:rPr>
          <w:color w:val="auto"/>
        </w:rPr>
      </w:pPr>
      <w:r w:rsidRPr="004A7594">
        <w:rPr>
          <w:color w:val="auto"/>
        </w:rPr>
        <w:t>Mezőgazdaság</w:t>
      </w:r>
    </w:p>
    <w:p w:rsidR="000B1946" w:rsidRPr="004A7594" w:rsidRDefault="000B1946" w:rsidP="000B1946"/>
    <w:p w:rsidR="00BD6542" w:rsidRPr="004A7594" w:rsidRDefault="00BD6542" w:rsidP="000B1946">
      <w:pPr>
        <w:spacing w:line="288" w:lineRule="auto"/>
        <w:jc w:val="both"/>
      </w:pPr>
      <w:r w:rsidRPr="004A7594">
        <w:t>Az akcióterület településein található gazdaságok száma 2010-ben 2310 volt, amelyek túlnyomó többsége (98%) egyéni gazdaság. 2000-hez képest közel 50%-kal csökkent a gazdaságok száma. Az átlagos birtokméret 14,4 ha, ami településenként jelentős szórást mutat (Békás – 0,4 ha; Malomsok 38 ha). A használt területek több mint 83%-án szántóföldi művelés folyik, mindössze öt olyan település van a térségben, ahol a szántóterületek aránya 50% alatt marad. Az erdőterületek aránya 6,1%, három település rendelkezik kiemelkedő mutatókkal: Kiscsősz (49,3%), Egyházaskesző (40,8%), illetve Kemenesszentpéter (34,3%). A gyepterületek aránya 8,4%; Bakonypölöskén és Orosziban 50%-ot meghaladó részesedéssel. A szőlők és gyümölcsösök egy településen sem k</w:t>
      </w:r>
      <w:r w:rsidR="00A91533" w:rsidRPr="004A7594">
        <w:t>épviselnek szignifikáns arányt annak tekintetében, hogy a teljes termőterület mekkora hányadát adják, de relatív nagyságuk a korábban már említett két Somló-környéki település (Doba, Somlószőlős) esetében jelentős.</w:t>
      </w:r>
    </w:p>
    <w:p w:rsidR="00BD6542" w:rsidRPr="004A7594" w:rsidRDefault="00BD6542" w:rsidP="000B1946">
      <w:pPr>
        <w:spacing w:line="288" w:lineRule="auto"/>
        <w:jc w:val="both"/>
      </w:pPr>
      <w:r w:rsidRPr="004A7594">
        <w:t>Az állatállomány 2000 és 2010 közötti változását vizsgálva leginkább a sertésállomány közel 70%-os csökkenése a szembetűnő. Ennek a változásnak a hátterében túlnyomórészt a nyárádi sertéstelep felszámolása áll. Mintegy negyedével csökkent a szarvasmarha-állomány is, de itt a változás „féloldalasnak” tekinthető, mert míg néhány, 2000-ben jelentős</w:t>
      </w:r>
      <w:r w:rsidR="00021566" w:rsidRPr="004A7594">
        <w:t xml:space="preserve"> </w:t>
      </w:r>
      <w:r w:rsidRPr="004A7594">
        <w:t>állománnyal rendelkező település</w:t>
      </w:r>
      <w:r w:rsidR="00B731BD" w:rsidRPr="004A7594">
        <w:t xml:space="preserve"> - M</w:t>
      </w:r>
      <w:r w:rsidRPr="004A7594">
        <w:t>ezőlak, N</w:t>
      </w:r>
      <w:r w:rsidR="00B731BD" w:rsidRPr="004A7594">
        <w:t>oszlop, Vanyola – esetében nagy</w:t>
      </w:r>
      <w:r w:rsidRPr="004A7594">
        <w:t>mértékű csökkenést tapasztalhattunk, addig elsősorban a Bakony lábánál, és a Somló környékén fekvő néhány községben – Bakonypölöske, Döbrönte, Ganna, Somlószőlős –jelentősen megnőtt az állomány. A térség juhállománya kismértékben növekedett, a lóállomány kismértékben csökkent 2000-hez képest.</w:t>
      </w:r>
    </w:p>
    <w:p w:rsidR="00BD6542" w:rsidRPr="004A7594" w:rsidRDefault="00BD6542" w:rsidP="000B1946">
      <w:pPr>
        <w:spacing w:line="288" w:lineRule="auto"/>
        <w:jc w:val="both"/>
      </w:pPr>
    </w:p>
    <w:p w:rsidR="00BD6542" w:rsidRPr="004A7594" w:rsidRDefault="00BD6542" w:rsidP="000B1946">
      <w:pPr>
        <w:pStyle w:val="Cmsor4"/>
        <w:rPr>
          <w:color w:val="auto"/>
        </w:rPr>
      </w:pPr>
      <w:r w:rsidRPr="004A7594">
        <w:rPr>
          <w:color w:val="auto"/>
        </w:rPr>
        <w:t>Kereskedelem, szolgáltatások, vendéglátás, turizmus</w:t>
      </w:r>
    </w:p>
    <w:p w:rsidR="000B1946" w:rsidRPr="004A7594" w:rsidRDefault="000B1946" w:rsidP="000B1946"/>
    <w:p w:rsidR="00BD6542" w:rsidRPr="004A7594" w:rsidRDefault="00BD6542" w:rsidP="000B1946">
      <w:pPr>
        <w:spacing w:line="288" w:lineRule="auto"/>
        <w:jc w:val="both"/>
      </w:pPr>
      <w:r w:rsidRPr="004A7594">
        <w:t>A kiskereskedelmi egységek száma az elmúlt tíz évben folyamatos csökkenést mutat a térségben; míg 2003-ban 232 ilyen üzletet tartottak nyilván, addig 2013-ra a számuk majdnem a felé</w:t>
      </w:r>
      <w:r w:rsidR="00021566" w:rsidRPr="004A7594">
        <w:t>re</w:t>
      </w:r>
      <w:r w:rsidRPr="004A7594">
        <w:t>, 142-re csökkent. Egy településen, Gannán nem található kiskereskedelmi üzlet, ahhoz képest, hogy 2003-ban még öt ilyen egység létezett a községben. Kisebb mértékű, de ugyancsak látványos a csökkenés a vendéglátóhely</w:t>
      </w:r>
      <w:r w:rsidR="00021566" w:rsidRPr="004A7594">
        <w:t>ek számának tekintetében is, 2003 óta</w:t>
      </w:r>
      <w:r w:rsidRPr="004A7594">
        <w:t xml:space="preserve"> 96-ról lett 2013-ra 79 az egységek száma. Négy település – Bakonyszentiván, Békás, Kispirit, Vinár – nem rendelkezik vendéglátó-egységgel. 2003-ban három önálló gyógyszertár – Csögle, Magyargencs, Somlószőlős – működött a térségben; 2013-ra már csak az utóbbi településen található patika. A fiókgyógyszertárak száma 8-ról 4-re csökkent 2003 óta; megszűnt Adorjánházán, Külsővaton, Malomsokon, Marcaltőn, Mezőlakon és Nyárádon, viszont új egységek nyíltak Békáson és Noszlopon.</w:t>
      </w:r>
    </w:p>
    <w:p w:rsidR="005A7F6C" w:rsidRPr="004A7594" w:rsidRDefault="00BD6542" w:rsidP="000B1946">
      <w:pPr>
        <w:spacing w:line="288" w:lineRule="auto"/>
        <w:jc w:val="both"/>
      </w:pPr>
      <w:r w:rsidRPr="004A7594">
        <w:t xml:space="preserve">A térségben mindössze három kereskedelmi szálláshely található, Döbröntén egy szálloda, illetve egy üdülőház, valamint Noszlopon egy panzió. A szállásférőhelyek száma összesen 141. 2013-ban 5 756 vendég 13 287 vendégéjszakát töltött el a kereskedelmi szálláshelyeken, ami átlagosan 2,3 vendégéjszakát jelent vendégenként. A vendégek közel negyede érkezett külföldről; a rájuk jutó átlagos vendégéjszaka-szám valamivel magasabb (2,96). </w:t>
      </w:r>
    </w:p>
    <w:p w:rsidR="00BD6542" w:rsidRPr="004A7594" w:rsidRDefault="00BD6542" w:rsidP="000B1946">
      <w:pPr>
        <w:spacing w:line="288" w:lineRule="auto"/>
        <w:jc w:val="both"/>
      </w:pPr>
      <w:r w:rsidRPr="004A7594">
        <w:lastRenderedPageBreak/>
        <w:t>A falusi szállásadásban hét település – Doba, Döbrönte, Ganna, Kemenesszentp</w:t>
      </w:r>
      <w:r w:rsidR="004E23B4" w:rsidRPr="004A7594">
        <w:t>éter, Mihályháza, Somlószőlős</w:t>
      </w:r>
      <w:r w:rsidRPr="004A7594">
        <w:t xml:space="preserve"> Takácsi</w:t>
      </w:r>
      <w:r w:rsidR="00052616" w:rsidRPr="004A7594">
        <w:t>, Ki</w:t>
      </w:r>
      <w:r w:rsidR="004E23B4" w:rsidRPr="004A7594">
        <w:t>scsősz és</w:t>
      </w:r>
      <w:r w:rsidR="00052616" w:rsidRPr="004A7594">
        <w:t xml:space="preserve"> Marcalgergelyi</w:t>
      </w:r>
      <w:r w:rsidRPr="004A7594">
        <w:t xml:space="preserve"> - 22 szállásadója vesz részt, 2013-ban 1 386 vendég fordult meg ezeken a szálláshelyeken, 3 377 vendégéjszakát eltöltve. A külföldi vendégek aránya mindössze 14% volt.</w:t>
      </w:r>
    </w:p>
    <w:p w:rsidR="00BD6542" w:rsidRPr="004A7594" w:rsidRDefault="00DA72FB" w:rsidP="000B1946">
      <w:pPr>
        <w:spacing w:line="288" w:lineRule="auto"/>
        <w:jc w:val="both"/>
      </w:pPr>
      <w:r w:rsidRPr="00DA72FB">
        <w:t>2014 évben több LEADER térség összefogásával kido</w:t>
      </w:r>
      <w:r>
        <w:t xml:space="preserve">lgozásra és bevezetésre került </w:t>
      </w:r>
      <w:r w:rsidR="00BD6542" w:rsidRPr="004A7594">
        <w:t>a Vidék Minősége védjegyrendszer kidolgozása és bevezetése érdekében együttműködési megállapodást kötött a Nemzeti Agrárgazdasági Kamara Veszprém Megyei Szervezete és az Éltető Balaton-felvidékért Egyesület a vidék és a vidéki termékek megismertetése és elismertetése, a piacon való megjelenés erősítése érdekében. A somlói térség borkultúrája országszerte ismert, tehát a feltétel adott arra, hogy a védjegy rendszerébe bekerülhessenek a somlói borok.</w:t>
      </w:r>
    </w:p>
    <w:p w:rsidR="00BD6542" w:rsidRPr="004A7594" w:rsidRDefault="00BD6542" w:rsidP="000B1946">
      <w:pPr>
        <w:spacing w:line="288" w:lineRule="auto"/>
        <w:jc w:val="both"/>
        <w:rPr>
          <w:b/>
        </w:rPr>
      </w:pPr>
    </w:p>
    <w:p w:rsidR="00BD6542" w:rsidRPr="004A7594" w:rsidRDefault="00BD6542" w:rsidP="000B1946">
      <w:pPr>
        <w:pStyle w:val="Cmsor4"/>
        <w:rPr>
          <w:color w:val="auto"/>
        </w:rPr>
      </w:pPr>
      <w:r w:rsidRPr="004A7594">
        <w:rPr>
          <w:color w:val="auto"/>
        </w:rPr>
        <w:t>A helyi termékpiac</w:t>
      </w:r>
    </w:p>
    <w:p w:rsidR="000B1946" w:rsidRPr="004A7594" w:rsidRDefault="000B1946" w:rsidP="000B1946"/>
    <w:p w:rsidR="00BD6542" w:rsidRPr="004A7594" w:rsidRDefault="00BD6542" w:rsidP="000B1946">
      <w:pPr>
        <w:spacing w:line="288" w:lineRule="auto"/>
        <w:jc w:val="both"/>
      </w:pPr>
      <w:r w:rsidRPr="004A7594">
        <w:t>A GEMARA-SK térségben közel 100 helyi termelő foglalkozik valamilyen termék (pl. méz, bor, pálinka, gyümölcs, zöldség, stb.) előállításá</w:t>
      </w:r>
      <w:r w:rsidR="0022722F" w:rsidRPr="004A7594">
        <w:t>val, amely kellő tömeget képez ahhoz</w:t>
      </w:r>
      <w:r w:rsidRPr="004A7594">
        <w:t xml:space="preserve">, hogy egy helyi termékpiac felállítására vonatkozó megalapozott terv készüljön. Erre történtek kísérleti akciók az előző LEADER pályázatokból (helyi termékek és szolgáltatások ismertségét elősegítő rendezvényre, helyi termékek előállítását és mezőgazdasági termékek, melléktermékek feldolgozására, 5 db falusi turizmussal kapcsolatos szálláshelyek szolgáltatások kialakítására benyújtott pályázat kapott támogatást). </w:t>
      </w:r>
    </w:p>
    <w:p w:rsidR="00BD6542" w:rsidRPr="004A7594" w:rsidRDefault="00BD6542" w:rsidP="00AD22A1"/>
    <w:p w:rsidR="00831847" w:rsidRPr="004A7594" w:rsidRDefault="00BD6542" w:rsidP="00771DCC">
      <w:pPr>
        <w:pStyle w:val="Cmsor3"/>
        <w:numPr>
          <w:ilvl w:val="2"/>
          <w:numId w:val="6"/>
        </w:numPr>
        <w:rPr>
          <w:color w:val="auto"/>
        </w:rPr>
      </w:pPr>
      <w:bookmarkStart w:id="11" w:name="_Toc452005270"/>
      <w:r w:rsidRPr="004A7594">
        <w:rPr>
          <w:color w:val="auto"/>
        </w:rPr>
        <w:t>Térségben megvalósult projektek</w:t>
      </w:r>
      <w:bookmarkEnd w:id="11"/>
    </w:p>
    <w:p w:rsidR="000B1946" w:rsidRPr="004A7594" w:rsidRDefault="000B1946" w:rsidP="000B1946"/>
    <w:p w:rsidR="00BD6542" w:rsidRPr="004A7594" w:rsidRDefault="00BD6542" w:rsidP="000B1946">
      <w:pPr>
        <w:spacing w:line="288" w:lineRule="auto"/>
        <w:jc w:val="both"/>
      </w:pPr>
      <w:r w:rsidRPr="004A7594">
        <w:t xml:space="preserve">A 2007-2013 </w:t>
      </w:r>
      <w:r w:rsidR="0022722F" w:rsidRPr="004A7594">
        <w:t xml:space="preserve">közötti </w:t>
      </w:r>
      <w:r w:rsidRPr="004A7594">
        <w:t xml:space="preserve">uniós kohéziós ciklust tekintve az alábbi táblázat néhány számadata szemléleti a térség sikeres projektjeit: </w:t>
      </w:r>
    </w:p>
    <w:p w:rsidR="00BD6542" w:rsidRPr="004A7594" w:rsidRDefault="00BD6542" w:rsidP="000B1946">
      <w:pPr>
        <w:pStyle w:val="Listaszerbekezds"/>
        <w:spacing w:line="288" w:lineRule="auto"/>
        <w:jc w:val="both"/>
      </w:pPr>
      <w:r w:rsidRPr="004A7594">
        <w:t>1. táblázat: A Pápai és a Devecseri kistérség pályázati tevékenysége a 2007-2013-as ciklus alatt</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40"/>
        <w:gridCol w:w="1600"/>
        <w:gridCol w:w="2080"/>
        <w:gridCol w:w="1860"/>
      </w:tblGrid>
      <w:tr w:rsidR="00BD6542" w:rsidRPr="004A7594" w:rsidTr="00D45FD3">
        <w:trPr>
          <w:trHeight w:val="300"/>
        </w:trPr>
        <w:tc>
          <w:tcPr>
            <w:tcW w:w="3340" w:type="dxa"/>
            <w:tcBorders>
              <w:left w:val="nil"/>
            </w:tcBorders>
            <w:shd w:val="clear" w:color="auto" w:fill="D9D9D9" w:themeFill="background1" w:themeFillShade="D9"/>
            <w:noWrap/>
            <w:vAlign w:val="bottom"/>
            <w:hideMark/>
          </w:tcPr>
          <w:p w:rsidR="00BD6542" w:rsidRPr="004A7594" w:rsidRDefault="00BD6542" w:rsidP="000B1946">
            <w:pPr>
              <w:spacing w:after="0" w:line="288" w:lineRule="auto"/>
              <w:jc w:val="both"/>
              <w:rPr>
                <w:rFonts w:eastAsia="Times New Roman" w:cs="Times New Roman"/>
              </w:rPr>
            </w:pPr>
          </w:p>
        </w:tc>
        <w:tc>
          <w:tcPr>
            <w:tcW w:w="1600" w:type="dxa"/>
            <w:shd w:val="clear" w:color="auto" w:fill="D9D9D9" w:themeFill="background1" w:themeFillShade="D9"/>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Pápai kistérség (Pápa nélkül)</w:t>
            </w:r>
          </w:p>
        </w:tc>
        <w:tc>
          <w:tcPr>
            <w:tcW w:w="2080" w:type="dxa"/>
            <w:shd w:val="clear" w:color="auto" w:fill="D9D9D9" w:themeFill="background1" w:themeFillShade="D9"/>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Devecseri kistérség</w:t>
            </w:r>
          </w:p>
        </w:tc>
        <w:tc>
          <w:tcPr>
            <w:tcW w:w="1860" w:type="dxa"/>
            <w:tcBorders>
              <w:right w:val="nil"/>
            </w:tcBorders>
            <w:shd w:val="clear" w:color="auto" w:fill="D9D9D9" w:themeFill="background1" w:themeFillShade="D9"/>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ÖSSZESEN</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Támogatott projektek száma</w:t>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53</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23</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76</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Megítélt támogatás összege (Mrd Ft)</w:t>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2,91</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2,72</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5,63</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Leszerződött összeg (Mrd Ft)</w:t>
            </w:r>
            <w:r w:rsidRPr="004A7594">
              <w:rPr>
                <w:rStyle w:val="Lbjegyzet-hivatkozs"/>
                <w:rFonts w:eastAsia="Times New Roman" w:cs="Times New Roman"/>
              </w:rPr>
              <w:footnoteReference w:id="2"/>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0</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0</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0</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Kifizetett összeg (Mrd Ft)</w:t>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2,42</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2,1</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4,52</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Megvalósított projektek száma</w:t>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51</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21</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72</w:t>
            </w:r>
          </w:p>
        </w:tc>
      </w:tr>
    </w:tbl>
    <w:p w:rsidR="00BD6542" w:rsidRPr="004A7594" w:rsidRDefault="00BD6542" w:rsidP="000B1946">
      <w:pPr>
        <w:spacing w:line="288" w:lineRule="auto"/>
        <w:jc w:val="both"/>
      </w:pPr>
      <w:r w:rsidRPr="004A7594">
        <w:t xml:space="preserve">Forrás: </w:t>
      </w:r>
      <w:hyperlink r:id="rId12" w:history="1">
        <w:r w:rsidRPr="004A7594">
          <w:rPr>
            <w:rStyle w:val="Hiperhivatkozs"/>
            <w:color w:val="auto"/>
          </w:rPr>
          <w:t>http://terkepter.palyazat.gov.hu/</w:t>
        </w:r>
      </w:hyperlink>
    </w:p>
    <w:p w:rsidR="009F7700" w:rsidRPr="004A7594" w:rsidRDefault="00BD6542" w:rsidP="000B1946">
      <w:pPr>
        <w:spacing w:line="288" w:lineRule="auto"/>
        <w:jc w:val="both"/>
      </w:pPr>
      <w:r w:rsidRPr="004A7594">
        <w:lastRenderedPageBreak/>
        <w:t>A térségben többnyire középületek energetikai felújítása za</w:t>
      </w:r>
      <w:r w:rsidR="0022722F" w:rsidRPr="004A7594">
        <w:t xml:space="preserve">jlott, valamint több esetben </w:t>
      </w:r>
      <w:r w:rsidRPr="004A7594">
        <w:t xml:space="preserve">az elérhetőség infrastruktúrájának javítása (pl. Devecsernél </w:t>
      </w:r>
      <w:r w:rsidR="0022722F" w:rsidRPr="004A7594">
        <w:t>a 8402 sz. út</w:t>
      </w:r>
      <w:r w:rsidRPr="004A7594">
        <w:t>). Ezen túlmenően vannak olyan projektek, amelyek a vidéki térség fenntartható fejlődését célozták meg (pl. Borszörcsök esetében a „zöld üzem” megvalósítása munkahelyteremtés céljából, Nyárádon a napelemes rendszer telepítése, „Egy egészségesebb kistérségért!” elnevezésű kezdeményezés Somlóvásárhelyen, örökségvédelmi beruházások az Erdődy-kastély körül, vagy a "Megvalósítható álmok vidéken is -- leg</w:t>
      </w:r>
      <w:r w:rsidR="0022722F" w:rsidRPr="004A7594">
        <w:t>yél a legjobb a bútorgyártásban</w:t>
      </w:r>
      <w:r w:rsidRPr="004A7594">
        <w:t>!" Pápadereskén, de ezen kívül a közműszolgáltatásokat is fejlesztették Nemesszalókon</w:t>
      </w:r>
      <w:r w:rsidR="0022722F" w:rsidRPr="004A7594">
        <w:t>)</w:t>
      </w:r>
      <w:r w:rsidRPr="004A7594">
        <w:t>.</w:t>
      </w:r>
    </w:p>
    <w:p w:rsidR="00491A52" w:rsidRPr="004A7594" w:rsidRDefault="00491A52" w:rsidP="000B1946">
      <w:pPr>
        <w:spacing w:line="288" w:lineRule="auto"/>
        <w:jc w:val="both"/>
      </w:pPr>
    </w:p>
    <w:p w:rsidR="009F7700" w:rsidRPr="004A7594" w:rsidRDefault="009F7700" w:rsidP="00771DCC">
      <w:pPr>
        <w:pStyle w:val="Cmsor3"/>
        <w:numPr>
          <w:ilvl w:val="2"/>
          <w:numId w:val="6"/>
        </w:numPr>
        <w:rPr>
          <w:color w:val="auto"/>
        </w:rPr>
      </w:pPr>
      <w:bookmarkStart w:id="12" w:name="_Toc452005271"/>
      <w:r w:rsidRPr="004A7594">
        <w:rPr>
          <w:color w:val="auto"/>
        </w:rPr>
        <w:t>A hátrányos helyzetű társadalmi csoportok azonosítása</w:t>
      </w:r>
      <w:bookmarkEnd w:id="12"/>
    </w:p>
    <w:p w:rsidR="009F7700" w:rsidRPr="004A7594" w:rsidRDefault="009F7700" w:rsidP="003F70D8">
      <w:pPr>
        <w:jc w:val="both"/>
      </w:pPr>
    </w:p>
    <w:p w:rsidR="003F70D8" w:rsidRPr="004A7594" w:rsidRDefault="00333F11" w:rsidP="003F70D8">
      <w:pPr>
        <w:jc w:val="both"/>
      </w:pPr>
      <w:r w:rsidRPr="004A7594">
        <w:t>A társadalmi-gazdasági szempontból hátrányos helyzetűnek tekintető rétegek azonosítás</w:t>
      </w:r>
      <w:r w:rsidR="00153F4A" w:rsidRPr="004A7594">
        <w:t>ában két alapvető tényezőt kell figyelembe vennünk:</w:t>
      </w:r>
    </w:p>
    <w:p w:rsidR="00153F4A" w:rsidRPr="004A7594" w:rsidRDefault="00153F4A" w:rsidP="00771DCC">
      <w:pPr>
        <w:pStyle w:val="Listaszerbekezds"/>
        <w:numPr>
          <w:ilvl w:val="0"/>
          <w:numId w:val="12"/>
        </w:numPr>
        <w:jc w:val="both"/>
      </w:pPr>
      <w:r w:rsidRPr="004A7594">
        <w:t>A hátrányokat okozó tényezők megléte: ebben az esetben a társadalmi státuszt jelentős mértékben meghatározó tényezők (iskolázottság, munkaerőpiaci státusz, lakáshelyzet, stb.) alapján feltérképezhetjük az érintett rétegek jelenlétét a térségben, valamint egy közelítő képet kaphatunk a hátrányos helyzetek komplexitásáról</w:t>
      </w:r>
    </w:p>
    <w:p w:rsidR="00153F4A" w:rsidRPr="004A7594" w:rsidRDefault="00153F4A" w:rsidP="00771DCC">
      <w:pPr>
        <w:pStyle w:val="Listaszerbekezds"/>
        <w:numPr>
          <w:ilvl w:val="0"/>
          <w:numId w:val="12"/>
        </w:numPr>
        <w:jc w:val="both"/>
      </w:pPr>
      <w:r w:rsidRPr="004A7594">
        <w:t>Térbeli koncentráció, a hátrányos helyzeteket felerősítő környezeti hatások: fontos a hátrányos helyzetű csoportok lokalizációjának, koncentrációjának megismerése, mivel ez segítséget nyújt az érintett rétegekkel kapcsolatos intézkedések célzottabb és hatékonyabb tervezéséhez</w:t>
      </w:r>
    </w:p>
    <w:p w:rsidR="00871DE0" w:rsidRPr="004A7594" w:rsidRDefault="00153F4A" w:rsidP="00153F4A">
      <w:pPr>
        <w:jc w:val="both"/>
      </w:pPr>
      <w:r w:rsidRPr="004A7594">
        <w:t>A helyzetfeltárás</w:t>
      </w:r>
      <w:r w:rsidR="001D3FB3" w:rsidRPr="004A7594">
        <w:t xml:space="preserve"> egyedi dimenziók tekintetében képet ad a népesség társadalmi-gazdasági státuszának legfontosabb aspektusairól. Ez alapján</w:t>
      </w:r>
      <w:r w:rsidR="001C13E0" w:rsidRPr="004A7594">
        <w:t xml:space="preserve"> megállapítható, hogy a hátrányos helyzetek kialakulásáért és konzerválódásáért elsősorban a munkaerőpiaci hátrányok felelősek, amelyeknek megléte alapvetően két tényezővel; a képzettség alacsony szintjével, illetve a helyi foglalkoztatási potenciál gyengeségével magyarázható. Bár összességében elmondható, hogy a munkanélküliségi ráta nem számít kiemelkedőnek a régió vidéki térségei között sem, illetve a tartós munkanélküliek aránya is alacsonynak tekinthető, de jelentős belső egyenlőtlenségeket tapasztalhatunk a térségben a foglalkoztatás tekintetében. Amennyiben a települési adatokat összevetjük a képzettség, illetve az ingázás indikátoraival, látható, hogy</w:t>
      </w:r>
      <w:r w:rsidR="00871DE0" w:rsidRPr="004A7594">
        <w:t xml:space="preserve"> milyen mértékben felel a két fent említett tényező a kedvezőtlen munkaerőpiaci helyzetek konzerválódásáért. Összességében azt láthatjuk, hogy a térség északi részén Pápa munkaerő-vonzási potenciálja képes kompenzálni a községek alacsony foglalkoztatási potenciálját, míg délen, ahol az ingázók arányszáma szignifikánsan alacsonyabb, a foglalkoztatási ráta is kedvezőtlenül alakul. Ezek az eltérések még élesebben kiütköznek abban az esetben, ha nem a munkanélküliségi adatokat, hanem az alacsony munkaintenzitású háztartások arányát vesszük alapul.</w:t>
      </w:r>
    </w:p>
    <w:p w:rsidR="008A2AAD" w:rsidRPr="004A7594" w:rsidRDefault="00871DE0" w:rsidP="00153F4A">
      <w:pPr>
        <w:jc w:val="both"/>
      </w:pPr>
      <w:r w:rsidRPr="004A7594">
        <w:t>A fenti tényezők bizonyos mértékben már rámutatnak a hátrányos helyzetek belső térbeli koncentrációjára, amelynek esetében a periferikus elhelyezkedés mellett egy másik dimenziót is azonosíthatunk; ez pedig az aprófalvak helyzete.</w:t>
      </w:r>
      <w:r w:rsidR="008A2AAD" w:rsidRPr="004A7594">
        <w:t xml:space="preserve"> Ezeken a településeken a fent említett kedvezőtlen tényezőkön túl jelentős hatást gyakorolnak a demográfiai folyamatok (az elvándorlással, és a részben ennek hatására felgyorsuló elöregedéssel jellemezhetően), valamint a kedvezőtlen lakáshelyzet, illetve a szolgáltatások elérésének nehézségei is. </w:t>
      </w:r>
    </w:p>
    <w:p w:rsidR="00153F4A" w:rsidRPr="004A7594" w:rsidRDefault="008A2AAD" w:rsidP="00153F4A">
      <w:pPr>
        <w:jc w:val="both"/>
      </w:pPr>
      <w:r w:rsidRPr="004A7594">
        <w:lastRenderedPageBreak/>
        <w:t>Annak érdekében, hogy a stratégia hátrányos helyzetű rétegek integrációját biztosítani kívánó intézkedések eredményesek lehessenek, a beavatkozásoknak elsősorban a helyi foglalkoztatási potenciál erősítésére kell koncentrálnia, illetve kiemelten kezelnie azokat a településeket, amelyek esetében a munkaerő-piaci integrációt biztosító eszközök (munkahelyek közelsége, humán tőke) tekintetében hiányosságok tapasztalhatók.</w:t>
      </w:r>
      <w:r w:rsidR="00871DE0" w:rsidRPr="004A7594">
        <w:t xml:space="preserve"> </w:t>
      </w:r>
      <w:r w:rsidR="00153F4A" w:rsidRPr="004A7594">
        <w:t xml:space="preserve"> </w:t>
      </w:r>
    </w:p>
    <w:p w:rsidR="00BD6542" w:rsidRPr="004A7594" w:rsidRDefault="00BD6542" w:rsidP="009F7700">
      <w:pPr>
        <w:jc w:val="both"/>
      </w:pPr>
      <w:r w:rsidRPr="004A7594">
        <w:t xml:space="preserve">  </w:t>
      </w:r>
    </w:p>
    <w:p w:rsidR="00BD6542" w:rsidRPr="004A7594" w:rsidRDefault="00BD6542" w:rsidP="000B1946">
      <w:pPr>
        <w:spacing w:line="288" w:lineRule="auto"/>
        <w:jc w:val="both"/>
      </w:pPr>
    </w:p>
    <w:p w:rsidR="00831847" w:rsidRPr="004A7594" w:rsidRDefault="00BD6542" w:rsidP="00771DCC">
      <w:pPr>
        <w:pStyle w:val="Cmsor3"/>
        <w:numPr>
          <w:ilvl w:val="2"/>
          <w:numId w:val="6"/>
        </w:numPr>
        <w:rPr>
          <w:color w:val="auto"/>
        </w:rPr>
      </w:pPr>
      <w:bookmarkStart w:id="13" w:name="_Toc452005272"/>
      <w:r w:rsidRPr="004A7594">
        <w:rPr>
          <w:color w:val="auto"/>
        </w:rPr>
        <w:t>Összegzés</w:t>
      </w:r>
      <w:bookmarkEnd w:id="13"/>
    </w:p>
    <w:p w:rsidR="000B1946" w:rsidRPr="004A7594" w:rsidRDefault="000B1946" w:rsidP="000B1946"/>
    <w:p w:rsidR="00BD6542" w:rsidRPr="004A7594" w:rsidRDefault="00BD6542" w:rsidP="00771DCC">
      <w:pPr>
        <w:pStyle w:val="Listaszerbekezds"/>
        <w:numPr>
          <w:ilvl w:val="0"/>
          <w:numId w:val="2"/>
        </w:numPr>
        <w:spacing w:line="288" w:lineRule="auto"/>
        <w:jc w:val="both"/>
      </w:pPr>
      <w:r w:rsidRPr="004A7594">
        <w:t>A helyi akciócsoport által lefedett térség periferikusnak tekinthető, mind abban az értelemben, hogy viszonylagos távolságra fekszik a jelentős gazdasági potenciállal rendelkező, illetve a központi funkciók széles körét biztosító vonzásközpontoktól, mind pedig a megyén belül elfoglalt földrajzi pozíciója miatt. A térség elsődleges vonzásközpontja Pápa.</w:t>
      </w:r>
    </w:p>
    <w:p w:rsidR="00BD6542" w:rsidRPr="004A7594" w:rsidRDefault="00BD6542" w:rsidP="00771DCC">
      <w:pPr>
        <w:pStyle w:val="Listaszerbekezds"/>
        <w:numPr>
          <w:ilvl w:val="0"/>
          <w:numId w:val="2"/>
        </w:numPr>
        <w:spacing w:line="288" w:lineRule="auto"/>
        <w:jc w:val="both"/>
      </w:pPr>
      <w:r w:rsidRPr="004A7594">
        <w:t>A térség településeinek természetes vonzásközpontjai központi funkcióikat tekintve hiányosak, a térségen belül nem találhatók olyan települések, amelyek megfelelő térszervező erővel rendelkeznek.</w:t>
      </w:r>
    </w:p>
    <w:p w:rsidR="00BD6542" w:rsidRPr="004A7594" w:rsidRDefault="00BD6542" w:rsidP="00771DCC">
      <w:pPr>
        <w:pStyle w:val="Listaszerbekezds"/>
        <w:numPr>
          <w:ilvl w:val="0"/>
          <w:numId w:val="2"/>
        </w:numPr>
        <w:spacing w:line="288" w:lineRule="auto"/>
        <w:jc w:val="both"/>
      </w:pPr>
      <w:r w:rsidRPr="004A7594">
        <w:t>Az akciócsoport területe alapvetően aprófalvas szerkezetű, különösen igaz ez a térség déli részére, ahol többségben vannak az 500 főnél kisebb lélekszámú falvak.</w:t>
      </w:r>
    </w:p>
    <w:p w:rsidR="00BD6542" w:rsidRPr="004A7594" w:rsidRDefault="00BD6542" w:rsidP="00771DCC">
      <w:pPr>
        <w:pStyle w:val="Listaszerbekezds"/>
        <w:numPr>
          <w:ilvl w:val="0"/>
          <w:numId w:val="2"/>
        </w:numPr>
        <w:spacing w:line="288" w:lineRule="auto"/>
        <w:jc w:val="both"/>
      </w:pPr>
      <w:r w:rsidRPr="004A7594">
        <w:t>Az elérési viszonyok kedvezőtlennek mondhatók, a fő közlekedési folyosók elkerülik a régiót. Közép- és hosszútávon mind a közút-, mind pedig a vasútfejlesztés tekintetében léteznek tervek, amelyek a térséget érintik.</w:t>
      </w:r>
    </w:p>
    <w:p w:rsidR="00BD6542" w:rsidRPr="004A7594" w:rsidRDefault="00BD6542" w:rsidP="00771DCC">
      <w:pPr>
        <w:pStyle w:val="Listaszerbekezds"/>
        <w:numPr>
          <w:ilvl w:val="0"/>
          <w:numId w:val="2"/>
        </w:numPr>
        <w:spacing w:line="288" w:lineRule="auto"/>
        <w:jc w:val="both"/>
      </w:pPr>
      <w:r w:rsidRPr="004A7594">
        <w:t>A térség földrajzi és környezeti jellemzői változatosnak mondhatók, de alapvetően a síkvidéki jelleg dominál.</w:t>
      </w:r>
    </w:p>
    <w:p w:rsidR="00BD6542" w:rsidRPr="004A7594" w:rsidRDefault="00BD6542" w:rsidP="00771DCC">
      <w:pPr>
        <w:pStyle w:val="Listaszerbekezds"/>
        <w:numPr>
          <w:ilvl w:val="0"/>
          <w:numId w:val="2"/>
        </w:numPr>
        <w:spacing w:line="288" w:lineRule="auto"/>
        <w:jc w:val="both"/>
      </w:pPr>
      <w:r w:rsidRPr="004A7594">
        <w:t>A felszínborítottság tekintetében a szántóföldi művelésre alkalmas területek dominálnak, kifejezetten jellemző ez a térség északi, Kisalföldhöz tartozó részére. A Somló talajviszonyai, illetve termelési adottságai tekintetében egyedi jelleget képvisel.</w:t>
      </w:r>
    </w:p>
    <w:p w:rsidR="00BD6542" w:rsidRPr="004A7594" w:rsidRDefault="00BD6542" w:rsidP="00771DCC">
      <w:pPr>
        <w:pStyle w:val="Listaszerbekezds"/>
        <w:numPr>
          <w:ilvl w:val="0"/>
          <w:numId w:val="2"/>
        </w:numPr>
        <w:spacing w:line="288" w:lineRule="auto"/>
        <w:jc w:val="both"/>
      </w:pPr>
      <w:r w:rsidRPr="004A7594">
        <w:t>A demográfiai folyamatok alapvetően kedvezőtlennek mondhatók, a területre jelentős mértékű népességcsökkenés jellemző, ami különösen az aprófalvakban érzékelhető.</w:t>
      </w:r>
    </w:p>
    <w:p w:rsidR="00BD6542" w:rsidRPr="004A7594" w:rsidRDefault="00BD6542" w:rsidP="00771DCC">
      <w:pPr>
        <w:pStyle w:val="Listaszerbekezds"/>
        <w:numPr>
          <w:ilvl w:val="0"/>
          <w:numId w:val="2"/>
        </w:numPr>
        <w:spacing w:line="288" w:lineRule="auto"/>
        <w:jc w:val="both"/>
      </w:pPr>
      <w:r w:rsidRPr="004A7594">
        <w:t>A természetes szaporodás mutatóit negatívan befolyásolja a magas, az országos értékeket mintegy 3-4 ezrelékkel meghaladó halálozási ráta.</w:t>
      </w:r>
    </w:p>
    <w:p w:rsidR="00BD6542" w:rsidRPr="004A7594" w:rsidRDefault="00BD6542" w:rsidP="00771DCC">
      <w:pPr>
        <w:pStyle w:val="Listaszerbekezds"/>
        <w:numPr>
          <w:ilvl w:val="0"/>
          <w:numId w:val="2"/>
        </w:numPr>
        <w:spacing w:line="288" w:lineRule="auto"/>
        <w:jc w:val="both"/>
      </w:pPr>
      <w:r w:rsidRPr="004A7594">
        <w:t>Az elöregedés mértéke az elmúlt két évtizedben lassult, de az idősek aránya így is átlag felettinek tekinthető.</w:t>
      </w:r>
    </w:p>
    <w:p w:rsidR="00BD6542" w:rsidRPr="004A7594" w:rsidRDefault="00BD6542" w:rsidP="00771DCC">
      <w:pPr>
        <w:pStyle w:val="Listaszerbekezds"/>
        <w:numPr>
          <w:ilvl w:val="0"/>
          <w:numId w:val="2"/>
        </w:numPr>
        <w:spacing w:line="288" w:lineRule="auto"/>
        <w:jc w:val="both"/>
      </w:pPr>
      <w:r w:rsidRPr="004A7594">
        <w:t>A természetes népmozgalom kedvezőtlen folyamatain túlmenően a népességcsökkenéshez jelentős mértékben hozzájárul a vándormozgalom is; az elmúlt évtizedet tekintve három kivétellel az összes településre az elvándorlás jellemző, különösen érintve a Marcal-medence és a Rába-völgy megyehatáron fekvő településeit. A belső vándormozgalom további sajátossága, hogy a Pápáról kifelé mutató szuburbanizációs folyamatok érintik a város környékén fekvő településeket.</w:t>
      </w:r>
    </w:p>
    <w:p w:rsidR="00BD6542" w:rsidRPr="004A7594" w:rsidRDefault="00BD6542" w:rsidP="00771DCC">
      <w:pPr>
        <w:pStyle w:val="Listaszerbekezds"/>
        <w:numPr>
          <w:ilvl w:val="0"/>
          <w:numId w:val="2"/>
        </w:numPr>
        <w:spacing w:line="288" w:lineRule="auto"/>
        <w:jc w:val="both"/>
      </w:pPr>
      <w:r w:rsidRPr="004A7594">
        <w:t>A népesség iskolázottsága tekintetében pozitív folyamatok zajlottak az elmúlt évtizedben, de a képzettségi szerkezet így is elmaradást mutat, nemcsak a megyei, hanem a megye községeire jellemző mutatóktól is.</w:t>
      </w:r>
    </w:p>
    <w:p w:rsidR="00BD6542" w:rsidRPr="004A7594" w:rsidRDefault="00BD6542" w:rsidP="00771DCC">
      <w:pPr>
        <w:pStyle w:val="Listaszerbekezds"/>
        <w:numPr>
          <w:ilvl w:val="0"/>
          <w:numId w:val="2"/>
        </w:numPr>
        <w:spacing w:line="288" w:lineRule="auto"/>
        <w:jc w:val="both"/>
      </w:pPr>
      <w:r w:rsidRPr="004A7594">
        <w:lastRenderedPageBreak/>
        <w:t>A munkanélküliségi ráta nagyjából együtt mozog a megyei és az országos tendenciákkal, a 2008-at követő válságidőszak hatásai a foglalkoztatás mértékét is kedvezőtlenül érintették.</w:t>
      </w:r>
    </w:p>
    <w:p w:rsidR="00BD6542" w:rsidRPr="004A7594" w:rsidRDefault="00BD6542" w:rsidP="00771DCC">
      <w:pPr>
        <w:pStyle w:val="Listaszerbekezds"/>
        <w:numPr>
          <w:ilvl w:val="0"/>
          <w:numId w:val="2"/>
        </w:numPr>
        <w:spacing w:line="288" w:lineRule="auto"/>
        <w:jc w:val="both"/>
      </w:pPr>
      <w:r w:rsidRPr="004A7594">
        <w:t>A jövedelmi viszonyok tekintetében elmondható, hogy a 2000-es évek második felétől a térségben bizonyos felzárkózás tapasztalható, de az egy főre jutó jövedelem így is éppen, hogy csak meghaladja az országos átlag 80%-át.</w:t>
      </w:r>
    </w:p>
    <w:p w:rsidR="00BD6542" w:rsidRPr="004A7594" w:rsidRDefault="00BD6542" w:rsidP="00771DCC">
      <w:pPr>
        <w:pStyle w:val="Listaszerbekezds"/>
        <w:numPr>
          <w:ilvl w:val="0"/>
          <w:numId w:val="2"/>
        </w:numPr>
        <w:spacing w:line="288" w:lineRule="auto"/>
        <w:jc w:val="both"/>
      </w:pPr>
      <w:r w:rsidRPr="004A7594">
        <w:t>Viszonylag jelentős belső egyenlőtlenségek mutatkoznak a jövedelmi viszonyokban; a skála kedvezőtlen oldalán jellemzően az aprófalvak helyezkednek el, míg a másik oldalon a Pápa szomszédságában fekvő relatíve nagyobb települések.</w:t>
      </w:r>
    </w:p>
    <w:p w:rsidR="00BD6542" w:rsidRPr="004A7594" w:rsidRDefault="00BD6542" w:rsidP="00771DCC">
      <w:pPr>
        <w:pStyle w:val="Listaszerbekezds"/>
        <w:numPr>
          <w:ilvl w:val="0"/>
          <w:numId w:val="2"/>
        </w:numPr>
        <w:spacing w:line="288" w:lineRule="auto"/>
        <w:jc w:val="both"/>
      </w:pPr>
      <w:r w:rsidRPr="004A7594">
        <w:t>A lakásállomány megújulása lassú ütemben zajlik, az új lakások építésének volumene kifejezetten alacsonynak tekinthető, viszont a lakások komfortfokozata esetében pozitív tendenciákat láthatunk.</w:t>
      </w:r>
    </w:p>
    <w:p w:rsidR="00BD6542" w:rsidRPr="004A7594" w:rsidRDefault="00BD6542" w:rsidP="00771DCC">
      <w:pPr>
        <w:pStyle w:val="Listaszerbekezds"/>
        <w:numPr>
          <w:ilvl w:val="0"/>
          <w:numId w:val="2"/>
        </w:numPr>
        <w:spacing w:line="288" w:lineRule="auto"/>
        <w:jc w:val="both"/>
      </w:pPr>
      <w:r w:rsidRPr="004A7594">
        <w:t>Míg a vezetékes ivóvízellátás hálózati kiépültsége megfelelőnek mondható, addig a csatornázottság mértéke nem tekinthető kedvezőnek; a lakások kevesebb mind kétharmada került bekötésre a közcsatorna-hálózatba.</w:t>
      </w:r>
    </w:p>
    <w:p w:rsidR="00BD6542" w:rsidRPr="004A7594" w:rsidRDefault="00BD6542" w:rsidP="00771DCC">
      <w:pPr>
        <w:pStyle w:val="Listaszerbekezds"/>
        <w:numPr>
          <w:ilvl w:val="0"/>
          <w:numId w:val="2"/>
        </w:numPr>
        <w:spacing w:line="288" w:lineRule="auto"/>
        <w:jc w:val="both"/>
      </w:pPr>
      <w:r w:rsidRPr="004A7594">
        <w:t>A vállalkozói aktivitás a térségben gyengének mondható, a vállalkozások számának relatív mutatói a megye más vidéki térségeihez képest is kedvezőtlenek.</w:t>
      </w:r>
    </w:p>
    <w:p w:rsidR="00BD6542" w:rsidRPr="004A7594" w:rsidRDefault="00BD6542" w:rsidP="00771DCC">
      <w:pPr>
        <w:pStyle w:val="Listaszerbekezds"/>
        <w:numPr>
          <w:ilvl w:val="0"/>
          <w:numId w:val="2"/>
        </w:numPr>
        <w:spacing w:line="288" w:lineRule="auto"/>
        <w:jc w:val="both"/>
      </w:pPr>
      <w:r w:rsidRPr="004A7594">
        <w:t>Az egyéni vállalkozások részaránya kiemelkedően magas, túlnyomó többségük mezőgazdasági tevékenységet folytat.</w:t>
      </w:r>
    </w:p>
    <w:p w:rsidR="00BD6542" w:rsidRPr="004A7594" w:rsidRDefault="00BD6542" w:rsidP="00771DCC">
      <w:pPr>
        <w:pStyle w:val="Listaszerbekezds"/>
        <w:numPr>
          <w:ilvl w:val="0"/>
          <w:numId w:val="2"/>
        </w:numPr>
        <w:spacing w:line="288" w:lineRule="auto"/>
        <w:jc w:val="both"/>
      </w:pPr>
      <w:r w:rsidRPr="004A7594">
        <w:t>A foglalkoztatás ágazati struktúrájának átalakulásában a mezőgazdaságban dolgozók arányának gyors csökkenése a legjellemzőbb folyamat. Kiemelendő, hogy az akciócsoport területe azon térségek közé tartozik, ahol az elmúlt tíz évet tekintve nemcsak a szolgáltatási ágazatban, hanem az iparban foglalkoztatottak aránya is növekedést mutatott.</w:t>
      </w:r>
    </w:p>
    <w:p w:rsidR="00BD6542" w:rsidRPr="004A7594" w:rsidRDefault="00BD6542" w:rsidP="00771DCC">
      <w:pPr>
        <w:pStyle w:val="Listaszerbekezds"/>
        <w:numPr>
          <w:ilvl w:val="0"/>
          <w:numId w:val="2"/>
        </w:numPr>
        <w:spacing w:line="288" w:lineRule="auto"/>
        <w:jc w:val="both"/>
      </w:pPr>
      <w:r w:rsidRPr="004A7594">
        <w:t>Az aktivitási ráta nemek közötti eltérése tekintetében elmondható, hogy a térségben mutatkozó egyenlőtlenségek jelentősek, a női foglalkoztatottság szintje alacsony.</w:t>
      </w:r>
    </w:p>
    <w:p w:rsidR="00BD6542" w:rsidRPr="004A7594" w:rsidRDefault="00BD6542" w:rsidP="00771DCC">
      <w:pPr>
        <w:pStyle w:val="Listaszerbekezds"/>
        <w:numPr>
          <w:ilvl w:val="0"/>
          <w:numId w:val="2"/>
        </w:numPr>
        <w:spacing w:line="288" w:lineRule="auto"/>
        <w:jc w:val="both"/>
      </w:pPr>
      <w:r w:rsidRPr="004A7594">
        <w:t>A foglalkoztatottak több mint kétharmada más településre jár dolgozni, napi ingázónak számít. Az arányszám folyamatos emelkedést mutat a rendszerváltás óta.</w:t>
      </w:r>
    </w:p>
    <w:p w:rsidR="00BD6542" w:rsidRPr="004A7594" w:rsidRDefault="00BD6542" w:rsidP="00771DCC">
      <w:pPr>
        <w:pStyle w:val="Listaszerbekezds"/>
        <w:numPr>
          <w:ilvl w:val="0"/>
          <w:numId w:val="2"/>
        </w:numPr>
        <w:spacing w:line="288" w:lineRule="auto"/>
        <w:jc w:val="both"/>
      </w:pPr>
      <w:r w:rsidRPr="004A7594">
        <w:t>A közfoglalkoztatás mértéke jelentősen az országos községi átlag alatt marad, de egyrészt folyamatos emelkedést mutat, másrészt vannak olyan települések a térségben, ahol már a foglalkoztatottak több mint egynegyede dolgozik ebben a formában.</w:t>
      </w:r>
    </w:p>
    <w:p w:rsidR="00BD6542" w:rsidRPr="004A7594" w:rsidRDefault="00BD6542" w:rsidP="00771DCC">
      <w:pPr>
        <w:pStyle w:val="Listaszerbekezds"/>
        <w:numPr>
          <w:ilvl w:val="0"/>
          <w:numId w:val="2"/>
        </w:numPr>
        <w:spacing w:line="288" w:lineRule="auto"/>
        <w:jc w:val="both"/>
      </w:pPr>
      <w:r w:rsidRPr="004A7594">
        <w:t>A mezőgazdasági termelésben a szántóföldi művelés dominál, az állatállomány csökkent az elmúlt évtizedben, valamint közel a felével csökkent a gazdaságok száma is. A helyi termékek értékesítésének folyamatai pozitív tendenciát mutatnak az elmúlt időszakban.</w:t>
      </w:r>
    </w:p>
    <w:p w:rsidR="00BD6542" w:rsidRPr="004A7594" w:rsidRDefault="00BD6542" w:rsidP="00771DCC">
      <w:pPr>
        <w:pStyle w:val="Listaszerbekezds"/>
        <w:numPr>
          <w:ilvl w:val="0"/>
          <w:numId w:val="2"/>
        </w:numPr>
        <w:spacing w:line="288" w:lineRule="auto"/>
        <w:jc w:val="both"/>
      </w:pPr>
      <w:r w:rsidRPr="004A7594">
        <w:t>A turisztikai infrastruktúra kiépítettsége még nem megfelelő, a szállásférőhely-kapacitás a korábbi erőfeszítések ellenére még nem elégséges, illetve a falusi vendéglátás is csak pontszerűen, egyes településekre korlátozódik. Szükséges a szálláshelyek</w:t>
      </w:r>
      <w:r w:rsidR="00C050B0" w:rsidRPr="004A7594">
        <w:t xml:space="preserve"> és szolgáltatások</w:t>
      </w:r>
      <w:r w:rsidRPr="004A7594">
        <w:t xml:space="preserve"> minőségi fejlesztése.</w:t>
      </w:r>
    </w:p>
    <w:p w:rsidR="00BD6542" w:rsidRPr="004A7594" w:rsidRDefault="00BD6542" w:rsidP="00771DCC">
      <w:pPr>
        <w:pStyle w:val="Listaszerbekezds"/>
        <w:numPr>
          <w:ilvl w:val="0"/>
          <w:numId w:val="2"/>
        </w:numPr>
        <w:spacing w:line="288" w:lineRule="auto"/>
        <w:jc w:val="both"/>
      </w:pPr>
      <w:r w:rsidRPr="004A7594">
        <w:t>A helyi önszerveződő közösségek fontos szerepet töltenek be mind a közösségépítés, mind a hagyományőrzés területén, de egyrészt elmondható, hogy jelentős egyenlőtlenségek mutatkoznak a települések között az ilyen irányú aktivitás tekintetében, másrészt pedig lemaradás mutatkozik a helyi értékek feltárásában.</w:t>
      </w:r>
    </w:p>
    <w:p w:rsidR="00F06CF2" w:rsidRPr="004A7594" w:rsidRDefault="00F06CF2" w:rsidP="000B1946">
      <w:pPr>
        <w:spacing w:line="288" w:lineRule="auto"/>
        <w:jc w:val="both"/>
      </w:pPr>
    </w:p>
    <w:p w:rsidR="00F06CF2" w:rsidRPr="004A7594" w:rsidRDefault="00F06CF2" w:rsidP="00771DCC">
      <w:pPr>
        <w:pStyle w:val="Cmsor2"/>
        <w:numPr>
          <w:ilvl w:val="1"/>
          <w:numId w:val="6"/>
        </w:numPr>
        <w:rPr>
          <w:color w:val="auto"/>
        </w:rPr>
      </w:pPr>
      <w:bookmarkStart w:id="14" w:name="_Toc452005273"/>
      <w:r w:rsidRPr="004A7594">
        <w:rPr>
          <w:color w:val="auto"/>
        </w:rPr>
        <w:lastRenderedPageBreak/>
        <w:t>A 2007-2013-as HVS megvalósulásának összegző értékelése, következtetések</w:t>
      </w:r>
      <w:bookmarkEnd w:id="14"/>
    </w:p>
    <w:p w:rsidR="000B1946" w:rsidRPr="004A7594" w:rsidRDefault="000B1946" w:rsidP="000B1946">
      <w:pPr>
        <w:pStyle w:val="Listaszerbekezds"/>
        <w:ind w:left="768"/>
        <w:rPr>
          <w:lang w:eastAsia="hu-HU"/>
        </w:rPr>
      </w:pPr>
    </w:p>
    <w:p w:rsidR="00F06CF2" w:rsidRPr="004A7594" w:rsidRDefault="00F06CF2" w:rsidP="000B1946">
      <w:pPr>
        <w:spacing w:line="288" w:lineRule="auto"/>
        <w:jc w:val="both"/>
      </w:pPr>
      <w:r w:rsidRPr="004A7594">
        <w:t>A HACS HVS 2007-2013-as időszakra vonatkozó kiemelt célterületei a következők voltak:</w:t>
      </w:r>
    </w:p>
    <w:p w:rsidR="00F06CF2" w:rsidRPr="004A7594" w:rsidRDefault="00F06CF2" w:rsidP="00771DCC">
      <w:pPr>
        <w:pStyle w:val="Listaszerbekezds"/>
        <w:numPr>
          <w:ilvl w:val="0"/>
          <w:numId w:val="3"/>
        </w:numPr>
        <w:spacing w:line="288" w:lineRule="auto"/>
        <w:jc w:val="both"/>
      </w:pPr>
      <w:r w:rsidRPr="004A7594">
        <w:t>„Élhetőbb térség kialakítása, a természeti környezet, a szellemi és kulturális örökség megóvása, valamint a településkép fejlesztése a települések arculatának vonzóvá tételével ”</w:t>
      </w:r>
    </w:p>
    <w:p w:rsidR="00F06CF2" w:rsidRPr="004A7594" w:rsidRDefault="00F06CF2" w:rsidP="00771DCC">
      <w:pPr>
        <w:pStyle w:val="Listaszerbekezds"/>
        <w:numPr>
          <w:ilvl w:val="0"/>
          <w:numId w:val="3"/>
        </w:numPr>
        <w:spacing w:line="288" w:lineRule="auto"/>
        <w:jc w:val="both"/>
      </w:pPr>
      <w:r w:rsidRPr="004A7594">
        <w:t>„A térség adottságaihoz illeszkedő versenyképes gazdaság, illetve környezettudatos földhasználatra épülő mezőgazdasági termelés kialakítása, melynek eredményeként növekszik a foglalkoztatottság és a térségben élők alternatív jövedelemtermelő képessége. A helyi termékek előállításának, piacra jutásának elősegítése”</w:t>
      </w:r>
    </w:p>
    <w:p w:rsidR="00F06CF2" w:rsidRPr="004A7594" w:rsidRDefault="00F06CF2" w:rsidP="00771DCC">
      <w:pPr>
        <w:pStyle w:val="Listaszerbekezds"/>
        <w:numPr>
          <w:ilvl w:val="0"/>
          <w:numId w:val="3"/>
        </w:numPr>
        <w:spacing w:line="288" w:lineRule="auto"/>
        <w:jc w:val="both"/>
      </w:pPr>
      <w:r w:rsidRPr="004A7594">
        <w:t>„Turisztikai vonzerő növelése”</w:t>
      </w:r>
    </w:p>
    <w:p w:rsidR="00F06CF2" w:rsidRPr="004A7594" w:rsidRDefault="00F06CF2" w:rsidP="00771DCC">
      <w:pPr>
        <w:pStyle w:val="Listaszerbekezds"/>
        <w:numPr>
          <w:ilvl w:val="0"/>
          <w:numId w:val="3"/>
        </w:numPr>
        <w:spacing w:line="288" w:lineRule="auto"/>
        <w:jc w:val="both"/>
      </w:pPr>
      <w:r w:rsidRPr="004A7594">
        <w:t>„Képzett és szolidáris helyi társadalom megteremtése, akkreditált felnőttképzési programok segítségével”</w:t>
      </w:r>
    </w:p>
    <w:p w:rsidR="00F06CF2" w:rsidRPr="004A7594" w:rsidRDefault="00F06CF2" w:rsidP="00771DCC">
      <w:pPr>
        <w:pStyle w:val="Listaszerbekezds"/>
        <w:numPr>
          <w:ilvl w:val="0"/>
          <w:numId w:val="3"/>
        </w:numPr>
        <w:spacing w:line="288" w:lineRule="auto"/>
        <w:jc w:val="both"/>
      </w:pPr>
      <w:r w:rsidRPr="004A7594">
        <w:t>„Településfejlesztési koncepció készítése</w:t>
      </w:r>
    </w:p>
    <w:p w:rsidR="00DA72FB" w:rsidRDefault="00DA72FB" w:rsidP="00DA72FB">
      <w:pPr>
        <w:pStyle w:val="Listaszerbekezds"/>
        <w:spacing w:line="288" w:lineRule="auto"/>
        <w:ind w:left="0"/>
        <w:jc w:val="both"/>
        <w:rPr>
          <w:color w:val="8064A2" w:themeColor="accent4"/>
        </w:rPr>
      </w:pPr>
    </w:p>
    <w:p w:rsidR="00DA72FB" w:rsidRPr="00DA72FB" w:rsidRDefault="00DA72FB" w:rsidP="00DA72FB">
      <w:pPr>
        <w:pStyle w:val="Listaszerbekezds"/>
        <w:spacing w:line="288" w:lineRule="auto"/>
        <w:ind w:left="0"/>
        <w:jc w:val="both"/>
      </w:pPr>
      <w:r w:rsidRPr="00DA72FB">
        <w:t>Egyesületünk a fenti időszakban közel 1.405 milliárd fejlesztési forrást használt fel, amely ( 200-ból) 186 db projekt megvalósítását segítette elő</w:t>
      </w:r>
    </w:p>
    <w:p w:rsidR="00F06CF2" w:rsidRDefault="00F06CF2" w:rsidP="000B1946">
      <w:pPr>
        <w:spacing w:line="288" w:lineRule="auto"/>
        <w:jc w:val="both"/>
      </w:pPr>
      <w:r w:rsidRPr="004A7594">
        <w:t>A HVS-</w:t>
      </w:r>
      <w:r w:rsidR="00B731BD" w:rsidRPr="004A7594">
        <w:t>en</w:t>
      </w:r>
      <w:r w:rsidRPr="004A7594">
        <w:t xml:space="preserve"> belül a III. tengelyre vonatkozóan az alábbi összegzés fogalmazható meg:</w:t>
      </w:r>
    </w:p>
    <w:p w:rsidR="00DA72FB" w:rsidRPr="004A7594" w:rsidRDefault="00DA72FB" w:rsidP="000B1946">
      <w:pPr>
        <w:spacing w:line="288" w:lineRule="auto"/>
        <w:jc w:val="both"/>
      </w:pPr>
      <w:r w:rsidRPr="00DA72FB">
        <w:t>A III tengely esetében kötött jogcímek voltak, tehát nem a HACS készítette el a pályázati kiírásokat, de a jogcímekre vonatkozóan saját keretet kaptunk. A végső rangsor felállításakor a támogatott projektek rangsorának felállítása a DEB-elnökség feladata volt.</w:t>
      </w:r>
    </w:p>
    <w:p w:rsidR="00F06CF2" w:rsidRDefault="00F06CF2" w:rsidP="000B1946">
      <w:pPr>
        <w:spacing w:line="288" w:lineRule="auto"/>
        <w:jc w:val="both"/>
      </w:pPr>
      <w:r w:rsidRPr="004A7594">
        <w:t>A megvalósult projektek fenntartási időszakára vonatkozóan a kedvezményezettek általában olyan kötelező és többletpontokat jelentő vállalásokat tettek, amelyeket úgy éreztek, hogy biztosítani tudnak. Általánosságban ezek a munkahely megtartása, illetve a m</w:t>
      </w:r>
      <w:r w:rsidR="00B731BD" w:rsidRPr="004A7594">
        <w:t>unkahelyteremtés voltak</w:t>
      </w:r>
      <w:r w:rsidRPr="004A7594">
        <w:t>, ezt követően a fogyatékkal élő személyek akadálymentes közlekedésének biztosítása, valamint a megújuló energiát</w:t>
      </w:r>
      <w:r w:rsidR="00B731BD" w:rsidRPr="004A7594">
        <w:t xml:space="preserve"> hasznosító berendezések üzemeltetése</w:t>
      </w:r>
      <w:r w:rsidRPr="004A7594">
        <w:t>. Ugyancsak a HACS előírása szerint többletpontot eredményezett, ha a fejlesztés megvalósításához helyi vállalkozó bevonására is sor került.</w:t>
      </w:r>
    </w:p>
    <w:p w:rsidR="00DA72FB" w:rsidRPr="004A7594" w:rsidRDefault="00DA72FB" w:rsidP="00DA72FB">
      <w:pPr>
        <w:spacing w:line="288" w:lineRule="auto"/>
        <w:jc w:val="both"/>
      </w:pPr>
      <w:r w:rsidRPr="004A7594">
        <w:t xml:space="preserve">Az egyesületnél a 2010. évi bírósági döntést követően módosításra kerültek a III. tengely forrásai, illetve a jogcímekre allokált források összege is, 218.193.808 forint került elvonásra a HACS-tól. A második körben elfogyott a vidéki örökség jogcímre allokált forrás, ezért az elnökség élt a forrásátcsoportosítás lehetőségével. Az akciócsoport a jogcímek közötti átcsoportosítás lehetőségével öt esetben élt, melynek oka az volt, hogy minden esetben olyan pályázatok érkeztek be, amelyek fenntarthatóak voltak és segítették a HVS megvalósulását. </w:t>
      </w:r>
    </w:p>
    <w:p w:rsidR="00DA72FB" w:rsidRPr="004A7594" w:rsidRDefault="00DA72FB" w:rsidP="00DA72FB">
      <w:pPr>
        <w:spacing w:line="288" w:lineRule="auto"/>
        <w:jc w:val="both"/>
      </w:pPr>
      <w:r w:rsidRPr="004A7594">
        <w:t xml:space="preserve">Az egyesülethez a III. tengely vonatkozásában 93 db benyújtott projekt érkezett ebből 69 db (74%) részesült támogatásban. A támogatott projektek megvalósítása – 4 kivételével – megvalósításra is kerültek. </w:t>
      </w:r>
    </w:p>
    <w:p w:rsidR="00DA72FB" w:rsidRPr="004A7594" w:rsidRDefault="00DA72FB" w:rsidP="00DA72FB">
      <w:pPr>
        <w:spacing w:line="288" w:lineRule="auto"/>
        <w:jc w:val="both"/>
      </w:pPr>
      <w:r w:rsidRPr="004A7594">
        <w:lastRenderedPageBreak/>
        <w:t>A 4 projekt meghiúsulása arra vezethető vissza, hogy egyik esetben az ügyfél rövidnek találta a támogatói határozat kiadása és a megvalósítás határideje közötti időszakot, a másik 3 esetben pedig az utófinanszírozás előfinanszírozását nem tudta a nyertes pályázó megoldani, vagyis a bankok nem biztosítottak részükre olyan hitel lehetőséget, mellyel az utófinanszírozás megoldható lett volna. A projektek megvalósításával kapcsolatos monitoring adatok nem állnak a HACS rendelkezésére.</w:t>
      </w:r>
    </w:p>
    <w:p w:rsidR="00DA72FB" w:rsidRPr="004A7594" w:rsidRDefault="00DA72FB" w:rsidP="00DA72FB">
      <w:pPr>
        <w:pStyle w:val="Listaszerbekezds"/>
        <w:numPr>
          <w:ilvl w:val="0"/>
          <w:numId w:val="32"/>
        </w:numPr>
        <w:spacing w:line="288" w:lineRule="auto"/>
        <w:jc w:val="both"/>
      </w:pPr>
      <w:r w:rsidRPr="004A7594">
        <w:t>Falufejlesztés esetében 38 benyújtott kérelem érkezett, ebből 30 került támogatásra.</w:t>
      </w:r>
    </w:p>
    <w:p w:rsidR="00DA72FB" w:rsidRPr="004A7594" w:rsidRDefault="00DA72FB" w:rsidP="00DA72FB">
      <w:pPr>
        <w:pStyle w:val="Listaszerbekezds"/>
        <w:numPr>
          <w:ilvl w:val="0"/>
          <w:numId w:val="32"/>
        </w:numPr>
        <w:spacing w:line="288" w:lineRule="auto"/>
        <w:jc w:val="both"/>
      </w:pPr>
      <w:r w:rsidRPr="004A7594">
        <w:t xml:space="preserve">Az összegből a HVS-ben megfogalmazott „településközpont” felújítása keretében településképet meghatározó épület külső felújítására 11 esetben nyertek támogatást a kedvezményezettek. </w:t>
      </w:r>
    </w:p>
    <w:p w:rsidR="00DA72FB" w:rsidRPr="004A7594" w:rsidRDefault="00DA72FB" w:rsidP="00DA72FB">
      <w:pPr>
        <w:pStyle w:val="Listaszerbekezds"/>
        <w:numPr>
          <w:ilvl w:val="0"/>
          <w:numId w:val="32"/>
        </w:numPr>
        <w:spacing w:line="288" w:lineRule="auto"/>
        <w:jc w:val="both"/>
      </w:pPr>
      <w:r w:rsidRPr="004A7594">
        <w:t xml:space="preserve">Kültéri játszótér kialakítására és korszerűsítésére 15 kedvezményezett település kapott támogatást, 2 településen valósult meg közpark és sétaút kialakításának, felújításának fejlesztése. </w:t>
      </w:r>
    </w:p>
    <w:p w:rsidR="00DA72FB" w:rsidRPr="004A7594" w:rsidRDefault="00DA72FB" w:rsidP="00DA72FB">
      <w:pPr>
        <w:pStyle w:val="Listaszerbekezds"/>
        <w:numPr>
          <w:ilvl w:val="0"/>
          <w:numId w:val="32"/>
        </w:numPr>
        <w:spacing w:line="288" w:lineRule="auto"/>
        <w:jc w:val="both"/>
      </w:pPr>
      <w:r w:rsidRPr="004A7594">
        <w:t xml:space="preserve">Vidéki örökség megőrzése jogcímre 23 benyújtott kérelem érkezett ebből 18 került támogatásra. Az összegből valósult meg a HVS-ben megfogalmazott „sajátos vidéki örökség felújítása” intézkedésből 16 db épület, elsősorban templom került felújítása. Ezen kívül 6 esetben önkormányzat és 1 esetben civil szféra támogatására is sor került. </w:t>
      </w:r>
    </w:p>
    <w:p w:rsidR="00DA72FB" w:rsidRPr="004A7594" w:rsidRDefault="00DA72FB" w:rsidP="00DA72FB">
      <w:pPr>
        <w:pStyle w:val="Listaszerbekezds"/>
        <w:numPr>
          <w:ilvl w:val="0"/>
          <w:numId w:val="32"/>
        </w:numPr>
        <w:spacing w:line="288" w:lineRule="auto"/>
        <w:jc w:val="both"/>
      </w:pPr>
      <w:r w:rsidRPr="004A7594">
        <w:t xml:space="preserve">A turisztikai tevékenységek ösztönzése jogcím esetében 18 benyújtott kérelem érkezett ebből 11 került támogatásra. A „Szálláshelyek kialakítása” intézkedésből 6 fejlesztés valósult meg 4 napraforgós minősítéssel, illetve egy ifjúsági szálláshely is kialakításra került. A turizmus szolgáltatásfejlesztés keretében egy horgásztó fejlesztése is támogatásra került, mellyel a térség turisztikai kínálata bővült.  </w:t>
      </w:r>
    </w:p>
    <w:p w:rsidR="00DA72FB" w:rsidRPr="004A7594" w:rsidRDefault="00DA72FB" w:rsidP="000B1946">
      <w:pPr>
        <w:pStyle w:val="Listaszerbekezds"/>
        <w:numPr>
          <w:ilvl w:val="0"/>
          <w:numId w:val="32"/>
        </w:numPr>
        <w:spacing w:line="288" w:lineRule="auto"/>
        <w:jc w:val="both"/>
      </w:pPr>
      <w:r w:rsidRPr="004A7594">
        <w:t>A mikro-vállalkozások létrehozása és fejlesztése jogcímre a térség adottságaihoz illeszkedő versenyképes gazdaság kialakítása célkitűzésen belül 8 db volt a benyújtott kérelmek száma és 8 volt a támogatott kérelmek száma is.</w:t>
      </w:r>
    </w:p>
    <w:p w:rsidR="00F06CF2" w:rsidRDefault="00F06CF2" w:rsidP="000B1946">
      <w:pPr>
        <w:spacing w:line="288" w:lineRule="auto"/>
        <w:jc w:val="both"/>
      </w:pPr>
      <w:r w:rsidRPr="004A7594">
        <w:t>HVS tervek az EMVA IV. tengelyre vonatkozó megállapítások:</w:t>
      </w:r>
    </w:p>
    <w:p w:rsidR="00DA72FB" w:rsidRPr="004A7594" w:rsidRDefault="00DA72FB" w:rsidP="000B1946">
      <w:pPr>
        <w:spacing w:line="288" w:lineRule="auto"/>
        <w:jc w:val="both"/>
      </w:pPr>
      <w:r w:rsidRPr="00DA72FB">
        <w:t>A IV.tengely keretében felhasználható forrás lehívásának az alapja és feltétele a Helyi Fejlesztési Stratégia elkészítése és IH által történő elfogadása volt.</w:t>
      </w:r>
    </w:p>
    <w:p w:rsidR="009503EF" w:rsidRDefault="00F06CF2" w:rsidP="000B1946">
      <w:pPr>
        <w:spacing w:line="288" w:lineRule="auto"/>
        <w:jc w:val="both"/>
      </w:pPr>
      <w:r w:rsidRPr="004A7594">
        <w:t xml:space="preserve">A 42 jogosult településről 37 település esetében érkeztek be pályázatok a célkitűzések megvalósítására. A projektekre vonatkozóan ebben az esetben is </w:t>
      </w:r>
      <w:r w:rsidR="00B731BD" w:rsidRPr="004A7594">
        <w:t xml:space="preserve">a </w:t>
      </w:r>
      <w:r w:rsidRPr="004A7594">
        <w:t>település</w:t>
      </w:r>
      <w:r w:rsidR="00B731BD" w:rsidRPr="004A7594">
        <w:t>i</w:t>
      </w:r>
      <w:r w:rsidRPr="004A7594">
        <w:t xml:space="preserve"> szin</w:t>
      </w:r>
      <w:r w:rsidR="009D6DE5">
        <w:t>tű tervezés érvényesült job</w:t>
      </w:r>
      <w:r w:rsidR="001B2D36">
        <w:t>ban.</w:t>
      </w:r>
    </w:p>
    <w:p w:rsidR="009503EF" w:rsidRPr="00AF03E2" w:rsidRDefault="009503EF" w:rsidP="009503EF">
      <w:pPr>
        <w:spacing w:line="288" w:lineRule="auto"/>
        <w:jc w:val="both"/>
      </w:pPr>
      <w:r w:rsidRPr="00C6109C">
        <w:t>A LEADER célja</w:t>
      </w:r>
      <w:r>
        <w:t xml:space="preserve"> az</w:t>
      </w:r>
      <w:r w:rsidRPr="00C6109C">
        <w:t xml:space="preserve"> első körben a közösségi célú fejlesztés, a rendezvény megtartása és a térségen belüli szakmai egy</w:t>
      </w:r>
      <w:r>
        <w:t>üttműködés volt</w:t>
      </w:r>
      <w:r w:rsidRPr="00AF03E2">
        <w:t xml:space="preserve"> </w:t>
      </w:r>
    </w:p>
    <w:p w:rsidR="009503EF" w:rsidRDefault="009503EF" w:rsidP="009503EF">
      <w:pPr>
        <w:spacing w:line="288" w:lineRule="auto"/>
        <w:jc w:val="both"/>
      </w:pPr>
      <w:r w:rsidRPr="00AF03E2">
        <w:t>LEADER TK1 körben 20 pályázat került tá</w:t>
      </w:r>
      <w:r>
        <w:t>mogatásra,</w:t>
      </w:r>
      <w:r w:rsidRPr="00AF03E2">
        <w:t>a HVS-ben leírtak alapján</w:t>
      </w:r>
      <w:r>
        <w:t>.</w:t>
      </w:r>
      <w:r w:rsidRPr="00AF03E2">
        <w:t xml:space="preserve"> LEADER közösségi célú fejlesztésen belül 4 rendezvénytér kialakításra, 2 sportlétesítmény felújítására, 2 helyi média fejlesztésére, LEADER rendezvényen belül 9 hagyományos települési rendezvény, 1 több település összefogásával megvalósuló rendezvény és 1 helyi termékek és szolgáltatások ismertségét elősegítő rendezvény, LEADER térségen belüli szakmai együttműködésen belül pedig 1 benyújtott pályázat kapott támogatást.</w:t>
      </w:r>
    </w:p>
    <w:p w:rsidR="009503EF" w:rsidRDefault="009503EF" w:rsidP="009503EF">
      <w:pPr>
        <w:spacing w:line="288" w:lineRule="auto"/>
        <w:jc w:val="both"/>
      </w:pPr>
      <w:r w:rsidRPr="00C6109C">
        <w:lastRenderedPageBreak/>
        <w:t xml:space="preserve">A második körben </w:t>
      </w:r>
      <w:r>
        <w:t xml:space="preserve">- </w:t>
      </w:r>
      <w:r w:rsidRPr="00C6109C">
        <w:t>megtörtént a területi határok végleg</w:t>
      </w:r>
      <w:r>
        <w:t xml:space="preserve">es, IH általi rendezése, - </w:t>
      </w:r>
      <w:r w:rsidRPr="00C6109C">
        <w:t xml:space="preserve"> a gazdasági válságból történő kimenetel állt a középpontban.</w:t>
      </w:r>
    </w:p>
    <w:p w:rsidR="009503EF" w:rsidRDefault="009503EF" w:rsidP="009503EF">
      <w:pPr>
        <w:spacing w:line="288" w:lineRule="auto"/>
        <w:jc w:val="both"/>
      </w:pPr>
      <w:r w:rsidRPr="00AF03E2">
        <w:t>A TK2 körben 48 pályázat került tám</w:t>
      </w:r>
      <w:r>
        <w:t>ogatásra. P</w:t>
      </w:r>
      <w:r w:rsidRPr="00C6109C">
        <w:t>ozitívumnak tekinthető, hogy több pályázat érkezett be vállalkozás alapú fejlesztések támogatására, elsősorban helyi termékek és mezőgazdasági termékek, melléktermékek feldolgozására szolgáló fejlesztésekre, helyi vállalkozások versenyképességének növelése érdekében eszköz és infrastrukturális fejlesztések támogatására, falusi turizmussal kapcsolatos szálláshelyek kialakításának segítésére vonatkozóan</w:t>
      </w:r>
      <w:r>
        <w:t xml:space="preserve"> </w:t>
      </w:r>
      <w:r w:rsidRPr="00AF03E2">
        <w:t>Az összegből a HVS-ben leírtak alapján vállalkozás alapú fejlesztésen belül 2 helyi értékesítő hely kialakítására, 2 mezőgazdasági melléktermékek feldolgozását célzó fejlesztésre, 3 helyi vállalkozások versenyképességének növelésére, közösségi célú fejlesztésen belül 14 a szabadidő eltöltésére alkalmas színterek kialakítására, 1 térségünk természeti és kulturális értékeinek ismertetésére, bemutatóhelyek, tanösvények kialakítására, 1 helyi média kialakítására, fejleszt</w:t>
      </w:r>
      <w:r>
        <w:t>ésére, rendezvényen belül 20</w:t>
      </w:r>
      <w:r w:rsidRPr="00AF03E2">
        <w:t xml:space="preserve"> hagyományos települési rendezvény, 5 több település összefogásával megvalósuló rendezvényre benyújtott pályázat kapott támogatást. </w:t>
      </w:r>
    </w:p>
    <w:p w:rsidR="009503EF" w:rsidRPr="00AF03E2" w:rsidRDefault="009503EF" w:rsidP="009503EF">
      <w:pPr>
        <w:spacing w:line="288" w:lineRule="auto"/>
        <w:jc w:val="both"/>
      </w:pPr>
      <w:r w:rsidRPr="00AF03E2">
        <w:t>A TK3 körben 51 pályázat került tám</w:t>
      </w:r>
      <w:r>
        <w:t>ogatásra.</w:t>
      </w:r>
      <w:r w:rsidRPr="00C85CB2">
        <w:t xml:space="preserve"> </w:t>
      </w:r>
      <w:r w:rsidRPr="00AF03E2">
        <w:t>A harmadik körre vonatkozóan a HVS módosítását követően további módosításra kerültek a gazdaságfejlesztési célú pá</w:t>
      </w:r>
      <w:r>
        <w:t>lyázatok. Ennek következtében 17 db gazdasági és 34 szolgáltatás fejlesztésű projektek érkeztek be.</w:t>
      </w:r>
      <w:r w:rsidRPr="00AF03E2">
        <w:t xml:space="preserve"> </w:t>
      </w:r>
    </w:p>
    <w:p w:rsidR="00F06CF2" w:rsidRDefault="00F06CF2" w:rsidP="000B1946">
      <w:pPr>
        <w:spacing w:line="288" w:lineRule="auto"/>
        <w:jc w:val="both"/>
      </w:pPr>
      <w:r w:rsidRPr="004A7594">
        <w:t xml:space="preserve">Elmondható, hogy az első körhöz viszonyítva a </w:t>
      </w:r>
      <w:r w:rsidR="00CB5080" w:rsidRPr="004A7594">
        <w:t>pozitív pályázati</w:t>
      </w:r>
      <w:r w:rsidRPr="004A7594">
        <w:t xml:space="preserve"> tapasztalatok átadása következtében emelkedett a pályázati kedv és így minden újabb körnél emelkedett a támogatott kérelmek száma. A pályázók el</w:t>
      </w:r>
      <w:r w:rsidR="00CB5080" w:rsidRPr="004A7594">
        <w:t>sősorban a papír alapú és hiánypótlás lehetőségét biztosító</w:t>
      </w:r>
      <w:r w:rsidRPr="004A7594">
        <w:t xml:space="preserve"> pályázati kiírásokat részesítették előnyben az elektronikus úton beadott pályázatokkal szemben. A második körre vonatkozóan, az elektronikus beadás miatt munkaszerveztünk dolgozói minden esetben – a leendő pályázó kérésére</w:t>
      </w:r>
      <w:r w:rsidR="00CB5080" w:rsidRPr="004A7594">
        <w:t xml:space="preserve"> – </w:t>
      </w:r>
      <w:r w:rsidRPr="004A7594">
        <w:t>előzetes vizsgálatnak vetették alá a pályázatot. A pályázatok benyújtása nem minden esetben volt egyszerű a pályázó</w:t>
      </w:r>
      <w:r w:rsidR="00CB5080" w:rsidRPr="004A7594">
        <w:t>k</w:t>
      </w:r>
      <w:r w:rsidRPr="004A7594">
        <w:t xml:space="preserve"> részére, némely esetben a rendelet megjelenés</w:t>
      </w:r>
      <w:r w:rsidR="00CB5080" w:rsidRPr="004A7594">
        <w:t>é</w:t>
      </w:r>
      <w:r w:rsidRPr="004A7594">
        <w:t xml:space="preserve">t követően későn került kiadásra a pályázattal kapcsolatos MVH közlemény, illetve némely esetben rövid volt a pályázati kiírás és a benyújtás közötti határidő, ez kapkodásra késztette a leendő pályázókat. </w:t>
      </w:r>
    </w:p>
    <w:p w:rsidR="009503EF" w:rsidRPr="009503EF" w:rsidRDefault="009503EF" w:rsidP="009503EF">
      <w:pPr>
        <w:spacing w:line="288" w:lineRule="auto"/>
        <w:jc w:val="both"/>
      </w:pPr>
      <w:r w:rsidRPr="009503EF">
        <w:t>Összességében a LEADER esetében 527.409.562 Ft pályázati forrás került felhasználásra.</w:t>
      </w:r>
    </w:p>
    <w:p w:rsidR="009503EF" w:rsidRPr="004A7594" w:rsidRDefault="009503EF" w:rsidP="000B1946">
      <w:pPr>
        <w:spacing w:line="288" w:lineRule="auto"/>
        <w:jc w:val="both"/>
      </w:pPr>
      <w:r w:rsidRPr="009503EF">
        <w:t>Egyesületünk 2015 év szeptemberében a 2007-13-as időszak eredményeit és tapasztalatait cikluszáró rendezvény keretén belül ismertette meg a HACS tagjaival. A rendezvényen a gondok é szerzett tapasztalatok mellett bemutatásra kerültek az vállalkozások, a civilszervezetek és az önkormányzatok által megvalósított legjobb projektek.</w:t>
      </w:r>
    </w:p>
    <w:p w:rsidR="009A48F7" w:rsidRPr="004A7594" w:rsidRDefault="00CB5B8B" w:rsidP="000B1946">
      <w:pPr>
        <w:spacing w:line="288" w:lineRule="auto"/>
        <w:jc w:val="both"/>
      </w:pPr>
      <w:r w:rsidRPr="004A7594">
        <w:t>Általánosságban elmondható, hogy a 2007-2013-as időszakra vonatkozóan az akciócsoport pályázati tevékenysége sikeres volt, amit alátámaszt az is, hogy az elnyert projektek két kivétellel megvalósultak. Az időszakra vonatkozó Helyi Vidékfejlesztési Stratégia folyamatos felülvizsgálata, a célkitűzések és intézkedések korrekciója, bizonyos hangsúlyok áthelyezése lehetővé tette a változó körülményekhez való rugalmasabb alkalmazkodást. A stratégia 2011-ben, majd a 2013. év elején elkészült felülvizsgálatainak eredményeképpen eszközölt változtatásokról általánosságban az mondható el, hogy</w:t>
      </w:r>
      <w:r w:rsidR="00881B35" w:rsidRPr="004A7594">
        <w:t xml:space="preserve"> a prioritások esetében a hangsúly a közösségi célú fejlesztésekről a vállalkozásfejlesztés irányába tolódott el. Ennek elsődleges okaként a 2008-at követő válság </w:t>
      </w:r>
      <w:r w:rsidR="00881B35" w:rsidRPr="004A7594">
        <w:lastRenderedPageBreak/>
        <w:t>begyűrűző hatásai jelölhetők meg, amelyek a foglalkoztatási potenciál beszűkülésén keresztül a társadalmi hátrányok elmélyülésének irányában hatottak. Az intézkedések struktúrájának átalakítása jó hatással volt a pályázati aktivitásra, megfigyelhető volt a beadott pályázatok számának növekedése.</w:t>
      </w:r>
      <w:r w:rsidR="009A48F7" w:rsidRPr="004A7594">
        <w:t xml:space="preserve"> A fejlesztési irányok közül sikeresnek tekinthetők a helyi termékek előállítását, értékesítését célzó pályázatok, illetve a komplex turizmusfejlesztés. Kevesebb eredménnyel jártak viszont az olyan intézkedések, amelyek a vállalkozásfejlesztésen keresztül a munkahelyteremtésre koncentráltak, a bizonytalan gazdasági környezetben a vállalkozások jelentős része nem tarthatta reálisnak, hogy a foglalkoztatás bővítését biztosítani tudja, így ezen a területen inkább a munkahelyek megőrzését célzó programok voltak relatíve sikeresek. </w:t>
      </w:r>
    </w:p>
    <w:p w:rsidR="00CB5B8B" w:rsidRPr="004A7594" w:rsidRDefault="009A48F7" w:rsidP="000B1946">
      <w:pPr>
        <w:spacing w:line="288" w:lineRule="auto"/>
        <w:jc w:val="both"/>
      </w:pPr>
      <w:r w:rsidRPr="004A7594">
        <w:t xml:space="preserve">Az előttünk álló időszakra allokált, az előző ciklushoz képest szűkebben rendelkezésre álló források figyelembe vételével egyrészt a jobban célzott, és ezáltal hatékonyabb beavatkozási rendszer kialakítását, valamint a célkitűzések erősebb komplexitását, azok jobb összekapcsolhatóságának, szinergiájának megteremtését tartjuk szem előtt. </w:t>
      </w:r>
      <w:r w:rsidR="00881B35" w:rsidRPr="004A7594">
        <w:t xml:space="preserve"> </w:t>
      </w:r>
      <w:r w:rsidR="00CB5B8B" w:rsidRPr="004A7594">
        <w:t xml:space="preserve"> </w:t>
      </w:r>
    </w:p>
    <w:p w:rsidR="00E966C9" w:rsidRPr="004A7594" w:rsidRDefault="00E966C9" w:rsidP="000B1946">
      <w:pPr>
        <w:spacing w:line="288" w:lineRule="auto"/>
        <w:jc w:val="both"/>
      </w:pPr>
    </w:p>
    <w:p w:rsidR="00F06CF2" w:rsidRPr="004A7594" w:rsidRDefault="00F06CF2" w:rsidP="000B1946">
      <w:pPr>
        <w:spacing w:line="288" w:lineRule="auto"/>
        <w:jc w:val="both"/>
      </w:pPr>
    </w:p>
    <w:p w:rsidR="00F06CF2" w:rsidRPr="004A7594" w:rsidRDefault="00F06CF2" w:rsidP="00771DCC">
      <w:pPr>
        <w:pStyle w:val="Cmsor2"/>
        <w:numPr>
          <w:ilvl w:val="1"/>
          <w:numId w:val="6"/>
        </w:numPr>
        <w:rPr>
          <w:color w:val="auto"/>
        </w:rPr>
      </w:pPr>
      <w:bookmarkStart w:id="15" w:name="_Toc452005274"/>
      <w:r w:rsidRPr="004A7594">
        <w:rPr>
          <w:color w:val="auto"/>
        </w:rPr>
        <w:t>A HFS-t érintő tervezési előzmények, programok, szolgáltatások</w:t>
      </w:r>
      <w:bookmarkEnd w:id="15"/>
    </w:p>
    <w:p w:rsidR="000B1946" w:rsidRPr="004A7594" w:rsidRDefault="000B1946" w:rsidP="00036F0B">
      <w:pPr>
        <w:ind w:left="360"/>
        <w:rPr>
          <w:lang w:eastAsia="hu-HU"/>
        </w:rPr>
      </w:pPr>
    </w:p>
    <w:p w:rsidR="00F06CF2" w:rsidRPr="004A7594" w:rsidRDefault="00F06CF2" w:rsidP="000B1946">
      <w:pPr>
        <w:spacing w:line="288" w:lineRule="auto"/>
        <w:jc w:val="both"/>
      </w:pPr>
      <w:r w:rsidRPr="004A7594">
        <w:t xml:space="preserve">A GEMARA-SK Helyi Fejlesztési Stratégiájának elkészítését megelőzően figyelembe kellett venni az Európai Bizottság által elfogadott operatív programokat, valamint a Veszprém Megyei Területfejlesztési Stratégiai és Operatív Programot, </w:t>
      </w:r>
      <w:r w:rsidR="009503EF">
        <w:t xml:space="preserve">Pápa Város Integrált Településfejlesztési Stratégiáját, </w:t>
      </w:r>
      <w:r w:rsidRPr="004A7594">
        <w:t>valamint az alábbi jogi rendelkezéseket:</w:t>
      </w:r>
    </w:p>
    <w:p w:rsidR="00F06CF2" w:rsidRPr="004A7594" w:rsidRDefault="00B731BD" w:rsidP="000B1946">
      <w:pPr>
        <w:pStyle w:val="Listaszerbekezds"/>
        <w:numPr>
          <w:ilvl w:val="0"/>
          <w:numId w:val="1"/>
        </w:numPr>
        <w:spacing w:line="288" w:lineRule="auto"/>
        <w:jc w:val="both"/>
      </w:pPr>
      <w:r w:rsidRPr="004A7594">
        <w:t>272/ 2014 (XI.5.) Kormány</w:t>
      </w:r>
      <w:r w:rsidR="00F06CF2" w:rsidRPr="004A7594">
        <w:t>rendelet az EU alapok felhasználásáról 2014-2020</w:t>
      </w:r>
    </w:p>
    <w:p w:rsidR="00F06CF2" w:rsidRPr="004A7594" w:rsidRDefault="00F06CF2" w:rsidP="000B1946">
      <w:pPr>
        <w:pStyle w:val="Listaszerbekezds"/>
        <w:numPr>
          <w:ilvl w:val="0"/>
          <w:numId w:val="1"/>
        </w:numPr>
        <w:spacing w:line="288" w:lineRule="auto"/>
        <w:jc w:val="both"/>
      </w:pPr>
      <w:r w:rsidRPr="004A7594">
        <w:t>Közös Stratégiai keretről szóló 1303/2013 EU rendelet</w:t>
      </w:r>
    </w:p>
    <w:p w:rsidR="00F06CF2" w:rsidRPr="004A7594" w:rsidRDefault="00F06CF2" w:rsidP="000B1946">
      <w:pPr>
        <w:pStyle w:val="Listaszerbekezds"/>
        <w:numPr>
          <w:ilvl w:val="0"/>
          <w:numId w:val="1"/>
        </w:numPr>
        <w:spacing w:line="288" w:lineRule="auto"/>
        <w:jc w:val="both"/>
      </w:pPr>
      <w:r w:rsidRPr="004A7594">
        <w:t>1305/2013 EU rendelet az EMVA támogatásokról</w:t>
      </w:r>
    </w:p>
    <w:p w:rsidR="00F06CF2" w:rsidRPr="004A7594" w:rsidRDefault="00F06CF2" w:rsidP="000B1946">
      <w:pPr>
        <w:pStyle w:val="Listaszerbekezds"/>
        <w:numPr>
          <w:ilvl w:val="0"/>
          <w:numId w:val="1"/>
        </w:numPr>
        <w:spacing w:line="288" w:lineRule="auto"/>
        <w:jc w:val="both"/>
      </w:pPr>
      <w:r w:rsidRPr="004A7594">
        <w:t>22/2015. (V.18.) IH közlemény a LEADER HACS-ok számára rendelkezésre álló forrásról</w:t>
      </w:r>
    </w:p>
    <w:p w:rsidR="00F06CF2" w:rsidRPr="004A7594" w:rsidRDefault="00F06CF2" w:rsidP="000B1946">
      <w:pPr>
        <w:spacing w:line="288" w:lineRule="auto"/>
        <w:jc w:val="both"/>
      </w:pPr>
      <w:r w:rsidRPr="004A7594">
        <w:t>A dokumentumok tan</w:t>
      </w:r>
      <w:r w:rsidR="00305B97" w:rsidRPr="004A7594">
        <w:t>ulmányozásának célja volt azon</w:t>
      </w:r>
      <w:r w:rsidRPr="004A7594">
        <w:t xml:space="preserve"> kapcsolódási elemek megtalálása, amelyek hozzájárulhatnak a térség fejlődéséhez, és ezzel együtt a HFS megvalósulásához összhangban a megye prioritásaival, célkitűzéseivel, valamint a HFS prioritásai is támogatják a dokumentumokban fog</w:t>
      </w:r>
      <w:r w:rsidR="00305B97" w:rsidRPr="004A7594">
        <w:t>laltak megvalósulását. Cél tehát</w:t>
      </w:r>
      <w:r w:rsidRPr="004A7594">
        <w:t xml:space="preserve"> a kölcsönös szinergia, amely elősegítheti a tér</w:t>
      </w:r>
      <w:r w:rsidR="00305B97" w:rsidRPr="004A7594">
        <w:t>ség, valamint ezzel és ezen keresztül</w:t>
      </w:r>
      <w:r w:rsidRPr="004A7594">
        <w:t xml:space="preserve"> Magyarország fejlődését. </w:t>
      </w:r>
    </w:p>
    <w:p w:rsidR="00305B97" w:rsidRPr="004A7594" w:rsidRDefault="00F06CF2" w:rsidP="00771DCC">
      <w:pPr>
        <w:pStyle w:val="Cmsor3"/>
        <w:numPr>
          <w:ilvl w:val="2"/>
          <w:numId w:val="6"/>
        </w:numPr>
        <w:rPr>
          <w:color w:val="auto"/>
        </w:rPr>
      </w:pPr>
      <w:bookmarkStart w:id="16" w:name="_Toc452005275"/>
      <w:r w:rsidRPr="004A7594">
        <w:rPr>
          <w:color w:val="auto"/>
        </w:rPr>
        <w:t>Külső koherencia, kiegészítő jelle</w:t>
      </w:r>
      <w:r w:rsidR="00305B97" w:rsidRPr="004A7594">
        <w:rPr>
          <w:color w:val="auto"/>
        </w:rPr>
        <w:t>g</w:t>
      </w:r>
      <w:bookmarkEnd w:id="16"/>
    </w:p>
    <w:p w:rsidR="00F06CF2" w:rsidRPr="004A7594" w:rsidRDefault="00F06CF2" w:rsidP="00AD22A1"/>
    <w:p w:rsidR="00F06CF2" w:rsidRPr="004A7594" w:rsidRDefault="00F06CF2" w:rsidP="000B1946">
      <w:pPr>
        <w:spacing w:line="288" w:lineRule="auto"/>
        <w:jc w:val="both"/>
      </w:pPr>
      <w:r w:rsidRPr="004A7594">
        <w:t xml:space="preserve">Ebben a fejezetben összegzésre kerülnek a HFS specifikus célkitűzései, valamint azok kapcsolódásának meghatározása az egyes dokumentumokhoz. </w:t>
      </w:r>
    </w:p>
    <w:p w:rsidR="00F06CF2" w:rsidRPr="004A7594" w:rsidRDefault="00305B97" w:rsidP="00305B97">
      <w:pPr>
        <w:pStyle w:val="Cmsor4"/>
        <w:rPr>
          <w:color w:val="auto"/>
        </w:rPr>
      </w:pPr>
      <w:r w:rsidRPr="004A7594">
        <w:rPr>
          <w:color w:val="auto"/>
        </w:rPr>
        <w:t>A turisztikai adottságok javítása, annak formáinak kiterjesztése</w:t>
      </w:r>
    </w:p>
    <w:p w:rsidR="00305B97" w:rsidRPr="004A7594" w:rsidRDefault="00305B97" w:rsidP="00305B97"/>
    <w:p w:rsidR="003A6F3E" w:rsidRPr="004A7594" w:rsidRDefault="003A6F3E" w:rsidP="000B1946">
      <w:pPr>
        <w:spacing w:line="288" w:lineRule="auto"/>
        <w:jc w:val="both"/>
      </w:pPr>
      <w:r w:rsidRPr="004A7594">
        <w:lastRenderedPageBreak/>
        <w:t>A turisztikai beruházások fontos tényezői lehetnek a vidéki térség fellendülésének, ezért mindenképpen érdemesnek tartjuk a kisebb összegű beruházások LEADER-ből történő finanszírozását, hiszen ezek a beruházások idővel és a helyi lakosság együttműködésével a térségi aktivitás fokozásához járulhatnak hozzá. Az esetlegesen nagyobb összegű beruházást igénylő projektek az alábbi operatív programok intézkedéseihez illeszthetőek:</w:t>
      </w:r>
    </w:p>
    <w:p w:rsidR="003A6F3E" w:rsidRPr="004A7594" w:rsidRDefault="00F06CF2" w:rsidP="000B1946">
      <w:pPr>
        <w:spacing w:line="288" w:lineRule="auto"/>
        <w:jc w:val="both"/>
      </w:pPr>
      <w:r w:rsidRPr="004A7594">
        <w:t>Veszprém Megyei Területfejlesztési Stratégiai és Operatív Program: 2. Prioritástengely - A sajátos területi - természeti erőforrás, agroökológiai és turisztikai - potenciálok kiaknázása, fenntartható erőforrás gazdálkodás</w:t>
      </w:r>
    </w:p>
    <w:p w:rsidR="003A6F3E" w:rsidRPr="004A7594" w:rsidRDefault="003A6F3E" w:rsidP="000B1946">
      <w:pPr>
        <w:spacing w:line="288" w:lineRule="auto"/>
        <w:jc w:val="both"/>
      </w:pPr>
      <w:r w:rsidRPr="004A7594">
        <w:t>Terület- és Településfejlesztési Program:</w:t>
      </w:r>
    </w:p>
    <w:p w:rsidR="003A6F3E" w:rsidRPr="004A7594" w:rsidRDefault="003A6F3E" w:rsidP="000B1946">
      <w:pPr>
        <w:spacing w:line="288" w:lineRule="auto"/>
        <w:jc w:val="both"/>
      </w:pPr>
      <w:r w:rsidRPr="004A7594">
        <w:t>1.2 Társadalmi és környezeti szempontból fenntartható turizmusfejlesztés</w:t>
      </w:r>
    </w:p>
    <w:p w:rsidR="00F06CF2" w:rsidRPr="004A7594" w:rsidRDefault="003A6F3E" w:rsidP="000B1946">
      <w:pPr>
        <w:spacing w:line="288" w:lineRule="auto"/>
        <w:jc w:val="both"/>
      </w:pPr>
      <w:r w:rsidRPr="004A7594">
        <w:t>2.1 Gazdaságélénkítő és népességmegtartó településfejlesztés</w:t>
      </w:r>
      <w:r w:rsidR="00F06CF2" w:rsidRPr="004A7594">
        <w:t xml:space="preserve"> </w:t>
      </w:r>
    </w:p>
    <w:p w:rsidR="00814A9E" w:rsidRPr="004A7594" w:rsidRDefault="00F06CF2" w:rsidP="000B1946">
      <w:pPr>
        <w:spacing w:line="288" w:lineRule="auto"/>
        <w:jc w:val="both"/>
      </w:pPr>
      <w:r w:rsidRPr="004A7594">
        <w:t>Gazdaságfejlesztési és Innovációs Operatív Program:</w:t>
      </w:r>
      <w:r w:rsidR="00814A9E" w:rsidRPr="004A7594">
        <w:t xml:space="preserve"> 6.1 Természeti és kulturális örökség megőrzése a kulturális és természeti örökségi helyszíneken</w:t>
      </w:r>
    </w:p>
    <w:p w:rsidR="00814A9E" w:rsidRPr="004A7594" w:rsidRDefault="00F06CF2" w:rsidP="00814A9E">
      <w:pPr>
        <w:spacing w:line="288" w:lineRule="auto"/>
        <w:jc w:val="both"/>
      </w:pPr>
      <w:r w:rsidRPr="004A7594">
        <w:t xml:space="preserve">Környezeti és Energiahatékonysági Operatív Program: </w:t>
      </w:r>
    </w:p>
    <w:p w:rsidR="00814A9E" w:rsidRPr="004A7594" w:rsidRDefault="00814A9E" w:rsidP="00814A9E">
      <w:pPr>
        <w:spacing w:line="288" w:lineRule="auto"/>
        <w:jc w:val="both"/>
      </w:pPr>
      <w:r w:rsidRPr="004A7594">
        <w:t>4.1 A természetvédelmi helyzet javítását és a leromlott ökoszisztémák helyreállítását célzó élőhely-fejlesztés</w:t>
      </w:r>
    </w:p>
    <w:p w:rsidR="00814A9E" w:rsidRPr="004A7594" w:rsidRDefault="00814A9E" w:rsidP="00814A9E">
      <w:pPr>
        <w:spacing w:line="288" w:lineRule="auto"/>
        <w:jc w:val="both"/>
      </w:pPr>
      <w:r w:rsidRPr="004A7594">
        <w:t>4.2 A természetvédelmi kezelés infrastrukturális feltételeinek javítása</w:t>
      </w:r>
    </w:p>
    <w:p w:rsidR="005A7F6C" w:rsidRPr="004A7594" w:rsidRDefault="00F06CF2" w:rsidP="000B1946">
      <w:pPr>
        <w:spacing w:line="288" w:lineRule="auto"/>
        <w:jc w:val="both"/>
      </w:pPr>
      <w:r w:rsidRPr="004A7594">
        <w:t>EU2020 támogatott célkitűzése: 6. A környezetvédelem és az erőforrás-felhasználás hatékonyságának előmozdítása</w:t>
      </w:r>
    </w:p>
    <w:p w:rsidR="00814A9E" w:rsidRPr="004A7594" w:rsidRDefault="00814A9E" w:rsidP="000B1946">
      <w:pPr>
        <w:spacing w:line="288" w:lineRule="auto"/>
        <w:jc w:val="both"/>
      </w:pPr>
    </w:p>
    <w:p w:rsidR="00F06CF2" w:rsidRPr="004A7594" w:rsidRDefault="00305B97" w:rsidP="00305B97">
      <w:pPr>
        <w:pStyle w:val="Cmsor4"/>
        <w:rPr>
          <w:color w:val="auto"/>
        </w:rPr>
      </w:pPr>
      <w:r w:rsidRPr="004A7594">
        <w:rPr>
          <w:color w:val="auto"/>
        </w:rPr>
        <w:t>Helyi termék program</w:t>
      </w:r>
    </w:p>
    <w:p w:rsidR="00036F0B" w:rsidRPr="004A7594" w:rsidRDefault="00036F0B" w:rsidP="00305B97"/>
    <w:p w:rsidR="005002D3" w:rsidRPr="004A7594" w:rsidRDefault="005002D3" w:rsidP="005002D3">
      <w:pPr>
        <w:jc w:val="both"/>
      </w:pPr>
      <w:r w:rsidRPr="004A7594">
        <w:t>A stratégia egyik legkomplexebb projektje a helyi termékprogram, amely egyszerre biztosítja a helyi mezőgazdasági termelés hálózatának kiépítését, a piac megteremtését, szélesítését, valamint a helyi társadalom szorosabb együttműködését. A LEADER 2. prioritása a mezőgazdasági üzemek életképességének javítása és a versenyképesség fokozása, valamint az innovatív gazdálkodási technológiák és a fenntartható erdőgazdálkodás előmozdítása, valamint a 3. prioritása az élelmiszerlánc szervezésének az előmozdítása, amely hatékony kiinduló pontja lehet a további támogatásoknak, és előmozdítaná az integrált szemléletű megközelítése. A további kapcsolódó operatív programok prioritásai, amelyek a komplex program beruházásait támogatják:</w:t>
      </w:r>
    </w:p>
    <w:p w:rsidR="00F06CF2" w:rsidRPr="004A7594" w:rsidRDefault="00F06CF2" w:rsidP="000B1946">
      <w:pPr>
        <w:spacing w:line="288" w:lineRule="auto"/>
        <w:jc w:val="both"/>
      </w:pPr>
      <w:r w:rsidRPr="004A7594">
        <w:t>Veszprém Megyei Területfejlesztési Stratégiai és Operatív Program: Vidékies térségek értékalapú megújítása, egészséges élelmiszertermelés</w:t>
      </w:r>
      <w:r w:rsidR="005A7F6C" w:rsidRPr="004A7594">
        <w:t>-</w:t>
      </w:r>
      <w:r w:rsidRPr="004A7594">
        <w:t xml:space="preserve"> és ellátás, a vidék élhetőségének és életképességének fokozása e térségek leszakadásának megállítása, és újbóli fejlődési pályára állítása; Térségi potenciálokra alapozott, a gazdaság versenyképességének javítását szolgáló, fenntartható térszerkezet kialakítása</w:t>
      </w:r>
    </w:p>
    <w:p w:rsidR="005002D3" w:rsidRPr="004A7594" w:rsidRDefault="005002D3" w:rsidP="005002D3">
      <w:r w:rsidRPr="004A7594">
        <w:lastRenderedPageBreak/>
        <w:t xml:space="preserve">Terület- és Településfejlesztési Program: </w:t>
      </w:r>
    </w:p>
    <w:p w:rsidR="005002D3" w:rsidRPr="004A7594" w:rsidRDefault="005002D3" w:rsidP="005002D3">
      <w:r w:rsidRPr="004A7594">
        <w:t>1.1.Helyi gazdasági infrastruktúra fejlesztése Üzleti infrastruktúra és kapcsolódó szolgáltatások fejlesztése</w:t>
      </w:r>
    </w:p>
    <w:p w:rsidR="005002D3" w:rsidRPr="004A7594" w:rsidRDefault="005002D3" w:rsidP="005002D3">
      <w:r w:rsidRPr="004A7594">
        <w:t>5.1. Foglalkoztatás-növelést célzó megyei és helyi foglalkoztatási együttműködések (paktumok)</w:t>
      </w:r>
    </w:p>
    <w:p w:rsidR="005002D3" w:rsidRPr="004A7594" w:rsidRDefault="005002D3" w:rsidP="000B1946">
      <w:pPr>
        <w:spacing w:line="288" w:lineRule="auto"/>
        <w:jc w:val="both"/>
      </w:pPr>
      <w:r w:rsidRPr="004A7594">
        <w:t>5.2. A társadalmi együttműködés erősítését szolgáló helyi szintű komplex programok</w:t>
      </w:r>
    </w:p>
    <w:p w:rsidR="005002D3" w:rsidRPr="004A7594" w:rsidRDefault="00F06CF2" w:rsidP="000B1946">
      <w:pPr>
        <w:spacing w:line="288" w:lineRule="auto"/>
        <w:jc w:val="both"/>
      </w:pPr>
      <w:r w:rsidRPr="004A7594">
        <w:t>Vidékfe</w:t>
      </w:r>
      <w:r w:rsidR="00BF121C" w:rsidRPr="004A7594">
        <w:t xml:space="preserve">jlesztési Program: </w:t>
      </w:r>
    </w:p>
    <w:p w:rsidR="005002D3" w:rsidRPr="004A7594" w:rsidRDefault="005002D3" w:rsidP="00771DCC">
      <w:pPr>
        <w:pStyle w:val="Listaszerbekezds"/>
        <w:numPr>
          <w:ilvl w:val="1"/>
          <w:numId w:val="13"/>
        </w:numPr>
        <w:spacing w:line="288" w:lineRule="auto"/>
        <w:jc w:val="both"/>
      </w:pPr>
      <w:r w:rsidRPr="004A7594">
        <w:t xml:space="preserve">Az innováció, az együttműködés és a tudásbázis erősítése </w:t>
      </w:r>
    </w:p>
    <w:p w:rsidR="005002D3" w:rsidRPr="004A7594" w:rsidRDefault="003A6F3E" w:rsidP="003A6F3E">
      <w:pPr>
        <w:spacing w:line="288" w:lineRule="auto"/>
        <w:jc w:val="both"/>
      </w:pPr>
      <w:r w:rsidRPr="004A7594">
        <w:t>2.1. Gazdasági teljesítmény, szerkezetátalakítás és modernizáció</w:t>
      </w:r>
    </w:p>
    <w:p w:rsidR="003A6F3E" w:rsidRPr="004A7594" w:rsidRDefault="003A6F3E" w:rsidP="003A6F3E">
      <w:r w:rsidRPr="004A7594">
        <w:t>3.1. Az elsődleges termelők versenyképességének javítása</w:t>
      </w:r>
    </w:p>
    <w:p w:rsidR="005002D3" w:rsidRPr="004A7594" w:rsidRDefault="003A6F3E" w:rsidP="003A6F3E">
      <w:r w:rsidRPr="004A7594">
        <w:t>6.1. Diverzifikáció, kisvállalkozások és munkahelyek létrehozása</w:t>
      </w:r>
    </w:p>
    <w:p w:rsidR="003A6F3E" w:rsidRPr="004A7594" w:rsidRDefault="00F06CF2" w:rsidP="000B1946">
      <w:pPr>
        <w:spacing w:line="288" w:lineRule="auto"/>
        <w:jc w:val="both"/>
      </w:pPr>
      <w:r w:rsidRPr="004A7594">
        <w:t xml:space="preserve">Gazdaságfejlesztési és Innovációs Operatív Program: </w:t>
      </w:r>
    </w:p>
    <w:p w:rsidR="003A6F3E" w:rsidRPr="004A7594" w:rsidRDefault="003A6F3E" w:rsidP="003A6F3E">
      <w:pPr>
        <w:spacing w:line="288" w:lineRule="auto"/>
        <w:jc w:val="both"/>
      </w:pPr>
      <w:r w:rsidRPr="004A7594">
        <w:t xml:space="preserve">1.1. A termelő és szolgáltató mikro-, kis- és középvállalkozások körében a vállalkozói aktivitás növekedése és a vállalati élettartam meghosszabbodása, a vállalkozói tapasztalatszerzés, a tanácsadáson, a vállalkozói mentorálás elérhetőségének biztosításán keresztül </w:t>
      </w:r>
    </w:p>
    <w:p w:rsidR="003A6F3E" w:rsidRPr="004A7594" w:rsidRDefault="003A6F3E" w:rsidP="003A6F3E">
      <w:pPr>
        <w:spacing w:line="288" w:lineRule="auto"/>
        <w:jc w:val="both"/>
      </w:pPr>
      <w:r w:rsidRPr="004A7594">
        <w:t xml:space="preserve">1.2. A kkv-k növekedési lehetőségeinek megteremtése Növekedési potenciállal rendelkező, nem kutatáshoz köthető innovációt végző kkv-kon keresztül </w:t>
      </w:r>
    </w:p>
    <w:p w:rsidR="003A6F3E" w:rsidRPr="004A7594" w:rsidRDefault="003A6F3E" w:rsidP="003A6F3E">
      <w:pPr>
        <w:spacing w:line="288" w:lineRule="auto"/>
        <w:jc w:val="both"/>
      </w:pPr>
      <w:r w:rsidRPr="004A7594">
        <w:t xml:space="preserve">1.3. Modern üzleti infrastruktúra megteremtése </w:t>
      </w:r>
    </w:p>
    <w:p w:rsidR="003A6F3E" w:rsidRPr="004A7594" w:rsidRDefault="003A6F3E" w:rsidP="003A6F3E">
      <w:pPr>
        <w:spacing w:line="288" w:lineRule="auto"/>
        <w:jc w:val="both"/>
      </w:pPr>
      <w:r w:rsidRPr="004A7594">
        <w:t>1.4. Piacképes és együttműködő kkv szektor megteremtése Vállalkozások együttműködési intenzitásának növelésén</w:t>
      </w:r>
    </w:p>
    <w:p w:rsidR="00F06CF2" w:rsidRPr="004A7594" w:rsidRDefault="00F06CF2" w:rsidP="000B1946">
      <w:pPr>
        <w:spacing w:line="288" w:lineRule="auto"/>
        <w:jc w:val="both"/>
      </w:pPr>
      <w:r w:rsidRPr="004A7594">
        <w:t>EU2020 támogatott célkitűzése: 3. A kkv-k versenyképességének fejlesztése</w:t>
      </w:r>
    </w:p>
    <w:p w:rsidR="00F06CF2" w:rsidRPr="004A7594" w:rsidRDefault="00F06CF2" w:rsidP="000B1946">
      <w:pPr>
        <w:spacing w:line="288" w:lineRule="auto"/>
        <w:jc w:val="both"/>
      </w:pPr>
    </w:p>
    <w:p w:rsidR="00305B97" w:rsidRPr="004A7594" w:rsidRDefault="00305B97" w:rsidP="00305B97">
      <w:pPr>
        <w:pStyle w:val="Cmsor4"/>
        <w:rPr>
          <w:color w:val="auto"/>
        </w:rPr>
      </w:pPr>
      <w:r w:rsidRPr="004A7594">
        <w:rPr>
          <w:color w:val="auto"/>
        </w:rPr>
        <w:t>Értéktár – értékek és hagyományok ápolása</w:t>
      </w:r>
    </w:p>
    <w:p w:rsidR="00036F0B" w:rsidRPr="004A7594" w:rsidRDefault="00036F0B" w:rsidP="00036F0B">
      <w:pPr>
        <w:ind w:left="360"/>
      </w:pPr>
    </w:p>
    <w:p w:rsidR="00814A9E" w:rsidRPr="004A7594" w:rsidRDefault="00814A9E" w:rsidP="000B1946">
      <w:pPr>
        <w:spacing w:line="288" w:lineRule="auto"/>
        <w:jc w:val="both"/>
      </w:pPr>
      <w:r w:rsidRPr="004A7594">
        <w:t>A vidéki térség életének egyik fontos eleme a hagyományok megőrzése, ápolása és továbbörökítése. Mindenképpen érdemes ezeket a beruházásokat egy meghatározó területként kezelni. A TOP intézkedései segítik a kulturális sajátosságok védelmének és megőrzésének szellemében létrejövő társadalmi együttműködés erősítését akár közösségi programok megvalósításával. A Vidékfejlesztési Program a vidék hátrányos helyzetű egységeinek felzárkóztatását tűzte ki célul, amelynek eszköze lehet a helyi fejlesztések és a társadalmi kohézió erősítése.</w:t>
      </w:r>
    </w:p>
    <w:p w:rsidR="00F06CF2" w:rsidRPr="004A7594" w:rsidRDefault="00F06CF2" w:rsidP="000B1946">
      <w:pPr>
        <w:spacing w:line="288" w:lineRule="auto"/>
        <w:jc w:val="both"/>
      </w:pPr>
      <w:r w:rsidRPr="004A7594">
        <w:t>Veszprém Megyei Területfejlesztési Stratégiai és Operatív Program: Természeti-, táji és egyéb stratégiailag fontos erőforrások megőrzése, fenntartható használata, energiahatékonyság és környezetünk védelme</w:t>
      </w:r>
    </w:p>
    <w:p w:rsidR="00814A9E" w:rsidRPr="004A7594" w:rsidRDefault="00F06CF2" w:rsidP="000B1946">
      <w:pPr>
        <w:spacing w:line="288" w:lineRule="auto"/>
        <w:jc w:val="both"/>
      </w:pPr>
      <w:r w:rsidRPr="004A7594">
        <w:lastRenderedPageBreak/>
        <w:t>Terület- és Településfejlesztési Program:</w:t>
      </w:r>
    </w:p>
    <w:p w:rsidR="00814A9E" w:rsidRPr="004A7594" w:rsidRDefault="00814A9E" w:rsidP="00814A9E">
      <w:r w:rsidRPr="004A7594">
        <w:t>5.2. A társadalmi együttműködés erősítését szolgáló helyi szintű komplex programok</w:t>
      </w:r>
    </w:p>
    <w:p w:rsidR="00814A9E" w:rsidRPr="004A7594" w:rsidRDefault="00814A9E" w:rsidP="00814A9E">
      <w:r w:rsidRPr="004A7594">
        <w:t>5.3. Helyi közösségi programok megvalósítása</w:t>
      </w:r>
    </w:p>
    <w:p w:rsidR="00F06CF2" w:rsidRPr="004A7594" w:rsidRDefault="00F06CF2" w:rsidP="000B1946">
      <w:pPr>
        <w:spacing w:line="288" w:lineRule="auto"/>
        <w:jc w:val="both"/>
      </w:pPr>
      <w:r w:rsidRPr="004A7594">
        <w:t>Vidékfe</w:t>
      </w:r>
      <w:r w:rsidR="00BF121C" w:rsidRPr="004A7594">
        <w:t xml:space="preserve">jlesztési Program: </w:t>
      </w:r>
    </w:p>
    <w:p w:rsidR="00814A9E" w:rsidRPr="004A7594" w:rsidRDefault="00814A9E" w:rsidP="00814A9E">
      <w:pPr>
        <w:spacing w:line="288" w:lineRule="auto"/>
        <w:jc w:val="both"/>
      </w:pPr>
      <w:r w:rsidRPr="004A7594">
        <w:t>6.1. Diverzifikáció, kisvállalkozások és munkahelyek létrehozása</w:t>
      </w:r>
    </w:p>
    <w:p w:rsidR="00814A9E" w:rsidRPr="004A7594" w:rsidRDefault="00814A9E" w:rsidP="00814A9E">
      <w:pPr>
        <w:spacing w:line="288" w:lineRule="auto"/>
        <w:jc w:val="both"/>
      </w:pPr>
      <w:r w:rsidRPr="004A7594">
        <w:t>6.2. A helyi fejlesztés erősítése</w:t>
      </w:r>
    </w:p>
    <w:p w:rsidR="002D5E10" w:rsidRPr="004A7594" w:rsidRDefault="002D5E10" w:rsidP="002D5E10">
      <w:pPr>
        <w:spacing w:line="288" w:lineRule="auto"/>
        <w:jc w:val="both"/>
      </w:pPr>
      <w:r w:rsidRPr="004A7594">
        <w:t>EU2020 támogatott célkitűzése: A környezetvédelem és az erőforrás-felhasználás hatékonyságának előmozdítása</w:t>
      </w:r>
    </w:p>
    <w:p w:rsidR="005A7F6C" w:rsidRPr="004A7594" w:rsidRDefault="005A7F6C" w:rsidP="000B1946">
      <w:pPr>
        <w:spacing w:line="288" w:lineRule="auto"/>
        <w:jc w:val="both"/>
      </w:pPr>
    </w:p>
    <w:p w:rsidR="00305B97" w:rsidRPr="004A7594" w:rsidRDefault="00305B97" w:rsidP="00305B97">
      <w:pPr>
        <w:pStyle w:val="Cmsor4"/>
        <w:rPr>
          <w:color w:val="auto"/>
        </w:rPr>
      </w:pPr>
      <w:r w:rsidRPr="004A7594">
        <w:rPr>
          <w:color w:val="auto"/>
        </w:rPr>
        <w:t>Helyi vállalkozások támogatása</w:t>
      </w:r>
    </w:p>
    <w:p w:rsidR="00036F0B" w:rsidRPr="004A7594" w:rsidRDefault="00036F0B" w:rsidP="00036F0B"/>
    <w:p w:rsidR="002D5E10" w:rsidRPr="004A7594" w:rsidRDefault="002D5E10" w:rsidP="002D5E10">
      <w:pPr>
        <w:jc w:val="both"/>
      </w:pPr>
      <w:r w:rsidRPr="004A7594">
        <w:t>A helyi vállalkozások a térség gazdaságának kulcsszereplői. A legváltozatosabb tevékenységek folytatói, színesítik a vidéki térség gazdaságát és társadalmát egyaránt. A LEADER egyik célkitűzése a tudásátadás és az innováció előmozdítása a mezőgazdaságban, az erdőgazdálkodásban és a vidéki térségekben, amelynek kedvezményezettjei a kis- és középvállalkozások lehetnek. Az integrált szemlélet tükrében a LEADER célkitűzéseivel karöltve az alábbi ágazati prioritások segíthetnek a vállalkozói aktivitás fokozásában:</w:t>
      </w:r>
    </w:p>
    <w:p w:rsidR="00F06CF2" w:rsidRPr="004A7594" w:rsidRDefault="00F06CF2" w:rsidP="000B1946">
      <w:pPr>
        <w:spacing w:line="288" w:lineRule="auto"/>
        <w:jc w:val="both"/>
      </w:pPr>
      <w:r w:rsidRPr="004A7594">
        <w:t>Veszprém Megyei Területfejlesztési Stratégiai és Operatív Program: Gazdasági növekedés, versenyképes, innovatív gazdaság, kitörési pontokra épülő gazdaságfejlesztés a fejlődési potenciált hordozó ágazatok fejlesztésével, a foglalkoztatás bővítésével; Térségi potenciálokra alapozott, a gazdaság versenyképességének javítását szolgáló, fenntartható térszerkezet kialakítása</w:t>
      </w:r>
    </w:p>
    <w:p w:rsidR="002D5E10" w:rsidRPr="004A7594" w:rsidRDefault="00F06CF2" w:rsidP="002D5E10">
      <w:r w:rsidRPr="004A7594">
        <w:t xml:space="preserve">Terület- és Településfejlesztési Program: </w:t>
      </w:r>
      <w:r w:rsidR="002D5E10" w:rsidRPr="004A7594">
        <w:t>1.1.Helyi gazdasági infrastruktúra fejlesztése Üzleti infrastruktúra és kapcsolódó szolgáltatások fejlesztése</w:t>
      </w:r>
    </w:p>
    <w:p w:rsidR="002D5E10" w:rsidRPr="004A7594" w:rsidRDefault="00F06CF2" w:rsidP="000B1946">
      <w:pPr>
        <w:spacing w:line="288" w:lineRule="auto"/>
        <w:jc w:val="both"/>
      </w:pPr>
      <w:r w:rsidRPr="004A7594">
        <w:t xml:space="preserve">Gazdaságfejlesztési és Innovációs Operatív Program: </w:t>
      </w:r>
    </w:p>
    <w:p w:rsidR="002D5E10" w:rsidRPr="004A7594" w:rsidRDefault="002D5E10" w:rsidP="002D5E10">
      <w:pPr>
        <w:spacing w:line="288" w:lineRule="auto"/>
        <w:jc w:val="both"/>
      </w:pPr>
      <w:r w:rsidRPr="004A7594">
        <w:t xml:space="preserve">1.1 A termelő és szolgáltató mikro-, kis- és középvállalkozások körében a vállalkozói aktivitás növekedése és a vállalati élettartam meghosszabbodása, a vállalkozói tapasztalatszerzés, a tanácsadáson, a vállalkozói mentorálás elérhetőségének biztosításán keresztül </w:t>
      </w:r>
    </w:p>
    <w:p w:rsidR="002D5E10" w:rsidRPr="004A7594" w:rsidRDefault="002D5E10" w:rsidP="002D5E10">
      <w:pPr>
        <w:spacing w:line="288" w:lineRule="auto"/>
        <w:jc w:val="both"/>
      </w:pPr>
      <w:r w:rsidRPr="004A7594">
        <w:t xml:space="preserve">1.2 A kkv-k növekedési lehetőségeinek megteremtése Növekedési potenciállal rendelkező, nem kutatáshoz köthető innovációt végző kkv-kon keresztül </w:t>
      </w:r>
    </w:p>
    <w:p w:rsidR="002D5E10" w:rsidRPr="004A7594" w:rsidRDefault="002D5E10" w:rsidP="002D5E10">
      <w:pPr>
        <w:spacing w:line="288" w:lineRule="auto"/>
        <w:jc w:val="both"/>
      </w:pPr>
      <w:r w:rsidRPr="004A7594">
        <w:t xml:space="preserve">1.3 Modern üzleti infrastruktúra megteremtése </w:t>
      </w:r>
    </w:p>
    <w:p w:rsidR="002D5E10" w:rsidRPr="004A7594" w:rsidRDefault="002D5E10" w:rsidP="000B1946">
      <w:pPr>
        <w:spacing w:line="288" w:lineRule="auto"/>
        <w:jc w:val="both"/>
      </w:pPr>
      <w:r w:rsidRPr="004A7594">
        <w:t>1.4 Piacképes és együttműködő kkv szektor megteremtése Vállalkozások együttműködési intenzitásának növelésén</w:t>
      </w:r>
    </w:p>
    <w:p w:rsidR="00F06CF2" w:rsidRPr="004A7594" w:rsidRDefault="00F06CF2" w:rsidP="000B1946">
      <w:pPr>
        <w:spacing w:line="288" w:lineRule="auto"/>
        <w:jc w:val="both"/>
      </w:pPr>
      <w:r w:rsidRPr="004A7594">
        <w:t>Vidékfe</w:t>
      </w:r>
      <w:r w:rsidR="002D5E10" w:rsidRPr="004A7594">
        <w:t>jlesztési Program:</w:t>
      </w:r>
    </w:p>
    <w:p w:rsidR="002D5E10" w:rsidRPr="004A7594" w:rsidRDefault="002D5E10" w:rsidP="002D5E10">
      <w:pPr>
        <w:spacing w:line="288" w:lineRule="auto"/>
        <w:jc w:val="both"/>
      </w:pPr>
      <w:r w:rsidRPr="004A7594">
        <w:lastRenderedPageBreak/>
        <w:t>6.1 Diverzifikáció, kisvállalkozások és munkahelyek létrehozása</w:t>
      </w:r>
    </w:p>
    <w:p w:rsidR="002D5E10" w:rsidRPr="004A7594" w:rsidRDefault="002D5E10" w:rsidP="002D5E10">
      <w:pPr>
        <w:spacing w:line="288" w:lineRule="auto"/>
        <w:jc w:val="both"/>
      </w:pPr>
      <w:r w:rsidRPr="004A7594">
        <w:t>6.2 A helyi fejlesztés erősítése</w:t>
      </w:r>
    </w:p>
    <w:p w:rsidR="00F06CF2" w:rsidRPr="004A7594" w:rsidRDefault="00F06CF2" w:rsidP="000B1946">
      <w:pPr>
        <w:spacing w:line="288" w:lineRule="auto"/>
        <w:jc w:val="both"/>
      </w:pPr>
      <w:r w:rsidRPr="004A7594">
        <w:t>EU</w:t>
      </w:r>
      <w:r w:rsidR="002D5E10" w:rsidRPr="004A7594">
        <w:t xml:space="preserve">2020 támogatott célkitűzése: </w:t>
      </w:r>
      <w:r w:rsidRPr="004A7594">
        <w:t>A kkv-k versenyképességének fejlesztése</w:t>
      </w:r>
    </w:p>
    <w:p w:rsidR="00F06CF2" w:rsidRPr="004A7594" w:rsidRDefault="00F06CF2" w:rsidP="000B1946">
      <w:pPr>
        <w:spacing w:line="288" w:lineRule="auto"/>
        <w:jc w:val="both"/>
      </w:pPr>
    </w:p>
    <w:p w:rsidR="00305B97" w:rsidRPr="004A7594" w:rsidRDefault="00305B97" w:rsidP="00305B97">
      <w:pPr>
        <w:pStyle w:val="Cmsor4"/>
        <w:rPr>
          <w:color w:val="auto"/>
        </w:rPr>
      </w:pPr>
      <w:r w:rsidRPr="004A7594">
        <w:rPr>
          <w:color w:val="auto"/>
        </w:rPr>
        <w:t>Hátrányos helyzetű csoportok felkarolása</w:t>
      </w:r>
    </w:p>
    <w:p w:rsidR="00036F0B" w:rsidRPr="004A7594" w:rsidRDefault="00036F0B" w:rsidP="00036F0B">
      <w:pPr>
        <w:ind w:left="360"/>
      </w:pPr>
    </w:p>
    <w:p w:rsidR="001E41F6" w:rsidRPr="004A7594" w:rsidRDefault="001E41F6" w:rsidP="000B1946">
      <w:pPr>
        <w:spacing w:line="288" w:lineRule="auto"/>
        <w:jc w:val="both"/>
      </w:pPr>
      <w:r w:rsidRPr="004A7594">
        <w:t>A helyzetfeltárásban bemutatásra kerültek azok a környezeti tényezők, illetve társadalmi-gazdasági folyamatok, amelyek potenciálisan tartós hátrányokat okozhatnak, illetve megtörtént a hátrányos helyzetű rétegek bemutatása, lehatárolása. A LEADER célkitűzései közé tartozik a társadalmi befogadás elősegítése, a szegénység csökkentése, és a gazdasági fejlődés támogatása a vidéki térségekben. Az ebbe a programcsomagba tartozó projektek hozzájárulhatnak a társadalmi kirekesztettség enyhítésének, felszámolásának megkezdéséhez, az integráció elősegítéséhez, mind a társadalmi környezetet, mind pedig a munkaerőpiacot tekintve. Az alább felsorolt programok alapvető célkitűzései hasonlónak tekinthetők:</w:t>
      </w:r>
    </w:p>
    <w:p w:rsidR="00F06CF2" w:rsidRPr="004A7594" w:rsidRDefault="00F06CF2" w:rsidP="000B1946">
      <w:pPr>
        <w:spacing w:line="288" w:lineRule="auto"/>
        <w:jc w:val="both"/>
      </w:pPr>
      <w:r w:rsidRPr="004A7594">
        <w:t>Veszprém Megyei Területfejlesztési Stratégiai és Operatív Program: Közösségi megújulás, értéktudatos és szolidáris társadalom kialakítása</w:t>
      </w:r>
      <w:r w:rsidR="001E41F6" w:rsidRPr="004A7594">
        <w:t>.</w:t>
      </w:r>
    </w:p>
    <w:p w:rsidR="001E41F6" w:rsidRPr="004A7594" w:rsidRDefault="00F06CF2" w:rsidP="000B1946">
      <w:pPr>
        <w:spacing w:line="288" w:lineRule="auto"/>
        <w:jc w:val="both"/>
      </w:pPr>
      <w:r w:rsidRPr="004A7594">
        <w:t>Terület- és Településfejlesztési Program: 4. prioritás: A társadalmi befogadás erősítése és a közösségi szolgáltatások helyi szintű fejlesztése</w:t>
      </w:r>
      <w:r w:rsidR="001E41F6" w:rsidRPr="004A7594">
        <w:t>.</w:t>
      </w:r>
    </w:p>
    <w:p w:rsidR="002D5E10" w:rsidRPr="004A7594" w:rsidRDefault="002D5E10" w:rsidP="000B1946">
      <w:pPr>
        <w:spacing w:line="288" w:lineRule="auto"/>
        <w:jc w:val="both"/>
      </w:pPr>
      <w:r w:rsidRPr="004A7594">
        <w:t>Gazdaságfejlesztési és Innovációs operatív Program:</w:t>
      </w:r>
      <w:r w:rsidR="001E41F6" w:rsidRPr="004A7594">
        <w:t xml:space="preserve"> </w:t>
      </w:r>
    </w:p>
    <w:p w:rsidR="00F06CF2" w:rsidRPr="004A7594" w:rsidRDefault="001E41F6" w:rsidP="000B1946">
      <w:pPr>
        <w:spacing w:line="288" w:lineRule="auto"/>
        <w:jc w:val="both"/>
      </w:pPr>
      <w:r w:rsidRPr="004A7594">
        <w:t>5.1.2. Társadalmi célú vállalkozások ösztönzése.</w:t>
      </w:r>
    </w:p>
    <w:p w:rsidR="001E41F6" w:rsidRPr="004A7594" w:rsidRDefault="001E41F6" w:rsidP="000B1946">
      <w:pPr>
        <w:spacing w:line="288" w:lineRule="auto"/>
        <w:jc w:val="both"/>
      </w:pPr>
      <w:r w:rsidRPr="004A7594">
        <w:t>5.4 Vállalkozások és munkavállalók alkalmazkodási képességének javítása</w:t>
      </w:r>
    </w:p>
    <w:p w:rsidR="001E41F6" w:rsidRPr="004A7594" w:rsidRDefault="001E41F6" w:rsidP="000B1946">
      <w:pPr>
        <w:spacing w:line="288" w:lineRule="auto"/>
        <w:jc w:val="both"/>
      </w:pPr>
      <w:r w:rsidRPr="004A7594">
        <w:t>Emberi Erőforrás Fejlesztési Operatív Program: 1.7 prioritás: Az egymást erősítő, elmaradottságot konzerváló területi folyamatok megtörése.</w:t>
      </w:r>
    </w:p>
    <w:p w:rsidR="00F06CF2" w:rsidRPr="004A7594" w:rsidRDefault="00F06CF2" w:rsidP="000B1946">
      <w:pPr>
        <w:spacing w:line="288" w:lineRule="auto"/>
        <w:jc w:val="both"/>
      </w:pPr>
      <w:r w:rsidRPr="004A7594">
        <w:t>Emberi Erőforrás Fejlesztési Operatív Program: 2. prioritás: Befogadó társadalom.</w:t>
      </w:r>
    </w:p>
    <w:p w:rsidR="00F06CF2" w:rsidRPr="004A7594" w:rsidRDefault="00F06CF2" w:rsidP="000B1946">
      <w:pPr>
        <w:spacing w:line="288" w:lineRule="auto"/>
        <w:jc w:val="both"/>
      </w:pPr>
      <w:r w:rsidRPr="004A7594">
        <w:t>Vidékfe</w:t>
      </w:r>
      <w:r w:rsidR="00BF121C" w:rsidRPr="004A7594">
        <w:t>jlesztési Program: 6. prioritás</w:t>
      </w:r>
      <w:r w:rsidRPr="004A7594">
        <w:t>: A társadalmi befogadás előmozdítása, a szegénység csökkentése és a gazdasági fejlődés támogatása a vidéki térségekben</w:t>
      </w:r>
    </w:p>
    <w:p w:rsidR="00F06CF2" w:rsidRPr="004A7594" w:rsidRDefault="00F06CF2" w:rsidP="000B1946">
      <w:pPr>
        <w:spacing w:line="288" w:lineRule="auto"/>
        <w:jc w:val="both"/>
      </w:pPr>
      <w:r w:rsidRPr="004A7594">
        <w:t>EU2020 támogatott célkitűzése: 3. A kkv-k versenyképességének fejlesztése</w:t>
      </w:r>
    </w:p>
    <w:p w:rsidR="00F06CF2" w:rsidRPr="004A7594" w:rsidRDefault="00F06CF2" w:rsidP="000B1946">
      <w:pPr>
        <w:spacing w:line="288" w:lineRule="auto"/>
        <w:jc w:val="both"/>
      </w:pPr>
    </w:p>
    <w:p w:rsidR="00305B97" w:rsidRPr="004A7594" w:rsidRDefault="00305B97" w:rsidP="00305B97">
      <w:pPr>
        <w:pStyle w:val="Cmsor4"/>
        <w:rPr>
          <w:color w:val="auto"/>
        </w:rPr>
      </w:pPr>
      <w:r w:rsidRPr="004A7594">
        <w:rPr>
          <w:color w:val="auto"/>
        </w:rPr>
        <w:t>Tájfenntartás és infrastruktúrafejlesztés</w:t>
      </w:r>
    </w:p>
    <w:p w:rsidR="00036F0B" w:rsidRPr="004A7594" w:rsidRDefault="00036F0B" w:rsidP="00036F0B"/>
    <w:p w:rsidR="002D5E10" w:rsidRPr="004A7594" w:rsidRDefault="002D5E10" w:rsidP="000B1946">
      <w:pPr>
        <w:spacing w:line="288" w:lineRule="auto"/>
        <w:jc w:val="both"/>
      </w:pPr>
      <w:r w:rsidRPr="004A7594">
        <w:t xml:space="preserve">Mint minden vidéki térségnek, a táj, a sajátos környezet, a természet és az így kialakult imázsa a legfontosabb vonzereje, ahogy ezt a turizmusfejlesztési programcsomag is támogatja. Azonban a projektgyűjtés során felmerülő igények alapján szükségesnek láttunk egy külön tájfenntartással, </w:t>
      </w:r>
      <w:r w:rsidRPr="004A7594">
        <w:lastRenderedPageBreak/>
        <w:t>infrastruktúrafejlesztéssel foglalkozó programcsomag megalkotását, hiszen a tájkép védelme, valamint annak megközelíthetősége a térség egyik gyengepontja, ezért aLEADER mellett az alábbi operatív programok – kifejezetten nagyobb beruházást igénylő projektek esetén –támogathatják a kitűzött célokat, járulhatnak hozzá az úthálózat, valamint a város komplex infrastruktúrájának fejlesztéséhez:</w:t>
      </w:r>
    </w:p>
    <w:p w:rsidR="00F06CF2" w:rsidRPr="004A7594" w:rsidRDefault="00F06CF2" w:rsidP="000B1946">
      <w:pPr>
        <w:spacing w:line="288" w:lineRule="auto"/>
        <w:jc w:val="both"/>
      </w:pPr>
      <w:r w:rsidRPr="004A7594">
        <w:t>Veszprém Megyei Területfejlesztési Stratégiai és Operatív Program: A városok és várostérségek összehangolt és integrált fejlesztése; Térségi potenciálokra alapozott, a gazdaság versenyképességének javítását szolgáló, fenntartható térszerkezet kialakítása</w:t>
      </w:r>
    </w:p>
    <w:p w:rsidR="00F06CF2" w:rsidRPr="004A7594" w:rsidRDefault="00F06CF2" w:rsidP="000B1946">
      <w:pPr>
        <w:spacing w:line="288" w:lineRule="auto"/>
        <w:jc w:val="both"/>
      </w:pPr>
      <w:r w:rsidRPr="004A7594">
        <w:t xml:space="preserve">Terület- és Településfejlesztési Program: </w:t>
      </w:r>
      <w:r w:rsidR="002D5E10" w:rsidRPr="004A7594">
        <w:t>2.1 Gazdaságélénkítő és népességmegtartó településfejlesztés</w:t>
      </w:r>
    </w:p>
    <w:p w:rsidR="002D5E10" w:rsidRPr="004A7594" w:rsidRDefault="002D5E10" w:rsidP="000B1946">
      <w:pPr>
        <w:spacing w:line="288" w:lineRule="auto"/>
        <w:jc w:val="both"/>
      </w:pPr>
      <w:r w:rsidRPr="004A7594">
        <w:t>Környezeti és Energiahatékonysági Operatív Program:</w:t>
      </w:r>
    </w:p>
    <w:p w:rsidR="002D5E10" w:rsidRPr="004A7594" w:rsidRDefault="002D5E10" w:rsidP="002D5E10">
      <w:r w:rsidRPr="004A7594">
        <w:t>5.1 Hálózatra termelő, nem épülethez kötött megújuló energiaforrás alapú zöldáramtermelés elősegítése</w:t>
      </w:r>
    </w:p>
    <w:p w:rsidR="002D5E10" w:rsidRPr="004A7594" w:rsidRDefault="002D5E10" w:rsidP="007A56F9">
      <w:r w:rsidRPr="004A7594">
        <w:t>5.2 Épületek energiahatékonysági korszerűsítése megújuló energiaforrások alkalmazásának kombinálásával</w:t>
      </w:r>
    </w:p>
    <w:p w:rsidR="007A56F9" w:rsidRPr="004A7594" w:rsidRDefault="00F06CF2" w:rsidP="007A56F9">
      <w:pPr>
        <w:spacing w:line="288" w:lineRule="auto"/>
        <w:jc w:val="both"/>
      </w:pPr>
      <w:r w:rsidRPr="004A7594">
        <w:t xml:space="preserve">Integrált Közlekedésfejlesztési Operatív Program: </w:t>
      </w:r>
      <w:r w:rsidR="007A56F9" w:rsidRPr="004A7594">
        <w:t>Az intézkedés keretében pénzügyileg fenntartható városi kötöttpályás fejlesztések, személy-szállítási intermodális csomópontok és kapcsolódó kötöttpályás járműbeszerzések valósulnának meg.</w:t>
      </w:r>
    </w:p>
    <w:p w:rsidR="00F06CF2" w:rsidRPr="004A7594" w:rsidRDefault="00F06CF2" w:rsidP="000B1946">
      <w:pPr>
        <w:spacing w:line="288" w:lineRule="auto"/>
        <w:jc w:val="both"/>
      </w:pPr>
      <w:r w:rsidRPr="004A7594">
        <w:t xml:space="preserve">Gazdaságfejlesztési és Innovációs Operatív Program: </w:t>
      </w:r>
      <w:r w:rsidR="007A56F9" w:rsidRPr="004A7594">
        <w:t>1.1. A környezet fenntartható és erőforráshatékony gazdasági fejlesztése</w:t>
      </w:r>
    </w:p>
    <w:p w:rsidR="007A56F9" w:rsidRPr="004A7594" w:rsidRDefault="007A56F9" w:rsidP="007A56F9">
      <w:pPr>
        <w:spacing w:line="288" w:lineRule="auto"/>
        <w:jc w:val="both"/>
      </w:pPr>
      <w:r w:rsidRPr="004A7594">
        <w:t>EU2020 támogatott célkitűzése: A környezetvédelem és az erőforrás-felhasználás hatékonyságának előmozdítása</w:t>
      </w:r>
    </w:p>
    <w:p w:rsidR="007A56F9" w:rsidRPr="004A7594" w:rsidRDefault="007A56F9" w:rsidP="000B1946">
      <w:pPr>
        <w:spacing w:line="288" w:lineRule="auto"/>
        <w:jc w:val="both"/>
      </w:pPr>
    </w:p>
    <w:p w:rsidR="00F06CF2" w:rsidRPr="004A7594" w:rsidRDefault="00F06CF2" w:rsidP="00771DCC">
      <w:pPr>
        <w:pStyle w:val="Cmsor3"/>
        <w:numPr>
          <w:ilvl w:val="2"/>
          <w:numId w:val="6"/>
        </w:numPr>
        <w:rPr>
          <w:color w:val="auto"/>
        </w:rPr>
      </w:pPr>
      <w:bookmarkStart w:id="17" w:name="_Toc452005276"/>
      <w:r w:rsidRPr="004A7594">
        <w:rPr>
          <w:color w:val="auto"/>
        </w:rPr>
        <w:t>A HFS tartalmát befolyásoló megyei, járási, települési vagy egyéb területi szinten megfogalmazott fejlesztési prioritások/beavatkozási területek/jelentős projektek</w:t>
      </w:r>
      <w:bookmarkEnd w:id="17"/>
    </w:p>
    <w:p w:rsidR="00036F0B" w:rsidRPr="004A7594" w:rsidRDefault="00036F0B" w:rsidP="00036F0B"/>
    <w:p w:rsidR="00F06CF2" w:rsidRPr="004A7594" w:rsidRDefault="00F06CF2" w:rsidP="000B1946">
      <w:pPr>
        <w:spacing w:line="288" w:lineRule="auto"/>
        <w:jc w:val="both"/>
      </w:pPr>
      <w:r w:rsidRPr="004A7594">
        <w:t>A Veszprém Megyei Területfejlesztési St</w:t>
      </w:r>
      <w:r w:rsidR="009C077A" w:rsidRPr="004A7594">
        <w:t xml:space="preserve">ratégiai és Operatív Program, </w:t>
      </w:r>
      <w:r w:rsidR="00BF121C" w:rsidRPr="004A7594">
        <w:t xml:space="preserve">valamint </w:t>
      </w:r>
      <w:r w:rsidR="009C077A" w:rsidRPr="004A7594">
        <w:t xml:space="preserve">Pápa Gazdaságfejlesztési Stratégiája </w:t>
      </w:r>
      <w:r w:rsidRPr="004A7594">
        <w:t>is több szempontból szinergiát képez a HFS-sel, hiszen minden specifikus cél esetében található kapcsolódás az alábbi prioritási tengelyek mentén, amelyet az alábbi két táblázat mutat:</w:t>
      </w:r>
    </w:p>
    <w:p w:rsidR="0077727C" w:rsidRPr="004A7594" w:rsidRDefault="0077727C" w:rsidP="000B1946">
      <w:pPr>
        <w:spacing w:line="288" w:lineRule="auto"/>
        <w:jc w:val="both"/>
      </w:pPr>
    </w:p>
    <w:tbl>
      <w:tblPr>
        <w:tblStyle w:val="Rcsostblzat"/>
        <w:tblW w:w="9214" w:type="dxa"/>
        <w:tblInd w:w="108" w:type="dxa"/>
        <w:tblLook w:val="04A0"/>
      </w:tblPr>
      <w:tblGrid>
        <w:gridCol w:w="6804"/>
        <w:gridCol w:w="2410"/>
      </w:tblGrid>
      <w:tr w:rsidR="00F06CF2" w:rsidRPr="004A7594" w:rsidTr="00BF121C">
        <w:tc>
          <w:tcPr>
            <w:tcW w:w="6804" w:type="dxa"/>
          </w:tcPr>
          <w:p w:rsidR="00F06CF2" w:rsidRPr="004A7594" w:rsidRDefault="00F06CF2" w:rsidP="000B1946">
            <w:pPr>
              <w:pStyle w:val="Listaszerbekezds"/>
              <w:spacing w:line="288" w:lineRule="auto"/>
              <w:ind w:left="0"/>
              <w:jc w:val="both"/>
              <w:rPr>
                <w:b/>
              </w:rPr>
            </w:pPr>
            <w:r w:rsidRPr="004A7594">
              <w:rPr>
                <w:b/>
              </w:rPr>
              <w:t>Veszprém Megyei Területfejlesztési Stratégiai és Operatív Program prioritástengelyei</w:t>
            </w:r>
          </w:p>
        </w:tc>
        <w:tc>
          <w:tcPr>
            <w:tcW w:w="2410" w:type="dxa"/>
          </w:tcPr>
          <w:p w:rsidR="00F06CF2" w:rsidRPr="004A7594" w:rsidRDefault="00BF121C" w:rsidP="000B1946">
            <w:pPr>
              <w:pStyle w:val="Listaszerbekezds"/>
              <w:spacing w:line="288" w:lineRule="auto"/>
              <w:ind w:left="0"/>
              <w:jc w:val="both"/>
              <w:rPr>
                <w:b/>
              </w:rPr>
            </w:pPr>
            <w:r w:rsidRPr="004A7594">
              <w:rPr>
                <w:b/>
              </w:rPr>
              <w:t>HFSilleszkedő</w:t>
            </w:r>
            <w:r w:rsidR="00F06CF2" w:rsidRPr="004A7594">
              <w:rPr>
                <w:b/>
              </w:rPr>
              <w:t>s</w:t>
            </w:r>
            <w:r w:rsidRPr="004A7594">
              <w:rPr>
                <w:b/>
              </w:rPr>
              <w:t>peciális célja</w:t>
            </w:r>
          </w:p>
        </w:tc>
      </w:tr>
      <w:tr w:rsidR="00F06CF2" w:rsidRPr="004A7594" w:rsidTr="00BF121C">
        <w:tc>
          <w:tcPr>
            <w:tcW w:w="6804" w:type="dxa"/>
          </w:tcPr>
          <w:p w:rsidR="00F06CF2" w:rsidRPr="004A7594" w:rsidRDefault="00F06CF2" w:rsidP="000B1946">
            <w:pPr>
              <w:pStyle w:val="Listaszerbekezds"/>
              <w:spacing w:line="288" w:lineRule="auto"/>
              <w:ind w:left="0"/>
              <w:jc w:val="both"/>
            </w:pPr>
            <w:r w:rsidRPr="004A7594">
              <w:t xml:space="preserve">A térségi és a helyi gazdaság fejlesztése, a foglalkoztatás bővítése a </w:t>
            </w:r>
            <w:r w:rsidRPr="004A7594">
              <w:lastRenderedPageBreak/>
              <w:t xml:space="preserve">megye hagyományos foglalkoztató központjaiban illetve vidéki térségeiben </w:t>
            </w:r>
          </w:p>
        </w:tc>
        <w:tc>
          <w:tcPr>
            <w:tcW w:w="2410" w:type="dxa"/>
          </w:tcPr>
          <w:p w:rsidR="00F06CF2" w:rsidRPr="004A7594" w:rsidRDefault="00BF121C" w:rsidP="000B1946">
            <w:pPr>
              <w:pStyle w:val="Listaszerbekezds"/>
              <w:spacing w:line="288" w:lineRule="auto"/>
              <w:ind w:left="0"/>
              <w:jc w:val="both"/>
            </w:pPr>
            <w:r w:rsidRPr="004A7594">
              <w:lastRenderedPageBreak/>
              <w:t>2. és 3.</w:t>
            </w:r>
          </w:p>
        </w:tc>
      </w:tr>
      <w:tr w:rsidR="00F06CF2" w:rsidRPr="004A7594" w:rsidTr="00BF121C">
        <w:tc>
          <w:tcPr>
            <w:tcW w:w="6804" w:type="dxa"/>
          </w:tcPr>
          <w:p w:rsidR="00F06CF2" w:rsidRPr="004A7594" w:rsidRDefault="00F06CF2" w:rsidP="000B1946">
            <w:pPr>
              <w:pStyle w:val="Listaszerbekezds"/>
              <w:spacing w:line="288" w:lineRule="auto"/>
              <w:ind w:left="0"/>
              <w:jc w:val="both"/>
            </w:pPr>
            <w:r w:rsidRPr="004A7594">
              <w:lastRenderedPageBreak/>
              <w:t>A sajátos területi - természeti erőforrás, agroökológiai és turisztikai - potenciálok kiaknázása, fenntartható erőforrás gazdálkodás</w:t>
            </w:r>
          </w:p>
        </w:tc>
        <w:tc>
          <w:tcPr>
            <w:tcW w:w="2410" w:type="dxa"/>
          </w:tcPr>
          <w:p w:rsidR="00F06CF2" w:rsidRPr="004A7594" w:rsidRDefault="00BF121C" w:rsidP="000B1946">
            <w:pPr>
              <w:pStyle w:val="Listaszerbekezds"/>
              <w:spacing w:line="288" w:lineRule="auto"/>
              <w:ind w:left="0"/>
              <w:jc w:val="both"/>
            </w:pPr>
            <w:r w:rsidRPr="004A7594">
              <w:t>1. és 4.</w:t>
            </w:r>
          </w:p>
        </w:tc>
      </w:tr>
      <w:tr w:rsidR="00F06CF2" w:rsidRPr="004A7594" w:rsidTr="00BF121C">
        <w:tc>
          <w:tcPr>
            <w:tcW w:w="6804" w:type="dxa"/>
          </w:tcPr>
          <w:p w:rsidR="00F06CF2" w:rsidRPr="004A7594" w:rsidRDefault="00F06CF2" w:rsidP="000B1946">
            <w:pPr>
              <w:pStyle w:val="Listaszerbekezds"/>
              <w:spacing w:line="288" w:lineRule="auto"/>
              <w:ind w:left="0"/>
              <w:jc w:val="both"/>
            </w:pPr>
            <w:r w:rsidRPr="004A7594">
              <w:t xml:space="preserve">A mobilitás támogatása, az elérhetőség javítása, a helyi és térségi közlekedési infrastruktúra fejlesztése </w:t>
            </w:r>
          </w:p>
        </w:tc>
        <w:tc>
          <w:tcPr>
            <w:tcW w:w="2410" w:type="dxa"/>
          </w:tcPr>
          <w:p w:rsidR="00F06CF2" w:rsidRPr="004A7594" w:rsidRDefault="00BF121C" w:rsidP="000B1946">
            <w:pPr>
              <w:pStyle w:val="Listaszerbekezds"/>
              <w:spacing w:line="288" w:lineRule="auto"/>
              <w:ind w:left="0"/>
              <w:jc w:val="both"/>
            </w:pPr>
            <w:r w:rsidRPr="004A7594">
              <w:t>6.</w:t>
            </w:r>
          </w:p>
        </w:tc>
      </w:tr>
      <w:tr w:rsidR="00F06CF2" w:rsidRPr="004A7594" w:rsidTr="00BF121C">
        <w:tc>
          <w:tcPr>
            <w:tcW w:w="6804" w:type="dxa"/>
          </w:tcPr>
          <w:p w:rsidR="00F06CF2" w:rsidRPr="004A7594" w:rsidRDefault="00F06CF2" w:rsidP="000B1946">
            <w:pPr>
              <w:pStyle w:val="Listaszerbekezds"/>
              <w:spacing w:line="288" w:lineRule="auto"/>
              <w:ind w:left="0"/>
              <w:jc w:val="both"/>
            </w:pPr>
            <w:r w:rsidRPr="004A7594">
              <w:t xml:space="preserve">A lakosság életminőségének javítása, a diszkrimináció mentesség, valamint a közösségi szolgáltatásokhoz való hozzáférés esélyegyenlőségének biztosításával. A helyi közösségek fejlesztése </w:t>
            </w:r>
          </w:p>
        </w:tc>
        <w:tc>
          <w:tcPr>
            <w:tcW w:w="2410" w:type="dxa"/>
          </w:tcPr>
          <w:p w:rsidR="00F06CF2" w:rsidRPr="004A7594" w:rsidRDefault="00BF121C" w:rsidP="000B1946">
            <w:pPr>
              <w:pStyle w:val="Listaszerbekezds"/>
              <w:spacing w:line="288" w:lineRule="auto"/>
              <w:ind w:left="0"/>
              <w:jc w:val="both"/>
            </w:pPr>
            <w:r w:rsidRPr="004A7594">
              <w:t>5.</w:t>
            </w:r>
          </w:p>
        </w:tc>
      </w:tr>
    </w:tbl>
    <w:p w:rsidR="00F06CF2" w:rsidRPr="004A7594" w:rsidRDefault="00F06CF2" w:rsidP="000B1946">
      <w:pPr>
        <w:spacing w:line="288" w:lineRule="auto"/>
        <w:jc w:val="both"/>
      </w:pPr>
    </w:p>
    <w:tbl>
      <w:tblPr>
        <w:tblStyle w:val="Rcsostblzat"/>
        <w:tblW w:w="9214" w:type="dxa"/>
        <w:tblInd w:w="108" w:type="dxa"/>
        <w:tblLook w:val="04A0"/>
      </w:tblPr>
      <w:tblGrid>
        <w:gridCol w:w="6804"/>
        <w:gridCol w:w="2410"/>
      </w:tblGrid>
      <w:tr w:rsidR="00F06CF2" w:rsidRPr="004A7594" w:rsidTr="00BF121C">
        <w:tc>
          <w:tcPr>
            <w:tcW w:w="6804" w:type="dxa"/>
          </w:tcPr>
          <w:p w:rsidR="00F06CF2" w:rsidRPr="004A7594" w:rsidRDefault="009C077A" w:rsidP="000B1946">
            <w:pPr>
              <w:spacing w:line="288" w:lineRule="auto"/>
              <w:jc w:val="both"/>
              <w:rPr>
                <w:b/>
              </w:rPr>
            </w:pPr>
            <w:r w:rsidRPr="004A7594">
              <w:rPr>
                <w:b/>
              </w:rPr>
              <w:t>Pápa Gazdaságfejlesztési Stratégiájának stratégiai céljai</w:t>
            </w:r>
          </w:p>
        </w:tc>
        <w:tc>
          <w:tcPr>
            <w:tcW w:w="2410" w:type="dxa"/>
          </w:tcPr>
          <w:p w:rsidR="00F06CF2" w:rsidRPr="004A7594" w:rsidRDefault="00BF121C" w:rsidP="000B1946">
            <w:pPr>
              <w:pStyle w:val="Listaszerbekezds"/>
              <w:spacing w:line="288" w:lineRule="auto"/>
              <w:ind w:left="0"/>
              <w:jc w:val="both"/>
              <w:rPr>
                <w:b/>
              </w:rPr>
            </w:pPr>
            <w:r w:rsidRPr="004A7594">
              <w:rPr>
                <w:b/>
              </w:rPr>
              <w:t>HFSilleszkedő speciális célja</w:t>
            </w:r>
          </w:p>
        </w:tc>
      </w:tr>
      <w:tr w:rsidR="00F06CF2" w:rsidRPr="004A7594" w:rsidTr="00BF121C">
        <w:tc>
          <w:tcPr>
            <w:tcW w:w="6804" w:type="dxa"/>
          </w:tcPr>
          <w:p w:rsidR="00F06CF2" w:rsidRPr="004A7594" w:rsidRDefault="00CA6539" w:rsidP="000B1946">
            <w:pPr>
              <w:spacing w:line="288" w:lineRule="auto"/>
              <w:jc w:val="both"/>
            </w:pPr>
            <w:r w:rsidRPr="004A7594">
              <w:t xml:space="preserve">1. a helyi gazdasági szereplők együttműködésének bővítése </w:t>
            </w:r>
          </w:p>
        </w:tc>
        <w:tc>
          <w:tcPr>
            <w:tcW w:w="2410" w:type="dxa"/>
          </w:tcPr>
          <w:p w:rsidR="00F06CF2" w:rsidRPr="004A7594" w:rsidRDefault="00BF121C" w:rsidP="000B1946">
            <w:pPr>
              <w:spacing w:line="288" w:lineRule="auto"/>
              <w:jc w:val="both"/>
            </w:pPr>
            <w:r w:rsidRPr="004A7594">
              <w:t>2.</w:t>
            </w:r>
            <w:r w:rsidR="00CA6539" w:rsidRPr="004A7594">
              <w:t>, 4</w:t>
            </w:r>
            <w:r w:rsidRPr="004A7594">
              <w:t>.</w:t>
            </w:r>
          </w:p>
        </w:tc>
      </w:tr>
      <w:tr w:rsidR="00F06CF2" w:rsidRPr="004A7594" w:rsidTr="00BF121C">
        <w:tc>
          <w:tcPr>
            <w:tcW w:w="6804" w:type="dxa"/>
          </w:tcPr>
          <w:p w:rsidR="00F06CF2" w:rsidRPr="004A7594" w:rsidRDefault="00CA6539" w:rsidP="000B1946">
            <w:pPr>
              <w:spacing w:line="288" w:lineRule="auto"/>
              <w:jc w:val="both"/>
            </w:pPr>
            <w:r w:rsidRPr="004A7594">
              <w:t>2. a gazdaságfejlesztés önkormányzati szintű támogatása</w:t>
            </w:r>
          </w:p>
        </w:tc>
        <w:tc>
          <w:tcPr>
            <w:tcW w:w="2410" w:type="dxa"/>
          </w:tcPr>
          <w:p w:rsidR="00F06CF2" w:rsidRPr="004A7594" w:rsidRDefault="00CA6539" w:rsidP="000B1946">
            <w:pPr>
              <w:spacing w:line="288" w:lineRule="auto"/>
              <w:jc w:val="both"/>
            </w:pPr>
            <w:r w:rsidRPr="004A7594">
              <w:t>3</w:t>
            </w:r>
            <w:r w:rsidR="00BF121C" w:rsidRPr="004A7594">
              <w:t>.</w:t>
            </w:r>
          </w:p>
        </w:tc>
      </w:tr>
      <w:tr w:rsidR="00F06CF2" w:rsidRPr="004A7594" w:rsidTr="00BF121C">
        <w:tc>
          <w:tcPr>
            <w:tcW w:w="6804" w:type="dxa"/>
          </w:tcPr>
          <w:p w:rsidR="00F06CF2" w:rsidRPr="004A7594" w:rsidRDefault="00CA6539" w:rsidP="000B1946">
            <w:pPr>
              <w:spacing w:line="288" w:lineRule="auto"/>
              <w:jc w:val="both"/>
            </w:pPr>
            <w:r w:rsidRPr="004A7594">
              <w:t>3. a munkaerő-piaci keresleti és kínálati igények összehangolása</w:t>
            </w:r>
          </w:p>
        </w:tc>
        <w:tc>
          <w:tcPr>
            <w:tcW w:w="2410" w:type="dxa"/>
          </w:tcPr>
          <w:p w:rsidR="00F06CF2" w:rsidRPr="004A7594" w:rsidRDefault="00CA6539" w:rsidP="000B1946">
            <w:pPr>
              <w:spacing w:line="288" w:lineRule="auto"/>
              <w:jc w:val="both"/>
            </w:pPr>
            <w:r w:rsidRPr="004A7594">
              <w:t>5</w:t>
            </w:r>
            <w:r w:rsidR="00BF121C" w:rsidRPr="004A7594">
              <w:t>.</w:t>
            </w:r>
          </w:p>
        </w:tc>
      </w:tr>
      <w:tr w:rsidR="00F06CF2" w:rsidRPr="004A7594" w:rsidTr="00BF121C">
        <w:tc>
          <w:tcPr>
            <w:tcW w:w="6804" w:type="dxa"/>
          </w:tcPr>
          <w:p w:rsidR="00F06CF2" w:rsidRPr="004A7594" w:rsidRDefault="00CA6539" w:rsidP="000B1946">
            <w:pPr>
              <w:spacing w:line="288" w:lineRule="auto"/>
              <w:jc w:val="both"/>
            </w:pPr>
            <w:r w:rsidRPr="004A7594">
              <w:t>4. a helyi szak- és felnőttképzés összehangolása a munkaerő-piaci keresleti igényekkel</w:t>
            </w:r>
          </w:p>
        </w:tc>
        <w:tc>
          <w:tcPr>
            <w:tcW w:w="2410" w:type="dxa"/>
          </w:tcPr>
          <w:p w:rsidR="00F06CF2" w:rsidRPr="004A7594" w:rsidRDefault="00CA6539" w:rsidP="000B1946">
            <w:pPr>
              <w:spacing w:line="288" w:lineRule="auto"/>
              <w:jc w:val="both"/>
            </w:pPr>
            <w:r w:rsidRPr="004A7594">
              <w:t>5</w:t>
            </w:r>
            <w:r w:rsidR="00BF121C" w:rsidRPr="004A7594">
              <w:t>.</w:t>
            </w:r>
          </w:p>
        </w:tc>
      </w:tr>
      <w:tr w:rsidR="00CA6539" w:rsidRPr="004A7594" w:rsidTr="00BF121C">
        <w:tc>
          <w:tcPr>
            <w:tcW w:w="6804" w:type="dxa"/>
          </w:tcPr>
          <w:p w:rsidR="00CA6539" w:rsidRPr="004A7594" w:rsidRDefault="00CA6539" w:rsidP="000B1946">
            <w:pPr>
              <w:spacing w:line="288" w:lineRule="auto"/>
              <w:jc w:val="both"/>
            </w:pPr>
            <w:r w:rsidRPr="004A7594">
              <w:t>5. a feldolgozóipari és szolgáltatási szektor kiemelt fejlesztése</w:t>
            </w:r>
          </w:p>
        </w:tc>
        <w:tc>
          <w:tcPr>
            <w:tcW w:w="2410" w:type="dxa"/>
          </w:tcPr>
          <w:p w:rsidR="00CA6539" w:rsidRPr="004A7594" w:rsidRDefault="00BF121C" w:rsidP="000B1946">
            <w:pPr>
              <w:spacing w:line="288" w:lineRule="auto"/>
              <w:jc w:val="both"/>
            </w:pPr>
            <w:r w:rsidRPr="004A7594">
              <w:t>2.</w:t>
            </w:r>
          </w:p>
        </w:tc>
      </w:tr>
      <w:tr w:rsidR="00CA6539" w:rsidRPr="004A7594" w:rsidTr="00BF121C">
        <w:tc>
          <w:tcPr>
            <w:tcW w:w="6804" w:type="dxa"/>
          </w:tcPr>
          <w:p w:rsidR="00CA6539" w:rsidRPr="004A7594" w:rsidRDefault="00CA6539" w:rsidP="000B1946">
            <w:pPr>
              <w:spacing w:line="288" w:lineRule="auto"/>
              <w:jc w:val="both"/>
            </w:pPr>
            <w:r w:rsidRPr="004A7594">
              <w:t>6. a Pápai Bázisreptér bővülő szolgáltatásainak integrációja a helyi gazdaságba</w:t>
            </w:r>
          </w:p>
        </w:tc>
        <w:tc>
          <w:tcPr>
            <w:tcW w:w="2410" w:type="dxa"/>
          </w:tcPr>
          <w:p w:rsidR="00CA6539" w:rsidRPr="004A7594" w:rsidRDefault="00CA6539" w:rsidP="000B1946">
            <w:pPr>
              <w:spacing w:line="288" w:lineRule="auto"/>
              <w:jc w:val="both"/>
            </w:pPr>
            <w:r w:rsidRPr="004A7594">
              <w:t>nem releváns</w:t>
            </w:r>
          </w:p>
        </w:tc>
      </w:tr>
      <w:tr w:rsidR="00CA6539" w:rsidRPr="004A7594" w:rsidTr="00BF121C">
        <w:tc>
          <w:tcPr>
            <w:tcW w:w="6804" w:type="dxa"/>
          </w:tcPr>
          <w:p w:rsidR="00CA6539" w:rsidRPr="004A7594" w:rsidRDefault="00CA6539" w:rsidP="000B1946">
            <w:pPr>
              <w:spacing w:line="288" w:lineRule="auto"/>
              <w:jc w:val="both"/>
            </w:pPr>
            <w:r w:rsidRPr="004A7594">
              <w:t>7. a helyi gazdaságot kiszolgáló infrastruktúra fejlesztése</w:t>
            </w:r>
          </w:p>
        </w:tc>
        <w:tc>
          <w:tcPr>
            <w:tcW w:w="2410" w:type="dxa"/>
          </w:tcPr>
          <w:p w:rsidR="00CA6539" w:rsidRPr="004A7594" w:rsidRDefault="00BF121C" w:rsidP="000B1946">
            <w:pPr>
              <w:spacing w:line="288" w:lineRule="auto"/>
              <w:jc w:val="both"/>
            </w:pPr>
            <w:r w:rsidRPr="004A7594">
              <w:t>1., 6.</w:t>
            </w:r>
          </w:p>
        </w:tc>
      </w:tr>
    </w:tbl>
    <w:p w:rsidR="00F06CF2" w:rsidRPr="004A7594" w:rsidRDefault="00F06CF2" w:rsidP="000B1946">
      <w:pPr>
        <w:spacing w:line="288" w:lineRule="auto"/>
        <w:jc w:val="both"/>
      </w:pPr>
    </w:p>
    <w:p w:rsidR="00F06CF2" w:rsidRPr="004A7594" w:rsidRDefault="00F06CF2" w:rsidP="00771DCC">
      <w:pPr>
        <w:pStyle w:val="Cmsor3"/>
        <w:numPr>
          <w:ilvl w:val="2"/>
          <w:numId w:val="6"/>
        </w:numPr>
        <w:rPr>
          <w:color w:val="auto"/>
        </w:rPr>
      </w:pPr>
      <w:bookmarkStart w:id="18" w:name="_Toc452005277"/>
      <w:r w:rsidRPr="004A7594">
        <w:rPr>
          <w:color w:val="auto"/>
        </w:rPr>
        <w:t>A Helyi Fejlesztési Stratégia tartalmát befolyásoló, a térség gazdasági és környezeti fejlődését és a befogadást tám</w:t>
      </w:r>
      <w:r w:rsidR="00036F0B" w:rsidRPr="004A7594">
        <w:rPr>
          <w:color w:val="auto"/>
        </w:rPr>
        <w:t>ogató programok, szolgáltatások</w:t>
      </w:r>
      <w:bookmarkEnd w:id="18"/>
    </w:p>
    <w:p w:rsidR="00036F0B" w:rsidRPr="004A7594" w:rsidRDefault="00036F0B" w:rsidP="00036F0B"/>
    <w:p w:rsidR="0073076B" w:rsidRPr="004A7594" w:rsidRDefault="0073076B" w:rsidP="0073076B">
      <w:pPr>
        <w:jc w:val="both"/>
      </w:pPr>
      <w:r>
        <w:t xml:space="preserve">Bejárható Magyarország Program az egyik legnagyobb potenciállal rendelkező hazai kezdeményezés, amely elősegíti a fiatalok aktív szabadidő eltöltést, a belföldi turizmus élénkítését, az egészség és környezettudatos szemléletmód kialakítását. </w:t>
      </w:r>
      <w:r w:rsidRPr="004A7594">
        <w:t>Egyesületünk az elmúlt vidékfejlesztési ciklusban sikeres térségi együttműködést valósított meg annak érdekében, hogy térségünkben, mintegy 250km hosszan kerékpáros és 180 km hosszan gyalogos túraútvonalak, valamint az ezekhez kapcsolódó szolgáltatások kerüljenek kialakításra. E projekt megvalósításával térségünkben javult a gyalogos és kerék</w:t>
      </w:r>
      <w:r>
        <w:t>páros túrázás feltételrendszere, amelyet a következő ciklusban is szeretnénk folytatni</w:t>
      </w:r>
      <w:r w:rsidR="00DB137E">
        <w:t>,</w:t>
      </w:r>
      <w:r>
        <w:t xml:space="preserve"> illetve szeretnénk más jármód (túrakenuzás) fejlesztését is megvalósítani</w:t>
      </w:r>
      <w:r w:rsidR="00DB137E">
        <w:t xml:space="preserve">. Földrajzi adottságaink alapján ( Rába, Marcal folyó) ezen fejlesztési elképzelések megvalósíthatóak. </w:t>
      </w:r>
    </w:p>
    <w:p w:rsidR="00296454" w:rsidRDefault="009503EF" w:rsidP="00296454">
      <w:pPr>
        <w:spacing w:line="288" w:lineRule="auto"/>
        <w:jc w:val="both"/>
      </w:pPr>
      <w:r>
        <w:t xml:space="preserve"> </w:t>
      </w:r>
      <w:r w:rsidRPr="009503EF">
        <w:t>Ve</w:t>
      </w:r>
      <w:r w:rsidR="00296454">
        <w:t>szprém Megye Területfejlesztési program által két kis térség vonatkozásában is érintettek vagyunk a Pápai és a Devecseri kistérséggel. Mind a két térségre vonatkozóan fontos a foglalkoztatás bővítését szolgáló gazdaságfejlesztés megvalósítása a térség népességmegtartó képessége növeléséért.</w:t>
      </w:r>
    </w:p>
    <w:p w:rsidR="001F4D5A" w:rsidRDefault="00296454" w:rsidP="001F4D5A">
      <w:pPr>
        <w:rPr>
          <w:rFonts w:ascii="Times New Roman" w:eastAsia="Times New Roman" w:hAnsi="Times New Roman" w:cs="Times New Roman"/>
          <w:sz w:val="23"/>
          <w:szCs w:val="23"/>
          <w:lang w:eastAsia="hu-HU"/>
        </w:rPr>
      </w:pPr>
      <w:r>
        <w:lastRenderedPageBreak/>
        <w:t xml:space="preserve"> </w:t>
      </w:r>
      <w:r>
        <w:rPr>
          <w:rFonts w:ascii="Times New Roman" w:eastAsia="Times New Roman" w:hAnsi="Times New Roman" w:cs="Times New Roman"/>
          <w:sz w:val="23"/>
          <w:szCs w:val="23"/>
          <w:lang w:eastAsia="hu-HU"/>
        </w:rPr>
        <w:t>A turizmus területén fontos az</w:t>
      </w:r>
      <w:r w:rsidRPr="00296454">
        <w:rPr>
          <w:rFonts w:ascii="Times New Roman" w:eastAsia="Times New Roman" w:hAnsi="Times New Roman" w:cs="Times New Roman"/>
          <w:sz w:val="23"/>
          <w:szCs w:val="23"/>
          <w:lang w:eastAsia="hu-HU"/>
        </w:rPr>
        <w:t xml:space="preserve"> együttműködésben rejlő lehetőségek kihasználás</w:t>
      </w:r>
      <w:r>
        <w:rPr>
          <w:rFonts w:ascii="Times New Roman" w:eastAsia="Times New Roman" w:hAnsi="Times New Roman" w:cs="Times New Roman"/>
          <w:sz w:val="23"/>
          <w:szCs w:val="23"/>
          <w:lang w:eastAsia="hu-HU"/>
        </w:rPr>
        <w:t>a a t</w:t>
      </w:r>
      <w:r w:rsidRPr="00296454">
        <w:rPr>
          <w:rFonts w:ascii="Times New Roman" w:eastAsia="Times New Roman" w:hAnsi="Times New Roman" w:cs="Times New Roman"/>
          <w:sz w:val="23"/>
          <w:szCs w:val="23"/>
          <w:lang w:eastAsia="hu-HU"/>
        </w:rPr>
        <w:t>urizmus fejlesztésében közös programajánlók készítésével. A tur</w:t>
      </w:r>
      <w:r>
        <w:rPr>
          <w:rFonts w:ascii="Times New Roman" w:eastAsia="Times New Roman" w:hAnsi="Times New Roman" w:cs="Times New Roman"/>
          <w:sz w:val="23"/>
          <w:szCs w:val="23"/>
          <w:lang w:eastAsia="hu-HU"/>
        </w:rPr>
        <w:t>isztikai egyesülések támogatásával.</w:t>
      </w:r>
      <w:r w:rsidRPr="00296454">
        <w:rPr>
          <w:sz w:val="23"/>
          <w:szCs w:val="23"/>
        </w:rPr>
        <w:t xml:space="preserve"> </w:t>
      </w:r>
      <w:r w:rsidRPr="00296454">
        <w:rPr>
          <w:rFonts w:ascii="Times New Roman" w:eastAsia="Times New Roman" w:hAnsi="Times New Roman" w:cs="Times New Roman"/>
          <w:sz w:val="23"/>
          <w:szCs w:val="23"/>
          <w:lang w:eastAsia="hu-HU"/>
        </w:rPr>
        <w:t>falusi turizmus szálláshelyei kapacitása bővítése, a meglévők szo</w:t>
      </w:r>
      <w:r w:rsidR="001F4D5A">
        <w:rPr>
          <w:rFonts w:ascii="Times New Roman" w:eastAsia="Times New Roman" w:hAnsi="Times New Roman" w:cs="Times New Roman"/>
          <w:sz w:val="23"/>
          <w:szCs w:val="23"/>
          <w:lang w:eastAsia="hu-HU"/>
        </w:rPr>
        <w:t>lgáltatási színvonalának emelésével.</w:t>
      </w:r>
    </w:p>
    <w:p w:rsidR="00296454" w:rsidRDefault="00296454" w:rsidP="001F4D5A">
      <w:pPr>
        <w:rPr>
          <w:rFonts w:ascii="Times New Roman" w:eastAsia="Times New Roman" w:hAnsi="Times New Roman" w:cs="Times New Roman"/>
          <w:sz w:val="23"/>
          <w:szCs w:val="23"/>
          <w:lang w:eastAsia="hu-HU"/>
        </w:rPr>
      </w:pPr>
      <w:r w:rsidRPr="00296454">
        <w:rPr>
          <w:rFonts w:ascii="Times New Roman" w:eastAsia="Times New Roman" w:hAnsi="Times New Roman" w:cs="Times New Roman"/>
          <w:sz w:val="23"/>
          <w:szCs w:val="23"/>
          <w:lang w:eastAsia="hu-HU"/>
        </w:rPr>
        <w:t xml:space="preserve">A kerékpárutak hálózatba szervezése a térségi látnivalók felfűzésével, a kerékpárhálózat összehangolása a borászatok és </w:t>
      </w:r>
      <w:r w:rsidR="001F4D5A">
        <w:rPr>
          <w:rFonts w:ascii="Times New Roman" w:eastAsia="Times New Roman" w:hAnsi="Times New Roman" w:cs="Times New Roman"/>
          <w:sz w:val="23"/>
          <w:szCs w:val="23"/>
          <w:lang w:eastAsia="hu-HU"/>
        </w:rPr>
        <w:t>a boru</w:t>
      </w:r>
      <w:r w:rsidRPr="00296454">
        <w:rPr>
          <w:rFonts w:ascii="Times New Roman" w:eastAsia="Times New Roman" w:hAnsi="Times New Roman" w:cs="Times New Roman"/>
          <w:sz w:val="23"/>
          <w:szCs w:val="23"/>
          <w:lang w:eastAsia="hu-HU"/>
        </w:rPr>
        <w:t>tak fejlesztésével</w:t>
      </w:r>
      <w:r w:rsidR="001F4D5A">
        <w:rPr>
          <w:rFonts w:ascii="Times New Roman" w:eastAsia="Times New Roman" w:hAnsi="Times New Roman" w:cs="Times New Roman"/>
          <w:sz w:val="23"/>
          <w:szCs w:val="23"/>
          <w:lang w:eastAsia="hu-HU"/>
        </w:rPr>
        <w:t xml:space="preserve">. </w:t>
      </w:r>
      <w:r w:rsidRPr="00296454">
        <w:rPr>
          <w:rFonts w:ascii="Times New Roman" w:eastAsia="Times New Roman" w:hAnsi="Times New Roman" w:cs="Times New Roman"/>
          <w:sz w:val="23"/>
          <w:szCs w:val="23"/>
          <w:lang w:eastAsia="hu-HU"/>
        </w:rPr>
        <w:t xml:space="preserve">Kapcsolódás a vallási turizmus </w:t>
      </w:r>
      <w:r w:rsidR="001F4D5A">
        <w:rPr>
          <w:rFonts w:ascii="Times New Roman" w:eastAsia="Times New Roman" w:hAnsi="Times New Roman" w:cs="Times New Roman"/>
          <w:sz w:val="23"/>
          <w:szCs w:val="23"/>
          <w:lang w:eastAsia="hu-HU"/>
        </w:rPr>
        <w:t>tematikus útvonalaihoz.</w:t>
      </w:r>
      <w:r w:rsidR="00420B81">
        <w:rPr>
          <w:rFonts w:ascii="Times New Roman" w:eastAsia="Times New Roman" w:hAnsi="Times New Roman" w:cs="Times New Roman"/>
          <w:sz w:val="23"/>
          <w:szCs w:val="23"/>
          <w:lang w:eastAsia="hu-HU"/>
        </w:rPr>
        <w:t>(</w:t>
      </w:r>
      <w:r w:rsidR="001F4D5A">
        <w:rPr>
          <w:rFonts w:ascii="Times New Roman" w:eastAsia="Times New Roman" w:hAnsi="Times New Roman" w:cs="Times New Roman"/>
          <w:sz w:val="23"/>
          <w:szCs w:val="23"/>
          <w:lang w:eastAsia="hu-HU"/>
        </w:rPr>
        <w:t>Mária út, amely egyesületünk területét is érinti.)</w:t>
      </w:r>
    </w:p>
    <w:p w:rsidR="001F4D5A" w:rsidRDefault="001F4D5A" w:rsidP="00296454">
      <w:pPr>
        <w:spacing w:after="0" w:line="240" w:lineRule="auto"/>
        <w:rPr>
          <w:rFonts w:ascii="Times New Roman" w:eastAsia="Times New Roman" w:hAnsi="Times New Roman" w:cs="Times New Roman"/>
          <w:sz w:val="23"/>
          <w:szCs w:val="23"/>
          <w:lang w:eastAsia="hu-HU"/>
        </w:rPr>
      </w:pPr>
    </w:p>
    <w:p w:rsidR="001F4D5A" w:rsidRDefault="001F4D5A" w:rsidP="00296454">
      <w:pPr>
        <w:spacing w:after="0" w:line="240" w:lineRule="auto"/>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E célkitűzések egybeesnek egyesületünk HFS-be megfogalmazott céljaival. Az elmúlt ciklusban a kerékpár</w:t>
      </w:r>
      <w:r w:rsidR="00420B81">
        <w:rPr>
          <w:rFonts w:ascii="Times New Roman" w:eastAsia="Times New Roman" w:hAnsi="Times New Roman" w:cs="Times New Roman"/>
          <w:sz w:val="23"/>
          <w:szCs w:val="23"/>
          <w:lang w:eastAsia="hu-HU"/>
        </w:rPr>
        <w:t xml:space="preserve"> háló</w:t>
      </w:r>
      <w:r>
        <w:rPr>
          <w:rFonts w:ascii="Times New Roman" w:eastAsia="Times New Roman" w:hAnsi="Times New Roman" w:cs="Times New Roman"/>
          <w:sz w:val="23"/>
          <w:szCs w:val="23"/>
          <w:lang w:eastAsia="hu-HU"/>
        </w:rPr>
        <w:t>zat fejlesztésébe már Pápa is bekapcsolódót.</w:t>
      </w:r>
    </w:p>
    <w:p w:rsidR="001F4D5A" w:rsidRDefault="001F4D5A" w:rsidP="00296454">
      <w:pPr>
        <w:spacing w:after="0" w:line="240" w:lineRule="auto"/>
        <w:rPr>
          <w:rFonts w:ascii="Times New Roman" w:eastAsia="Times New Roman" w:hAnsi="Times New Roman" w:cs="Times New Roman"/>
          <w:sz w:val="23"/>
          <w:szCs w:val="23"/>
          <w:lang w:eastAsia="hu-HU"/>
        </w:rPr>
      </w:pPr>
    </w:p>
    <w:p w:rsidR="001F4D5A" w:rsidRPr="001F4D5A" w:rsidRDefault="001F4D5A" w:rsidP="001F4D5A">
      <w:pPr>
        <w:spacing w:after="0" w:line="240" w:lineRule="auto"/>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A mezőgazdaság támogatás</w:t>
      </w:r>
      <w:r w:rsidR="00420B81">
        <w:rPr>
          <w:rFonts w:ascii="Times New Roman" w:eastAsia="Times New Roman" w:hAnsi="Times New Roman" w:cs="Times New Roman"/>
          <w:sz w:val="23"/>
          <w:szCs w:val="23"/>
          <w:lang w:eastAsia="hu-HU"/>
        </w:rPr>
        <w:t>a, a családok önfenntartó g</w:t>
      </w:r>
      <w:r w:rsidRPr="001F4D5A">
        <w:rPr>
          <w:rFonts w:ascii="Times New Roman" w:eastAsia="Times New Roman" w:hAnsi="Times New Roman" w:cs="Times New Roman"/>
          <w:sz w:val="23"/>
          <w:szCs w:val="23"/>
          <w:lang w:eastAsia="hu-HU"/>
        </w:rPr>
        <w:t xml:space="preserve">azdálkodását biztosító </w:t>
      </w:r>
      <w:r w:rsidR="00420B81">
        <w:rPr>
          <w:rFonts w:ascii="Times New Roman" w:eastAsia="Times New Roman" w:hAnsi="Times New Roman" w:cs="Times New Roman"/>
          <w:sz w:val="23"/>
          <w:szCs w:val="23"/>
          <w:lang w:eastAsia="hu-HU"/>
        </w:rPr>
        <w:t>kisüzemek é s a ker</w:t>
      </w:r>
      <w:r w:rsidRPr="001F4D5A">
        <w:rPr>
          <w:rFonts w:ascii="Times New Roman" w:eastAsia="Times New Roman" w:hAnsi="Times New Roman" w:cs="Times New Roman"/>
          <w:sz w:val="23"/>
          <w:szCs w:val="23"/>
          <w:lang w:eastAsia="hu-HU"/>
        </w:rPr>
        <w:t>eset</w:t>
      </w:r>
      <w:r w:rsidR="00420B81">
        <w:rPr>
          <w:rFonts w:ascii="Times New Roman" w:eastAsia="Times New Roman" w:hAnsi="Times New Roman" w:cs="Times New Roman"/>
          <w:sz w:val="23"/>
          <w:szCs w:val="23"/>
          <w:lang w:eastAsia="hu-HU"/>
        </w:rPr>
        <w:t>-kiegészítést biztosító háztáji</w:t>
      </w:r>
      <w:r w:rsidRPr="001F4D5A">
        <w:rPr>
          <w:rFonts w:ascii="Times New Roman" w:eastAsia="Times New Roman" w:hAnsi="Times New Roman" w:cs="Times New Roman"/>
          <w:sz w:val="23"/>
          <w:szCs w:val="23"/>
          <w:lang w:eastAsia="hu-HU"/>
        </w:rPr>
        <w:t xml:space="preserve"> </w:t>
      </w:r>
      <w:r w:rsidR="00420B81">
        <w:rPr>
          <w:rFonts w:ascii="Times New Roman" w:eastAsia="Times New Roman" w:hAnsi="Times New Roman" w:cs="Times New Roman"/>
          <w:sz w:val="23"/>
          <w:szCs w:val="23"/>
          <w:lang w:eastAsia="hu-HU"/>
        </w:rPr>
        <w:t>k</w:t>
      </w:r>
      <w:r w:rsidRPr="001F4D5A">
        <w:rPr>
          <w:rFonts w:ascii="Times New Roman" w:eastAsia="Times New Roman" w:hAnsi="Times New Roman" w:cs="Times New Roman"/>
          <w:sz w:val="23"/>
          <w:szCs w:val="23"/>
          <w:lang w:eastAsia="hu-HU"/>
        </w:rPr>
        <w:t>isgazdaságok</w:t>
      </w:r>
      <w:r w:rsidR="00420B81">
        <w:rPr>
          <w:rFonts w:ascii="Times New Roman" w:eastAsia="Times New Roman" w:hAnsi="Times New Roman" w:cs="Times New Roman"/>
          <w:sz w:val="23"/>
          <w:szCs w:val="23"/>
          <w:lang w:eastAsia="hu-HU"/>
        </w:rPr>
        <w:t xml:space="preserve"> gazdálkodásának összehangolt t</w:t>
      </w:r>
      <w:r w:rsidRPr="001F4D5A">
        <w:rPr>
          <w:rFonts w:ascii="Times New Roman" w:eastAsia="Times New Roman" w:hAnsi="Times New Roman" w:cs="Times New Roman"/>
          <w:sz w:val="23"/>
          <w:szCs w:val="23"/>
          <w:lang w:eastAsia="hu-HU"/>
        </w:rPr>
        <w:t xml:space="preserve">ámogatása különösen a megyehatárok melletti településekben) egészséges termékek előállítása, </w:t>
      </w:r>
      <w:r w:rsidR="00420B81">
        <w:rPr>
          <w:rFonts w:ascii="Times New Roman" w:eastAsia="Times New Roman" w:hAnsi="Times New Roman" w:cs="Times New Roman"/>
          <w:sz w:val="23"/>
          <w:szCs w:val="23"/>
          <w:lang w:eastAsia="hu-HU"/>
        </w:rPr>
        <w:t>helyi (térségi) piac létesítése cél szintén szerepel fejlesztési céljaink között.</w:t>
      </w:r>
    </w:p>
    <w:p w:rsidR="001F4D5A" w:rsidRPr="00296454" w:rsidRDefault="001F4D5A" w:rsidP="00296454">
      <w:pPr>
        <w:spacing w:after="0" w:line="240" w:lineRule="auto"/>
        <w:rPr>
          <w:rFonts w:ascii="Arial" w:eastAsia="Times New Roman" w:hAnsi="Arial" w:cs="Arial"/>
          <w:sz w:val="23"/>
          <w:szCs w:val="23"/>
          <w:lang w:eastAsia="hu-HU"/>
        </w:rPr>
      </w:pPr>
    </w:p>
    <w:p w:rsidR="00441B32" w:rsidRPr="004A7594" w:rsidRDefault="00420B81" w:rsidP="000B1946">
      <w:pPr>
        <w:spacing w:line="288" w:lineRule="auto"/>
        <w:jc w:val="both"/>
      </w:pPr>
      <w:r>
        <w:t xml:space="preserve">Nemzeti Kastély </w:t>
      </w:r>
      <w:r w:rsidR="009503EF" w:rsidRPr="009503EF">
        <w:t>és Vár program</w:t>
      </w:r>
      <w:r w:rsidRPr="00420B81">
        <w:t xml:space="preserve"> nonprofit szerve</w:t>
      </w:r>
      <w:r>
        <w:t>zetek és önkormányzatok számára</w:t>
      </w:r>
      <w:r w:rsidRPr="00420B81">
        <w:t>, a tartós állami tulajdonban lévő kastélyok, várak védelme, megőrzése és tur</w:t>
      </w:r>
      <w:r>
        <w:t>isztikai hasznosítása érdekében biztosít pályázati lehetőséget</w:t>
      </w:r>
      <w:r w:rsidR="009D6DE5">
        <w:t>. HACS-unk területéről két önkormányzat is szerepel a programban Doba és Döbrönte. A fejlesztések megvalósulása hozzájárul a kulturális örökségek védelméhez is.</w:t>
      </w:r>
    </w:p>
    <w:p w:rsidR="00F06CF2" w:rsidRPr="004A7594" w:rsidRDefault="00441B32" w:rsidP="00771DCC">
      <w:pPr>
        <w:pStyle w:val="Cmsor2"/>
        <w:numPr>
          <w:ilvl w:val="1"/>
          <w:numId w:val="6"/>
        </w:numPr>
        <w:rPr>
          <w:color w:val="auto"/>
        </w:rPr>
      </w:pPr>
      <w:bookmarkStart w:id="19" w:name="_Toc452005278"/>
      <w:r w:rsidRPr="004A7594">
        <w:rPr>
          <w:color w:val="auto"/>
        </w:rPr>
        <w:t>SWOT</w:t>
      </w:r>
      <w:bookmarkEnd w:id="19"/>
    </w:p>
    <w:p w:rsidR="00036F0B" w:rsidRPr="004A7594" w:rsidRDefault="00036F0B" w:rsidP="00036F0B">
      <w:pPr>
        <w:rPr>
          <w:lang w:eastAsia="hu-HU"/>
        </w:rPr>
      </w:pPr>
    </w:p>
    <w:tbl>
      <w:tblPr>
        <w:tblStyle w:val="Rcsostblzat"/>
        <w:tblW w:w="0" w:type="auto"/>
        <w:tblInd w:w="108" w:type="dxa"/>
        <w:tblLook w:val="04A0"/>
      </w:tblPr>
      <w:tblGrid>
        <w:gridCol w:w="4498"/>
        <w:gridCol w:w="4606"/>
      </w:tblGrid>
      <w:tr w:rsidR="00441B32" w:rsidRPr="004A7594" w:rsidTr="00441B32">
        <w:tc>
          <w:tcPr>
            <w:tcW w:w="4498" w:type="dxa"/>
          </w:tcPr>
          <w:p w:rsidR="00441B32" w:rsidRPr="004A7594" w:rsidRDefault="00441B32" w:rsidP="00771DCC">
            <w:pPr>
              <w:pStyle w:val="Listaszerbekezds"/>
              <w:numPr>
                <w:ilvl w:val="0"/>
                <w:numId w:val="15"/>
              </w:numPr>
              <w:spacing w:line="288" w:lineRule="auto"/>
              <w:jc w:val="both"/>
              <w:rPr>
                <w:b/>
              </w:rPr>
            </w:pPr>
            <w:r w:rsidRPr="004A7594">
              <w:rPr>
                <w:b/>
              </w:rPr>
              <w:t>Erősségek</w:t>
            </w:r>
          </w:p>
        </w:tc>
        <w:tc>
          <w:tcPr>
            <w:tcW w:w="4606" w:type="dxa"/>
          </w:tcPr>
          <w:p w:rsidR="00441B32" w:rsidRPr="004A7594" w:rsidRDefault="00441B32" w:rsidP="00771DCC">
            <w:pPr>
              <w:pStyle w:val="Listaszerbekezds"/>
              <w:numPr>
                <w:ilvl w:val="0"/>
                <w:numId w:val="15"/>
              </w:numPr>
              <w:spacing w:line="288" w:lineRule="auto"/>
              <w:jc w:val="both"/>
              <w:rPr>
                <w:b/>
              </w:rPr>
            </w:pPr>
            <w:r w:rsidRPr="004A7594">
              <w:rPr>
                <w:b/>
              </w:rPr>
              <w:t>Gyengeségek</w:t>
            </w:r>
          </w:p>
        </w:tc>
      </w:tr>
      <w:tr w:rsidR="00441B32" w:rsidRPr="004A7594" w:rsidTr="00441B32">
        <w:tc>
          <w:tcPr>
            <w:tcW w:w="4498" w:type="dxa"/>
          </w:tcPr>
          <w:p w:rsidR="00441B32" w:rsidRPr="004A7594" w:rsidRDefault="00441B32" w:rsidP="00771DCC">
            <w:pPr>
              <w:pStyle w:val="Listaszerbekezds"/>
              <w:numPr>
                <w:ilvl w:val="0"/>
                <w:numId w:val="14"/>
              </w:numPr>
              <w:spacing w:line="288" w:lineRule="auto"/>
              <w:jc w:val="both"/>
            </w:pPr>
            <w:r w:rsidRPr="004A7594">
              <w:t>környezeti-táji sokszínűség</w:t>
            </w:r>
          </w:p>
          <w:p w:rsidR="00441B32" w:rsidRPr="004A7594" w:rsidRDefault="00441B32" w:rsidP="00771DCC">
            <w:pPr>
              <w:pStyle w:val="Listaszerbekezds"/>
              <w:numPr>
                <w:ilvl w:val="0"/>
                <w:numId w:val="14"/>
              </w:numPr>
              <w:spacing w:line="288" w:lineRule="auto"/>
              <w:jc w:val="both"/>
            </w:pPr>
            <w:r w:rsidRPr="004A7594">
              <w:t>kedvező mezőgazdasági termőterületi adottságok</w:t>
            </w:r>
          </w:p>
          <w:p w:rsidR="00441B32" w:rsidRPr="004A7594" w:rsidRDefault="00441B32" w:rsidP="00771DCC">
            <w:pPr>
              <w:pStyle w:val="Listaszerbekezds"/>
              <w:numPr>
                <w:ilvl w:val="0"/>
                <w:numId w:val="14"/>
              </w:numPr>
              <w:spacing w:line="288" w:lineRule="auto"/>
              <w:jc w:val="both"/>
            </w:pPr>
            <w:r w:rsidRPr="004A7594">
              <w:t>történelmi borvidék az akcióterületen, minőségi bortermelés</w:t>
            </w:r>
          </w:p>
          <w:p w:rsidR="00441B32" w:rsidRPr="004A7594" w:rsidRDefault="00441B32" w:rsidP="00771DCC">
            <w:pPr>
              <w:pStyle w:val="Listaszerbekezds"/>
              <w:numPr>
                <w:ilvl w:val="0"/>
                <w:numId w:val="14"/>
              </w:numPr>
              <w:spacing w:line="288" w:lineRule="auto"/>
              <w:jc w:val="both"/>
            </w:pPr>
            <w:r w:rsidRPr="004A7594">
              <w:t>helyi közösségi aktivitás, rendezvények sokszínűsége</w:t>
            </w:r>
          </w:p>
          <w:p w:rsidR="00441B32" w:rsidRPr="004A7594" w:rsidRDefault="00441B32" w:rsidP="00771DCC">
            <w:pPr>
              <w:pStyle w:val="Listaszerbekezds"/>
              <w:numPr>
                <w:ilvl w:val="0"/>
                <w:numId w:val="14"/>
              </w:numPr>
              <w:spacing w:line="288" w:lineRule="auto"/>
              <w:jc w:val="both"/>
            </w:pPr>
            <w:r w:rsidRPr="004A7594">
              <w:t>helyi termékek</w:t>
            </w:r>
            <w:r w:rsidR="00951EB9">
              <w:t>, helyi hagyományok és kulturális értékek</w:t>
            </w:r>
            <w:r w:rsidRPr="004A7594">
              <w:t xml:space="preserve"> széles köre</w:t>
            </w:r>
          </w:p>
        </w:tc>
        <w:tc>
          <w:tcPr>
            <w:tcW w:w="4606" w:type="dxa"/>
          </w:tcPr>
          <w:p w:rsidR="00441B32" w:rsidRPr="004A7594" w:rsidRDefault="00441B32" w:rsidP="00771DCC">
            <w:pPr>
              <w:pStyle w:val="Listaszerbekezds"/>
              <w:numPr>
                <w:ilvl w:val="0"/>
                <w:numId w:val="16"/>
              </w:numPr>
              <w:spacing w:line="288" w:lineRule="auto"/>
              <w:jc w:val="both"/>
            </w:pPr>
            <w:r w:rsidRPr="004A7594">
              <w:t>előnytelen földrajzi elhelyezkedés, az egy egységként való tervezés nehézségei</w:t>
            </w:r>
          </w:p>
          <w:p w:rsidR="00441B32" w:rsidRPr="004A7594" w:rsidRDefault="00441B32" w:rsidP="00771DCC">
            <w:pPr>
              <w:pStyle w:val="Listaszerbekezds"/>
              <w:numPr>
                <w:ilvl w:val="0"/>
                <w:numId w:val="16"/>
              </w:numPr>
              <w:spacing w:line="288" w:lineRule="auto"/>
              <w:jc w:val="both"/>
            </w:pPr>
            <w:r w:rsidRPr="004A7594">
              <w:t>kedvezőtlen elérési viszonyok, a közlekedési infrastruktúra viszonylagos kiépítetlensége</w:t>
            </w:r>
          </w:p>
          <w:p w:rsidR="00441B32" w:rsidRPr="004A7594" w:rsidRDefault="00441B32" w:rsidP="00771DCC">
            <w:pPr>
              <w:pStyle w:val="Listaszerbekezds"/>
              <w:numPr>
                <w:ilvl w:val="0"/>
                <w:numId w:val="16"/>
              </w:numPr>
              <w:spacing w:line="288" w:lineRule="auto"/>
              <w:jc w:val="both"/>
            </w:pPr>
            <w:r w:rsidRPr="004A7594">
              <w:t>a települési közszolgáltatások infrastrukturális hátterének hiányosságai (pl. szennyvízcsatorna-hálózat)</w:t>
            </w:r>
          </w:p>
          <w:p w:rsidR="00441B32" w:rsidRPr="004A7594" w:rsidRDefault="00441B32" w:rsidP="00771DCC">
            <w:pPr>
              <w:pStyle w:val="Listaszerbekezds"/>
              <w:numPr>
                <w:ilvl w:val="0"/>
                <w:numId w:val="16"/>
              </w:numPr>
              <w:spacing w:line="288" w:lineRule="auto"/>
              <w:jc w:val="both"/>
            </w:pPr>
            <w:r w:rsidRPr="004A7594">
              <w:t>jelentős egyenlőtlenségek a települések gazdasági potenciálja és az életminőség tekintetében</w:t>
            </w:r>
          </w:p>
          <w:p w:rsidR="00441B32" w:rsidRPr="004A7594" w:rsidRDefault="00441B32" w:rsidP="00771DCC">
            <w:pPr>
              <w:pStyle w:val="Listaszerbekezds"/>
              <w:numPr>
                <w:ilvl w:val="0"/>
                <w:numId w:val="16"/>
              </w:numPr>
              <w:spacing w:line="288" w:lineRule="auto"/>
              <w:jc w:val="both"/>
            </w:pPr>
            <w:r w:rsidRPr="004A7594">
              <w:t>a helyi vállalkozói aktivitás gyengesége</w:t>
            </w:r>
          </w:p>
          <w:p w:rsidR="00441B32" w:rsidRPr="004A7594" w:rsidRDefault="00441B32" w:rsidP="00771DCC">
            <w:pPr>
              <w:pStyle w:val="Listaszerbekezds"/>
              <w:numPr>
                <w:ilvl w:val="0"/>
                <w:numId w:val="16"/>
              </w:numPr>
              <w:spacing w:line="288" w:lineRule="auto"/>
              <w:jc w:val="both"/>
            </w:pPr>
            <w:r w:rsidRPr="004A7594">
              <w:t>kedvezőtlen népesedési folyamatok – elöregedés, elvándorlás</w:t>
            </w:r>
          </w:p>
          <w:p w:rsidR="00441B32" w:rsidRPr="004A7594" w:rsidRDefault="00441B32" w:rsidP="00771DCC">
            <w:pPr>
              <w:pStyle w:val="Listaszerbekezds"/>
              <w:numPr>
                <w:ilvl w:val="0"/>
                <w:numId w:val="16"/>
              </w:numPr>
              <w:spacing w:line="288" w:lineRule="auto"/>
              <w:jc w:val="both"/>
            </w:pPr>
            <w:r w:rsidRPr="004A7594">
              <w:t>a turisztikai infrastruktúra nem megfelelő állapota</w:t>
            </w:r>
          </w:p>
          <w:p w:rsidR="00441B32" w:rsidRPr="004A7594" w:rsidRDefault="00441B32" w:rsidP="00771DCC">
            <w:pPr>
              <w:pStyle w:val="Listaszerbekezds"/>
              <w:numPr>
                <w:ilvl w:val="0"/>
                <w:numId w:val="16"/>
              </w:numPr>
              <w:spacing w:line="288" w:lineRule="auto"/>
              <w:jc w:val="both"/>
            </w:pPr>
            <w:r w:rsidRPr="004A7594">
              <w:t>kooperáció hiánya a helyi termékek piacra juttatásában</w:t>
            </w:r>
          </w:p>
          <w:p w:rsidR="00441B32" w:rsidRPr="004A7594" w:rsidRDefault="00441B32" w:rsidP="00771DCC">
            <w:pPr>
              <w:pStyle w:val="Listaszerbekezds"/>
              <w:numPr>
                <w:ilvl w:val="0"/>
                <w:numId w:val="16"/>
              </w:numPr>
              <w:spacing w:line="288" w:lineRule="auto"/>
              <w:jc w:val="both"/>
            </w:pPr>
            <w:r w:rsidRPr="004A7594">
              <w:t>egységes térségi marketing hiánya</w:t>
            </w:r>
          </w:p>
        </w:tc>
      </w:tr>
      <w:tr w:rsidR="00441B32" w:rsidRPr="004A7594" w:rsidTr="00441B32">
        <w:tc>
          <w:tcPr>
            <w:tcW w:w="4498" w:type="dxa"/>
          </w:tcPr>
          <w:p w:rsidR="00441B32" w:rsidRPr="004A7594" w:rsidRDefault="00441B32" w:rsidP="00771DCC">
            <w:pPr>
              <w:pStyle w:val="Listaszerbekezds"/>
              <w:numPr>
                <w:ilvl w:val="0"/>
                <w:numId w:val="15"/>
              </w:numPr>
              <w:spacing w:line="288" w:lineRule="auto"/>
              <w:jc w:val="both"/>
              <w:rPr>
                <w:b/>
              </w:rPr>
            </w:pPr>
            <w:r w:rsidRPr="004A7594">
              <w:rPr>
                <w:b/>
              </w:rPr>
              <w:t>Lehetőségek</w:t>
            </w:r>
          </w:p>
        </w:tc>
        <w:tc>
          <w:tcPr>
            <w:tcW w:w="4606" w:type="dxa"/>
          </w:tcPr>
          <w:p w:rsidR="00441B32" w:rsidRPr="004A7594" w:rsidRDefault="00441B32" w:rsidP="00771DCC">
            <w:pPr>
              <w:pStyle w:val="Listaszerbekezds"/>
              <w:numPr>
                <w:ilvl w:val="0"/>
                <w:numId w:val="15"/>
              </w:numPr>
              <w:spacing w:line="288" w:lineRule="auto"/>
              <w:jc w:val="both"/>
              <w:rPr>
                <w:b/>
              </w:rPr>
            </w:pPr>
            <w:r w:rsidRPr="004A7594">
              <w:rPr>
                <w:b/>
              </w:rPr>
              <w:t>Veszélyek</w:t>
            </w:r>
          </w:p>
        </w:tc>
      </w:tr>
      <w:tr w:rsidR="00441B32" w:rsidRPr="004A7594" w:rsidTr="00441B32">
        <w:tc>
          <w:tcPr>
            <w:tcW w:w="4498" w:type="dxa"/>
          </w:tcPr>
          <w:p w:rsidR="00441B32" w:rsidRPr="004A7594" w:rsidRDefault="00441B32" w:rsidP="00771DCC">
            <w:pPr>
              <w:pStyle w:val="Listaszerbekezds"/>
              <w:numPr>
                <w:ilvl w:val="0"/>
                <w:numId w:val="17"/>
              </w:numPr>
              <w:spacing w:line="288" w:lineRule="auto"/>
              <w:jc w:val="both"/>
            </w:pPr>
            <w:r w:rsidRPr="004A7594">
              <w:lastRenderedPageBreak/>
              <w:t>a minőségi helyi termékek iránti kereslet bővülése</w:t>
            </w:r>
          </w:p>
          <w:p w:rsidR="00441B32" w:rsidRPr="004A7594" w:rsidRDefault="00441B32" w:rsidP="00771DCC">
            <w:pPr>
              <w:pStyle w:val="Listaszerbekezds"/>
              <w:numPr>
                <w:ilvl w:val="0"/>
                <w:numId w:val="17"/>
              </w:numPr>
              <w:spacing w:line="288" w:lineRule="auto"/>
              <w:jc w:val="both"/>
            </w:pPr>
            <w:r w:rsidRPr="004A7594">
              <w:t>a t</w:t>
            </w:r>
            <w:r w:rsidR="00FB6107" w:rsidRPr="004A7594">
              <w:t xml:space="preserve">urizmus változatos szegmenseire </w:t>
            </w:r>
            <w:r w:rsidRPr="004A7594">
              <w:t>(vízi turizmus, kerékpáros turizmus, borturizmus, vadászt</w:t>
            </w:r>
            <w:r w:rsidR="00FB6107" w:rsidRPr="004A7594">
              <w:t>urizmus) irányuló igények bővülése</w:t>
            </w:r>
          </w:p>
          <w:p w:rsidR="00441B32" w:rsidRPr="004A7594" w:rsidRDefault="00441B32" w:rsidP="00771DCC">
            <w:pPr>
              <w:pStyle w:val="Listaszerbekezds"/>
              <w:numPr>
                <w:ilvl w:val="0"/>
                <w:numId w:val="17"/>
              </w:numPr>
              <w:spacing w:line="288" w:lineRule="auto"/>
              <w:jc w:val="both"/>
            </w:pPr>
            <w:r w:rsidRPr="004A7594">
              <w:t>partnerség és együttműködés e</w:t>
            </w:r>
            <w:r w:rsidR="00FB6107" w:rsidRPr="004A7594">
              <w:t>rősödése a helyi termelők között</w:t>
            </w:r>
          </w:p>
          <w:p w:rsidR="00441B32" w:rsidRPr="004A7594" w:rsidRDefault="00441B32" w:rsidP="000B1946">
            <w:pPr>
              <w:spacing w:line="288" w:lineRule="auto"/>
              <w:jc w:val="both"/>
            </w:pPr>
          </w:p>
        </w:tc>
        <w:tc>
          <w:tcPr>
            <w:tcW w:w="4606" w:type="dxa"/>
          </w:tcPr>
          <w:p w:rsidR="00441B32" w:rsidRPr="004A7594" w:rsidRDefault="00441B32" w:rsidP="00771DCC">
            <w:pPr>
              <w:pStyle w:val="Listaszerbekezds"/>
              <w:numPr>
                <w:ilvl w:val="0"/>
                <w:numId w:val="18"/>
              </w:numPr>
              <w:spacing w:line="288" w:lineRule="auto"/>
              <w:jc w:val="both"/>
            </w:pPr>
            <w:r w:rsidRPr="004A7594">
              <w:t>a kedvezőtlen demográfiai tendenciák fennmaradása</w:t>
            </w:r>
          </w:p>
          <w:p w:rsidR="00441B32" w:rsidRPr="004A7594" w:rsidRDefault="00441B32" w:rsidP="00771DCC">
            <w:pPr>
              <w:pStyle w:val="Listaszerbekezds"/>
              <w:numPr>
                <w:ilvl w:val="0"/>
                <w:numId w:val="18"/>
              </w:numPr>
              <w:spacing w:line="288" w:lineRule="auto"/>
              <w:jc w:val="both"/>
            </w:pPr>
            <w:r w:rsidRPr="004A7594">
              <w:t>a települési egyenlőtlenségek növekedése, további polarizáció</w:t>
            </w:r>
          </w:p>
          <w:p w:rsidR="00441B32" w:rsidRPr="004A7594" w:rsidRDefault="00441B32" w:rsidP="00771DCC">
            <w:pPr>
              <w:pStyle w:val="Listaszerbekezds"/>
              <w:numPr>
                <w:ilvl w:val="0"/>
                <w:numId w:val="18"/>
              </w:numPr>
              <w:spacing w:line="288" w:lineRule="auto"/>
              <w:jc w:val="both"/>
            </w:pPr>
            <w:r w:rsidRPr="004A7594">
              <w:t>utánpótlás hiánya a családi gazdaságok esetében</w:t>
            </w:r>
          </w:p>
        </w:tc>
      </w:tr>
    </w:tbl>
    <w:p w:rsidR="00441B32" w:rsidRPr="004A7594" w:rsidRDefault="00441B32" w:rsidP="000B1946">
      <w:pPr>
        <w:spacing w:line="288" w:lineRule="auto"/>
        <w:jc w:val="both"/>
      </w:pPr>
    </w:p>
    <w:p w:rsidR="005A7F6C" w:rsidRPr="004A7594" w:rsidRDefault="005A7F6C" w:rsidP="000B1946">
      <w:pPr>
        <w:spacing w:line="288" w:lineRule="auto"/>
        <w:jc w:val="both"/>
      </w:pPr>
    </w:p>
    <w:p w:rsidR="00441B32" w:rsidRPr="004A7594" w:rsidRDefault="0055271D" w:rsidP="00771DCC">
      <w:pPr>
        <w:pStyle w:val="Cmsor2"/>
        <w:numPr>
          <w:ilvl w:val="1"/>
          <w:numId w:val="6"/>
        </w:numPr>
        <w:rPr>
          <w:color w:val="auto"/>
        </w:rPr>
      </w:pPr>
      <w:bookmarkStart w:id="20" w:name="_Toc452005279"/>
      <w:r w:rsidRPr="004A7594">
        <w:rPr>
          <w:color w:val="auto"/>
        </w:rPr>
        <w:t>Fejlesztési szükségletek azonosítása</w:t>
      </w:r>
      <w:bookmarkEnd w:id="20"/>
    </w:p>
    <w:p w:rsidR="00036F0B" w:rsidRPr="004A7594" w:rsidRDefault="00036F0B" w:rsidP="00036F0B">
      <w:pPr>
        <w:rPr>
          <w:lang w:eastAsia="hu-HU"/>
        </w:rPr>
      </w:pPr>
    </w:p>
    <w:p w:rsidR="00233439" w:rsidRPr="004A7594" w:rsidRDefault="00233439" w:rsidP="00233439">
      <w:pPr>
        <w:jc w:val="both"/>
      </w:pPr>
      <w:r w:rsidRPr="004A7594">
        <w:t xml:space="preserve">A </w:t>
      </w:r>
      <w:r w:rsidR="00026552" w:rsidRPr="004A7594">
        <w:t>helyzetfeltárás, illetve az anna</w:t>
      </w:r>
      <w:r w:rsidRPr="004A7594">
        <w:t>k eredményeire támaszkodó SWOT-analízis elemei alapján meghatározhatóak azok a fejlesztési szükségletek, illetve az ezekhez kapcsolódó beavatkozási irányok, amelyek keretet adnak a stratégiában meghatározott intézkedésekhez. A fejlesztési szükségletek és irányok a beavatkozás jellege alapján az alábbiakban csoportosíthatók:</w:t>
      </w:r>
    </w:p>
    <w:tbl>
      <w:tblPr>
        <w:tblStyle w:val="Rcsostblzat"/>
        <w:tblW w:w="0" w:type="auto"/>
        <w:tblLook w:val="04A0"/>
      </w:tblPr>
      <w:tblGrid>
        <w:gridCol w:w="4606"/>
        <w:gridCol w:w="4606"/>
      </w:tblGrid>
      <w:tr w:rsidR="00233439" w:rsidRPr="004A7594" w:rsidTr="00026552">
        <w:tc>
          <w:tcPr>
            <w:tcW w:w="4606" w:type="dxa"/>
          </w:tcPr>
          <w:p w:rsidR="00233439" w:rsidRPr="004A7594" w:rsidRDefault="00233439" w:rsidP="00026552">
            <w:pPr>
              <w:jc w:val="both"/>
              <w:rPr>
                <w:b/>
              </w:rPr>
            </w:pPr>
            <w:r w:rsidRPr="004A7594">
              <w:rPr>
                <w:b/>
              </w:rPr>
              <w:t>Offenzív</w:t>
            </w:r>
          </w:p>
        </w:tc>
        <w:tc>
          <w:tcPr>
            <w:tcW w:w="4606" w:type="dxa"/>
          </w:tcPr>
          <w:p w:rsidR="00233439" w:rsidRPr="004A7594" w:rsidRDefault="00233439" w:rsidP="00026552">
            <w:pPr>
              <w:jc w:val="both"/>
              <w:rPr>
                <w:b/>
              </w:rPr>
            </w:pPr>
            <w:r w:rsidRPr="004A7594">
              <w:rPr>
                <w:b/>
              </w:rPr>
              <w:t>Fejlesztő</w:t>
            </w:r>
          </w:p>
        </w:tc>
      </w:tr>
      <w:tr w:rsidR="00233439" w:rsidRPr="004A7594" w:rsidTr="00026552">
        <w:tc>
          <w:tcPr>
            <w:tcW w:w="4606" w:type="dxa"/>
          </w:tcPr>
          <w:p w:rsidR="00233439" w:rsidRPr="004A7594" w:rsidRDefault="00233439" w:rsidP="00771DCC">
            <w:pPr>
              <w:pStyle w:val="Listaszerbekezds"/>
              <w:numPr>
                <w:ilvl w:val="0"/>
                <w:numId w:val="7"/>
              </w:numPr>
              <w:jc w:val="both"/>
            </w:pPr>
            <w:r w:rsidRPr="004A7594">
              <w:t>A helyi termékpiac erősítése a termőhelyi adottságokra építve</w:t>
            </w:r>
            <w:r w:rsidR="00D161EF" w:rsidRPr="004A7594">
              <w:t xml:space="preserve"> (A3, A5 – C1)</w:t>
            </w:r>
          </w:p>
          <w:p w:rsidR="00233439" w:rsidRPr="004A7594" w:rsidRDefault="00233439" w:rsidP="00771DCC">
            <w:pPr>
              <w:pStyle w:val="Listaszerbekezds"/>
              <w:numPr>
                <w:ilvl w:val="0"/>
                <w:numId w:val="7"/>
              </w:numPr>
              <w:jc w:val="both"/>
            </w:pPr>
            <w:r w:rsidRPr="004A7594">
              <w:t>Diverzifikált turizmusfejlesztés a környezeti sokszínűségre építve</w:t>
            </w:r>
            <w:r w:rsidR="00D161EF" w:rsidRPr="004A7594">
              <w:t xml:space="preserve"> (A1 – C2)</w:t>
            </w:r>
          </w:p>
        </w:tc>
        <w:tc>
          <w:tcPr>
            <w:tcW w:w="4606" w:type="dxa"/>
          </w:tcPr>
          <w:p w:rsidR="00233439" w:rsidRPr="004A7594" w:rsidRDefault="00233439" w:rsidP="00771DCC">
            <w:pPr>
              <w:pStyle w:val="Listaszerbekezds"/>
              <w:numPr>
                <w:ilvl w:val="0"/>
                <w:numId w:val="7"/>
              </w:numPr>
              <w:jc w:val="both"/>
            </w:pPr>
            <w:r w:rsidRPr="004A7594">
              <w:t>A vállalkozói aktivitás erősítése</w:t>
            </w:r>
            <w:r w:rsidR="00D161EF" w:rsidRPr="004A7594">
              <w:t xml:space="preserve"> (B5 – C3)</w:t>
            </w:r>
          </w:p>
          <w:p w:rsidR="00233439" w:rsidRPr="004A7594" w:rsidRDefault="00233439" w:rsidP="00771DCC">
            <w:pPr>
              <w:pStyle w:val="Listaszerbekezds"/>
              <w:numPr>
                <w:ilvl w:val="0"/>
                <w:numId w:val="7"/>
              </w:numPr>
              <w:jc w:val="both"/>
            </w:pPr>
            <w:r w:rsidRPr="004A7594">
              <w:t>Partnerség és együttműködés erősítése a helyi szereplők között</w:t>
            </w:r>
            <w:r w:rsidR="00D161EF" w:rsidRPr="004A7594">
              <w:t xml:space="preserve"> (B8 – C3)</w:t>
            </w:r>
          </w:p>
        </w:tc>
      </w:tr>
      <w:tr w:rsidR="00233439" w:rsidRPr="004A7594" w:rsidTr="00026552">
        <w:tc>
          <w:tcPr>
            <w:tcW w:w="4606" w:type="dxa"/>
          </w:tcPr>
          <w:p w:rsidR="00233439" w:rsidRPr="004A7594" w:rsidRDefault="00233439" w:rsidP="00026552">
            <w:pPr>
              <w:jc w:val="both"/>
              <w:rPr>
                <w:b/>
              </w:rPr>
            </w:pPr>
            <w:r w:rsidRPr="004A7594">
              <w:rPr>
                <w:b/>
              </w:rPr>
              <w:t>Védekező</w:t>
            </w:r>
          </w:p>
        </w:tc>
        <w:tc>
          <w:tcPr>
            <w:tcW w:w="4606" w:type="dxa"/>
          </w:tcPr>
          <w:p w:rsidR="00233439" w:rsidRPr="004A7594" w:rsidRDefault="00233439" w:rsidP="00026552">
            <w:pPr>
              <w:jc w:val="both"/>
              <w:rPr>
                <w:b/>
              </w:rPr>
            </w:pPr>
            <w:r w:rsidRPr="004A7594">
              <w:rPr>
                <w:b/>
              </w:rPr>
              <w:t>Elkerülő</w:t>
            </w:r>
          </w:p>
        </w:tc>
      </w:tr>
      <w:tr w:rsidR="00233439" w:rsidRPr="004A7594" w:rsidTr="00026552">
        <w:tc>
          <w:tcPr>
            <w:tcW w:w="4606" w:type="dxa"/>
          </w:tcPr>
          <w:p w:rsidR="00233439" w:rsidRPr="004A7594" w:rsidRDefault="00233439" w:rsidP="00771DCC">
            <w:pPr>
              <w:pStyle w:val="Listaszerbekezds"/>
              <w:numPr>
                <w:ilvl w:val="0"/>
                <w:numId w:val="7"/>
              </w:numPr>
              <w:jc w:val="both"/>
            </w:pPr>
            <w:r w:rsidRPr="004A7594">
              <w:t>Közösségi aktivitás erősítése</w:t>
            </w:r>
            <w:r w:rsidR="00D161EF" w:rsidRPr="004A7594">
              <w:t xml:space="preserve"> (A4 – D2)</w:t>
            </w:r>
          </w:p>
          <w:p w:rsidR="00233439" w:rsidRPr="004A7594" w:rsidRDefault="00233439" w:rsidP="00771DCC">
            <w:pPr>
              <w:pStyle w:val="Listaszerbekezds"/>
              <w:numPr>
                <w:ilvl w:val="0"/>
                <w:numId w:val="7"/>
              </w:numPr>
              <w:jc w:val="both"/>
            </w:pPr>
            <w:r w:rsidRPr="004A7594">
              <w:t>Térségi identitás erősítése a helyi értékeken keresztül</w:t>
            </w:r>
            <w:r w:rsidR="00D161EF" w:rsidRPr="004A7594">
              <w:t xml:space="preserve"> (A1 – D1, D3)</w:t>
            </w:r>
          </w:p>
        </w:tc>
        <w:tc>
          <w:tcPr>
            <w:tcW w:w="4606" w:type="dxa"/>
          </w:tcPr>
          <w:p w:rsidR="00233439" w:rsidRPr="004A7594" w:rsidRDefault="00233439" w:rsidP="00771DCC">
            <w:pPr>
              <w:pStyle w:val="Listaszerbekezds"/>
              <w:numPr>
                <w:ilvl w:val="0"/>
                <w:numId w:val="7"/>
              </w:numPr>
              <w:jc w:val="both"/>
            </w:pPr>
            <w:r w:rsidRPr="004A7594">
              <w:t>Belső erőforrások hatékonyabb kihasználása a leszakadó társadalmi csoportok segítése érdekében</w:t>
            </w:r>
            <w:r w:rsidR="00D161EF" w:rsidRPr="004A7594">
              <w:t xml:space="preserve"> (B4 – D2)</w:t>
            </w:r>
          </w:p>
          <w:p w:rsidR="00233439" w:rsidRPr="004A7594" w:rsidRDefault="00233439" w:rsidP="00771DCC">
            <w:pPr>
              <w:pStyle w:val="Listaszerbekezds"/>
              <w:numPr>
                <w:ilvl w:val="0"/>
                <w:numId w:val="7"/>
              </w:numPr>
              <w:jc w:val="both"/>
            </w:pPr>
            <w:r w:rsidRPr="004A7594">
              <w:t>Települési környezet állapotának fejlesztése a népesség-megtartó képesség növelése érdekében</w:t>
            </w:r>
            <w:r w:rsidR="00D161EF" w:rsidRPr="004A7594">
              <w:t xml:space="preserve"> </w:t>
            </w:r>
            <w:r w:rsidR="00E61AED" w:rsidRPr="004A7594">
              <w:t>(B2, B3 – D1)</w:t>
            </w:r>
          </w:p>
        </w:tc>
      </w:tr>
    </w:tbl>
    <w:p w:rsidR="00233439" w:rsidRPr="004A7594" w:rsidRDefault="00233439" w:rsidP="00233439">
      <w:pPr>
        <w:jc w:val="both"/>
      </w:pPr>
    </w:p>
    <w:p w:rsidR="00233439" w:rsidRPr="004A7594" w:rsidRDefault="00233439" w:rsidP="00233439">
      <w:pPr>
        <w:jc w:val="both"/>
      </w:pPr>
      <w:r w:rsidRPr="004A7594">
        <w:t>A stratégia által megfogalmazott intézkedések beavatkozási logikája oly módon épül fel, hogy az egyes intézkedések ne önmagukban fedjenek le egy-egy felmerülő szükségletet, hanem a köztük fennálló összefüggések és interakciók figyelembe vételével komplex megoldásokat igyekez</w:t>
      </w:r>
      <w:r w:rsidR="00026552" w:rsidRPr="004A7594">
        <w:t>ze</w:t>
      </w:r>
      <w:r w:rsidRPr="004A7594">
        <w:t>nek nyújtani az érintett problématerületek tekintetében. Az alábbiakban részletesen bemutatjuk az egyes azonosított szükségleteket, valamint a hozzájuk kapcsolódó beavatkozások lehetséges kereteit.</w:t>
      </w:r>
    </w:p>
    <w:p w:rsidR="00233439" w:rsidRPr="004A7594" w:rsidRDefault="00233439" w:rsidP="00233439">
      <w:pPr>
        <w:pStyle w:val="Cmsor4"/>
        <w:rPr>
          <w:color w:val="auto"/>
        </w:rPr>
      </w:pPr>
      <w:r w:rsidRPr="004A7594">
        <w:rPr>
          <w:color w:val="auto"/>
        </w:rPr>
        <w:t>A helyi termékpiac erősítése a termőhelyi adottságokra építve</w:t>
      </w:r>
    </w:p>
    <w:p w:rsidR="00233439" w:rsidRPr="004A7594" w:rsidRDefault="00233439" w:rsidP="00233439"/>
    <w:p w:rsidR="00233439" w:rsidRPr="004A7594" w:rsidRDefault="00233439" w:rsidP="00233439">
      <w:pPr>
        <w:jc w:val="both"/>
      </w:pPr>
      <w:r w:rsidRPr="004A7594">
        <w:t xml:space="preserve">A térség termőhelyi adottságainak jellege és változatossága egyértelműen jó lehetőség annak tekintetében, hogy a helyi termékekre alapozott termelési struktúra bázisát képezze. Erősségnek </w:t>
      </w:r>
      <w:r w:rsidRPr="004A7594">
        <w:lastRenderedPageBreak/>
        <w:t>tekinthető, hogy ezen a téren – ha korlátozottan is de – találkozhatunk olyan tevékenységekkel, kezdeményezésekkel, amelyek kiterjeszthetők, illetve jó gyakorlatként szolgálhatnak (somlói borok, zöldség- és gyümölcsfeldolgozás Noszlopon). Mind a gazdaságfejlesztés, mind pedig az foglalkoztatottság és életminőség növekedése esetében kedvező hatást gyakorolhat a termelők minél szélesebb körének bevonása. A helyi termékpiac fejlesztési szükségletei azonban nem merülnek ki ennyiben, a termelés és feldolgozás lehetőségeinek bővítésén túl kulcsfontosságú mind az értékesítés, mind pedig a marketingtevékenység szervezettségének, összeh</w:t>
      </w:r>
      <w:r w:rsidR="00026552" w:rsidRPr="004A7594">
        <w:t>angoltságának erősítése. Ebben a</w:t>
      </w:r>
      <w:r w:rsidRPr="004A7594">
        <w:t xml:space="preserve"> tekintetben nemcsak a térség helyi termékeinek szélesebb megismertetésére való törekvés fontos, hanem a lehetőségek megismertetése, tudatosítása is a helyi termelők körében.</w:t>
      </w:r>
    </w:p>
    <w:p w:rsidR="00E61AED" w:rsidRPr="004A7594" w:rsidRDefault="00E61AED" w:rsidP="00233439">
      <w:pPr>
        <w:jc w:val="both"/>
      </w:pPr>
      <w:r w:rsidRPr="004A7594">
        <w:rPr>
          <w:b/>
        </w:rPr>
        <w:t xml:space="preserve">Elsődleges hiányosságok, fejlesztendő dimenziók: </w:t>
      </w:r>
      <w:r w:rsidRPr="004A7594">
        <w:t>a piacra jutás korlátai; egységes, jól bemutatható termékkör hiánya; gyenge költséghatékonyság elsősorban a kooperáció nem megfelelő mértékének köszönhetően</w:t>
      </w:r>
    </w:p>
    <w:p w:rsidR="00233439" w:rsidRPr="004A7594" w:rsidRDefault="00233439" w:rsidP="00233439">
      <w:pPr>
        <w:pStyle w:val="Cmsor4"/>
        <w:rPr>
          <w:color w:val="auto"/>
        </w:rPr>
      </w:pPr>
      <w:r w:rsidRPr="004A7594">
        <w:rPr>
          <w:color w:val="auto"/>
        </w:rPr>
        <w:t>Diverzifikált turizmusfejlesztés a környezeti sokszínűségre építve</w:t>
      </w:r>
    </w:p>
    <w:p w:rsidR="00233439" w:rsidRPr="004A7594" w:rsidRDefault="00233439" w:rsidP="00233439"/>
    <w:p w:rsidR="005A7F6C" w:rsidRPr="004A7594" w:rsidRDefault="00233439" w:rsidP="00233439">
      <w:pPr>
        <w:jc w:val="both"/>
      </w:pPr>
      <w:r w:rsidRPr="004A7594">
        <w:t xml:space="preserve">A térségre jellemző táji-környezeti sokszínűség lehetőséget ad arra, hogy a turizmus változatos szegmensei megjelenjenek, illetve erősödjenek, illetve lehetőség szerint összekapcsolhatók legyenek. </w:t>
      </w:r>
    </w:p>
    <w:p w:rsidR="00233439" w:rsidRPr="004A7594" w:rsidRDefault="00233439" w:rsidP="00233439">
      <w:pPr>
        <w:jc w:val="both"/>
      </w:pPr>
      <w:r w:rsidRPr="004A7594">
        <w:t>A turisztikai infrastruktúra célzott fejlesztésén, illetve ebben a tekintetben is egyfajta egységes arculat megjelenítésén keresztül nemcsak vonzóbbá tehető a térség az idelátogatni szándékozók számára, hanem olyan területek is bevonhatók, ahol eddig nem jelent meg a megfelelő turisztikai kínálat.</w:t>
      </w:r>
    </w:p>
    <w:p w:rsidR="00E61AED" w:rsidRPr="004A7594" w:rsidRDefault="00E61AED" w:rsidP="00E61AED">
      <w:pPr>
        <w:jc w:val="both"/>
      </w:pPr>
      <w:r w:rsidRPr="004A7594">
        <w:rPr>
          <w:b/>
        </w:rPr>
        <w:t xml:space="preserve">Elsődleges hiányosságok, fejlesztendő dimenziók: </w:t>
      </w:r>
      <w:r w:rsidRPr="004A7594">
        <w:t>térségi arculat definiálása, minőségi szálláshelyek hiánya, együttműködés a programkínálat tekintetében</w:t>
      </w:r>
    </w:p>
    <w:p w:rsidR="00E61AED" w:rsidRPr="004A7594" w:rsidRDefault="00E61AED" w:rsidP="00233439">
      <w:pPr>
        <w:jc w:val="both"/>
      </w:pPr>
    </w:p>
    <w:p w:rsidR="005A7F6C" w:rsidRPr="004A7594" w:rsidRDefault="005A7F6C" w:rsidP="00233439">
      <w:pPr>
        <w:jc w:val="both"/>
      </w:pPr>
    </w:p>
    <w:p w:rsidR="00233439" w:rsidRPr="004A7594" w:rsidRDefault="00233439" w:rsidP="00233439">
      <w:pPr>
        <w:pStyle w:val="Cmsor4"/>
        <w:rPr>
          <w:color w:val="auto"/>
        </w:rPr>
      </w:pPr>
      <w:r w:rsidRPr="004A7594">
        <w:rPr>
          <w:color w:val="auto"/>
        </w:rPr>
        <w:t>A vállalkozói aktivitás erősítése</w:t>
      </w:r>
    </w:p>
    <w:p w:rsidR="00233439" w:rsidRPr="004A7594" w:rsidRDefault="00233439" w:rsidP="00233439"/>
    <w:p w:rsidR="00233439" w:rsidRPr="004A7594" w:rsidRDefault="00233439" w:rsidP="00233439">
      <w:pPr>
        <w:jc w:val="both"/>
      </w:pPr>
      <w:r w:rsidRPr="004A7594">
        <w:t>A térségben mutatkozó vállalkozói aktivitás gyengének tekinthető, és ezen a téren hiányzik a dinamika, nem tapasztalhattunk szignifikáns javulást az elmúlt időszakban. Ezek a problémák megmutatkoznak a termelési és piacra jutási feltételek korlátozottságában, és végeredményben a helyi foglalkoztatási potenciál alacsony mértékében jelentkeznek. Mind a helyi gazdaság élénkítése, mind pedig az alacsony foglalkoztatottságból adódó társadalmi problémák enyhítése szempontjából fontos tehát a helyben működő vállalkozások fejlesztése. A hatékonyság és a foglalkoztatási potenciál növelése nagymértékben hozzájárulhat a térség stabilitásához, illetve ahhoz, hogy a kedvezőtlen külső gazdasági hatásokkal szembeni védekezés képessége erősödjön.</w:t>
      </w:r>
    </w:p>
    <w:p w:rsidR="00E61AED" w:rsidRPr="004A7594" w:rsidRDefault="00E61AED" w:rsidP="00E61AED">
      <w:pPr>
        <w:jc w:val="both"/>
      </w:pPr>
      <w:r w:rsidRPr="004A7594">
        <w:rPr>
          <w:b/>
        </w:rPr>
        <w:t xml:space="preserve">Elsődleges hiányosságok, fejlesztendő dimenziók: </w:t>
      </w:r>
      <w:r w:rsidRPr="004A7594">
        <w:t>alacsony helyi foglalkoztatási potenciál, hálózatokba való bekapcsolódás hiánya</w:t>
      </w:r>
    </w:p>
    <w:p w:rsidR="00E61AED" w:rsidRPr="004A7594" w:rsidRDefault="00E61AED" w:rsidP="00233439">
      <w:pPr>
        <w:jc w:val="both"/>
      </w:pPr>
    </w:p>
    <w:p w:rsidR="009D6DE5" w:rsidRDefault="009D6DE5" w:rsidP="00233439">
      <w:pPr>
        <w:pStyle w:val="Cmsor4"/>
        <w:rPr>
          <w:color w:val="auto"/>
        </w:rPr>
      </w:pPr>
    </w:p>
    <w:p w:rsidR="009D6DE5" w:rsidRDefault="009D6DE5" w:rsidP="00233439">
      <w:pPr>
        <w:pStyle w:val="Cmsor4"/>
        <w:rPr>
          <w:color w:val="auto"/>
        </w:rPr>
      </w:pPr>
    </w:p>
    <w:p w:rsidR="00233439" w:rsidRPr="004A7594" w:rsidRDefault="00233439" w:rsidP="00233439">
      <w:pPr>
        <w:pStyle w:val="Cmsor4"/>
        <w:rPr>
          <w:color w:val="auto"/>
        </w:rPr>
      </w:pPr>
      <w:r w:rsidRPr="004A7594">
        <w:rPr>
          <w:color w:val="auto"/>
        </w:rPr>
        <w:t>Partnerség és együttműködés erősítése a helyi szereplők között</w:t>
      </w:r>
    </w:p>
    <w:p w:rsidR="00233439" w:rsidRPr="004A7594" w:rsidRDefault="00233439" w:rsidP="00233439"/>
    <w:p w:rsidR="00233439" w:rsidRPr="004A7594" w:rsidRDefault="00233439" w:rsidP="00233439">
      <w:pPr>
        <w:jc w:val="both"/>
      </w:pPr>
      <w:r w:rsidRPr="004A7594">
        <w:t>A térségben működő innovatív és sikeres kezdeményezésekről általánosságban elmondható, hogy elszigetelten jelennek meg, a legtöbb esetben nem gyakorolnak szélesebb területi hatást. Az ilyen jellegű kommunikáció és együttműködés erősítése több tekintetben is fontos, és jelentős integráló, fejlesztő hatással jár. Az együttműködés fő irányai közül kiemelhető a korábban már említett, helyi termékekhez kapcsolódó termelési, valamint értékesítési kooperáció erősítése, de kulcsfontosságúnak tekinthetjük az olyan típusú településközi együttműködéseket is, amelyek bizonyos alapszolgáltatások ellátásának hatékonyságát hivatottak növelni. A kooperáció fontos területét képezi az is, hogy a különböző szereplői körök közötti kommunikáció élővé és intenzívvé váljon; amely által hatékonyabban azonosíthatók a speciális szükségletek, illetve finomíthatók, koncentrálhatók a problémák megoldására irányuló intézkedések.</w:t>
      </w:r>
    </w:p>
    <w:p w:rsidR="00E61AED" w:rsidRPr="004A7594" w:rsidRDefault="00E61AED" w:rsidP="00E61AED">
      <w:pPr>
        <w:jc w:val="both"/>
      </w:pPr>
      <w:r w:rsidRPr="004A7594">
        <w:rPr>
          <w:b/>
        </w:rPr>
        <w:t xml:space="preserve">Elsődleges hiányosságok, fejlesztendő dimenziók: </w:t>
      </w:r>
      <w:r w:rsidRPr="004A7594">
        <w:t>a piacra jutás korlátai; egységes, jól bemutatható termékkör hiánya; gyenge költséghatékonyság elsősorban a kooperáció nem megfelelő mértékének köszönhetően</w:t>
      </w:r>
    </w:p>
    <w:p w:rsidR="00E61AED" w:rsidRPr="004A7594" w:rsidRDefault="00E61AED" w:rsidP="00233439">
      <w:pPr>
        <w:jc w:val="both"/>
      </w:pPr>
    </w:p>
    <w:p w:rsidR="00233439" w:rsidRPr="004A7594" w:rsidRDefault="00233439" w:rsidP="00233439">
      <w:pPr>
        <w:pStyle w:val="Cmsor4"/>
        <w:rPr>
          <w:color w:val="auto"/>
        </w:rPr>
      </w:pPr>
      <w:r w:rsidRPr="004A7594">
        <w:rPr>
          <w:color w:val="auto"/>
        </w:rPr>
        <w:t>Közösségi aktivitás erősítése</w:t>
      </w:r>
    </w:p>
    <w:p w:rsidR="00233439" w:rsidRPr="004A7594" w:rsidRDefault="00233439" w:rsidP="00233439"/>
    <w:p w:rsidR="00233439" w:rsidRPr="004A7594" w:rsidRDefault="00233439" w:rsidP="00233439">
      <w:pPr>
        <w:jc w:val="both"/>
      </w:pPr>
      <w:r w:rsidRPr="004A7594">
        <w:t>A társadalmi dezintegráció és a hátrányos helyzetek konzerválódása ellen nemcsak külső beavatkozásokkal lehet hatékonyan fellépni, hanem azzal is, ha a helyi közösségek kohézióját erősítjük, lehetőséget teremtünk arra, hogy hogy az interakciók erősödjenek, illetve az alulról szerveződő kezdeményezések működésének keretei megfelelőek legyenek. Részben kedvezőnek tekinthető a közösségi aktivitás a térségben, főként a helyi rendezvények tekintetében, amelyek a térség megismertetésén túl elsősorban a helyi közösségek számára szolgálnak találkozási pontként. Ugyancsak fontos irány és szükséglet ebben a tekintetben az állandó tevékenységet folytató civil szerveződések, alkotó közösségek erősítése, működési feltételeinek javítása.</w:t>
      </w:r>
    </w:p>
    <w:p w:rsidR="005A7F6C" w:rsidRPr="004A7594" w:rsidRDefault="005A7F6C" w:rsidP="00233439">
      <w:pPr>
        <w:pStyle w:val="Cmsor4"/>
        <w:rPr>
          <w:color w:val="auto"/>
        </w:rPr>
      </w:pPr>
    </w:p>
    <w:p w:rsidR="00233439" w:rsidRPr="004A7594" w:rsidRDefault="00233439" w:rsidP="00233439">
      <w:pPr>
        <w:pStyle w:val="Cmsor4"/>
        <w:rPr>
          <w:color w:val="auto"/>
        </w:rPr>
      </w:pPr>
      <w:r w:rsidRPr="004A7594">
        <w:rPr>
          <w:color w:val="auto"/>
        </w:rPr>
        <w:t>Térségi identitás erősítése a helyi értékeken keresztül</w:t>
      </w:r>
    </w:p>
    <w:p w:rsidR="00233439" w:rsidRPr="004A7594" w:rsidRDefault="00233439" w:rsidP="00233439"/>
    <w:p w:rsidR="00233439" w:rsidRPr="004A7594" w:rsidRDefault="00233439" w:rsidP="00233439">
      <w:pPr>
        <w:jc w:val="both"/>
      </w:pPr>
      <w:r w:rsidRPr="004A7594">
        <w:t>A közösségi aktivitás erősítéséhez hasonlóan integráló hatást gyakorolhat a helyi közösségekre a helyi értékek és hagyományok ápolása, amely azon túl, hogy ugyancsak egyfajta platformot ad a közösségi kohézió erősítéséhez, kialakíthat és elmélyíthet egy települési-tér</w:t>
      </w:r>
      <w:r w:rsidR="00BB2CC0" w:rsidRPr="004A7594">
        <w:t>s</w:t>
      </w:r>
      <w:r w:rsidRPr="004A7594">
        <w:t>égi identitást is.</w:t>
      </w:r>
    </w:p>
    <w:p w:rsidR="0084000B" w:rsidRPr="004A7594" w:rsidRDefault="0084000B" w:rsidP="0084000B">
      <w:pPr>
        <w:jc w:val="both"/>
      </w:pPr>
      <w:r w:rsidRPr="004A7594">
        <w:rPr>
          <w:b/>
        </w:rPr>
        <w:t xml:space="preserve">Elsődleges hiányosságok, fejlesztendő dimenziók: </w:t>
      </w:r>
      <w:r w:rsidRPr="004A7594">
        <w:t xml:space="preserve">az értékmegőrzés intézményes formái erősítésre szorulnak, </w:t>
      </w:r>
    </w:p>
    <w:p w:rsidR="0084000B" w:rsidRPr="004A7594" w:rsidRDefault="0084000B" w:rsidP="00233439">
      <w:pPr>
        <w:jc w:val="both"/>
      </w:pPr>
    </w:p>
    <w:p w:rsidR="00233439" w:rsidRPr="004A7594" w:rsidRDefault="00233439" w:rsidP="00233439">
      <w:pPr>
        <w:pStyle w:val="Cmsor4"/>
        <w:rPr>
          <w:color w:val="auto"/>
        </w:rPr>
      </w:pPr>
      <w:r w:rsidRPr="004A7594">
        <w:rPr>
          <w:color w:val="auto"/>
        </w:rPr>
        <w:lastRenderedPageBreak/>
        <w:t>Belső erőforrások hatékonyabb kihasználása a leszakadó társadalmi csoportok segítése érdekében</w:t>
      </w:r>
    </w:p>
    <w:p w:rsidR="00233439" w:rsidRPr="004A7594" w:rsidRDefault="00233439" w:rsidP="00233439"/>
    <w:p w:rsidR="00233439" w:rsidRPr="004A7594" w:rsidRDefault="00233439" w:rsidP="00233439">
      <w:pPr>
        <w:jc w:val="both"/>
      </w:pPr>
      <w:r w:rsidRPr="004A7594">
        <w:t>A térségben mutatkozó társadalmi-gazdasági problémák sokrétűsége diverzifikálttá teszi a hátrányos helyzetű társadalmi csoportok összetételét is. Azok a megoldási kísérletek, amelyek kívülről irányulnak ezen problémák enyhítésére, nem elégségesek, fontos a meglévő belső erőforrások felhasználása is a felzárkóztatás és a társadalmi integráció érdekében. A stratégia specifikus területekre koncentráló céljainak mindegyikén végighúzódik a törekvés arra, hogy az alkalmazni kívánt eszközök olyan hatásokat gyakoroljanak a térség gazdaságára és társadalmára, amelyek a lehető legszélesebb körben tudják érinteni, illetve megszólítani a leszakadó rétegeket.</w:t>
      </w:r>
    </w:p>
    <w:p w:rsidR="0084000B" w:rsidRPr="004A7594" w:rsidRDefault="0084000B" w:rsidP="00233439">
      <w:pPr>
        <w:jc w:val="both"/>
      </w:pPr>
      <w:r w:rsidRPr="004A7594">
        <w:rPr>
          <w:b/>
        </w:rPr>
        <w:t xml:space="preserve">Elsődleges hiányosságok, fejlesztendő dimenziók: </w:t>
      </w:r>
      <w:r w:rsidRPr="004A7594">
        <w:t>munakerőpiaci integráció alacsony szintje; különböző szolgáltatások és információk elérésének nehézségei; oktatási-képzési programok hiánya</w:t>
      </w:r>
    </w:p>
    <w:p w:rsidR="00233439" w:rsidRPr="004A7594" w:rsidRDefault="00233439" w:rsidP="00233439">
      <w:pPr>
        <w:pStyle w:val="Cmsor4"/>
        <w:rPr>
          <w:color w:val="auto"/>
        </w:rPr>
      </w:pPr>
      <w:r w:rsidRPr="004A7594">
        <w:rPr>
          <w:color w:val="auto"/>
        </w:rPr>
        <w:t>Települési környezet állapotának fejlesztése a népességmegtartó-képesség növelése érdekében</w:t>
      </w:r>
    </w:p>
    <w:p w:rsidR="00233439" w:rsidRPr="004A7594" w:rsidRDefault="00233439" w:rsidP="00233439"/>
    <w:p w:rsidR="0084000B" w:rsidRPr="004A7594" w:rsidRDefault="00233439" w:rsidP="00233439">
      <w:pPr>
        <w:jc w:val="both"/>
      </w:pPr>
      <w:r w:rsidRPr="004A7594">
        <w:t>A helyzetfeltárásból látható, hogy sok tekintetben mutatkoznak hiányosságok a települési környezet tekintetében (lakásállomány, települési infrastruktúra, szolgáltatások), amelyek a társadalmi-gazdasági problémák mellett ugyancsak negatívan befolyásolják az életminőséget. Ezen tényezők fejlesztése pozitív hatásokat gyakorolhat a „belső vonzerőre”, amely bizonyos mértékben kompenzálhatja a kedvezőtlen demográfiai folyamatokat is.</w:t>
      </w:r>
    </w:p>
    <w:p w:rsidR="0084000B" w:rsidRPr="004A7594" w:rsidRDefault="0084000B" w:rsidP="0084000B">
      <w:pPr>
        <w:jc w:val="both"/>
      </w:pPr>
      <w:r w:rsidRPr="004A7594">
        <w:rPr>
          <w:b/>
        </w:rPr>
        <w:t xml:space="preserve">Elsődleges hiányosságok, fejlesztendő dimenziók: </w:t>
      </w:r>
      <w:r w:rsidRPr="004A7594">
        <w:t>települési infrastruktúra hiányosságai; önkormányzati szolgáltatások</w:t>
      </w:r>
    </w:p>
    <w:p w:rsidR="00233439" w:rsidRPr="004A7594" w:rsidRDefault="00233439" w:rsidP="00233439">
      <w:pPr>
        <w:jc w:val="both"/>
      </w:pPr>
      <w:r w:rsidRPr="004A7594">
        <w:t xml:space="preserve">   </w:t>
      </w:r>
    </w:p>
    <w:p w:rsidR="0055271D" w:rsidRPr="004A7594" w:rsidRDefault="0055271D" w:rsidP="000B1946">
      <w:pPr>
        <w:spacing w:line="288" w:lineRule="auto"/>
        <w:jc w:val="both"/>
      </w:pPr>
    </w:p>
    <w:p w:rsidR="0055271D" w:rsidRPr="004A7594" w:rsidRDefault="0055271D" w:rsidP="00771DCC">
      <w:pPr>
        <w:pStyle w:val="Cmsor1"/>
        <w:numPr>
          <w:ilvl w:val="0"/>
          <w:numId w:val="6"/>
        </w:numPr>
        <w:rPr>
          <w:color w:val="auto"/>
        </w:rPr>
      </w:pPr>
      <w:bookmarkStart w:id="21" w:name="_Toc452005280"/>
      <w:r w:rsidRPr="004A7594">
        <w:rPr>
          <w:color w:val="auto"/>
        </w:rPr>
        <w:t>Horizontális célok</w:t>
      </w:r>
      <w:bookmarkEnd w:id="21"/>
    </w:p>
    <w:p w:rsidR="00036F0B" w:rsidRPr="004A7594" w:rsidRDefault="00036F0B" w:rsidP="00036F0B">
      <w:pPr>
        <w:rPr>
          <w:lang w:eastAsia="hu-HU"/>
        </w:rPr>
      </w:pPr>
    </w:p>
    <w:p w:rsidR="0055271D" w:rsidRPr="004A7594" w:rsidRDefault="0055271D" w:rsidP="00771DCC">
      <w:pPr>
        <w:pStyle w:val="Cmsor2"/>
        <w:numPr>
          <w:ilvl w:val="1"/>
          <w:numId w:val="6"/>
        </w:numPr>
        <w:rPr>
          <w:color w:val="auto"/>
        </w:rPr>
      </w:pPr>
      <w:bookmarkStart w:id="22" w:name="_Toc452005281"/>
      <w:r w:rsidRPr="004A7594">
        <w:rPr>
          <w:color w:val="auto"/>
        </w:rPr>
        <w:t>Esélyegyenlőség</w:t>
      </w:r>
      <w:bookmarkEnd w:id="22"/>
    </w:p>
    <w:p w:rsidR="00036F0B" w:rsidRPr="004A7594" w:rsidRDefault="00036F0B" w:rsidP="00036F0B">
      <w:pPr>
        <w:rPr>
          <w:lang w:eastAsia="hu-HU"/>
        </w:rPr>
      </w:pPr>
    </w:p>
    <w:p w:rsidR="0055271D" w:rsidRPr="004A7594" w:rsidRDefault="0055271D" w:rsidP="000B1946">
      <w:pPr>
        <w:spacing w:line="288" w:lineRule="auto"/>
        <w:jc w:val="both"/>
      </w:pPr>
      <w:r w:rsidRPr="004A7594">
        <w:t>Az esélyegyenlőség biztosítása a Helyi Fejlesztési Stratégia kiemelt céljának tekinthető. Az akcióterület egésze kedvezményezett térséghez tartozik, és amint az a helyzetfeltárásból is megmutatkozik, a terület kisebb-nagyobb mértékben magán viseli a periferikus térségekre általában jellemző társadalmi-gazdasági problémák túlnyomó többségét. Ennek következtében a hátrányos helyzetű csoportok jelenléte markánsnak tekinthető, illetve státuszuk alapján jól differenciálhatóak (a hátrányos helyzetű csoportok azonosítása, jelenlétük és helyzetük jellemzőinek leírása a helyzetfeltárásban /4.1 fejezet/ található meg).</w:t>
      </w:r>
    </w:p>
    <w:p w:rsidR="0055271D" w:rsidRPr="004A7594" w:rsidRDefault="0055271D" w:rsidP="000B1946">
      <w:pPr>
        <w:spacing w:line="288" w:lineRule="auto"/>
        <w:jc w:val="both"/>
      </w:pPr>
      <w:r w:rsidRPr="004A7594">
        <w:lastRenderedPageBreak/>
        <w:t xml:space="preserve">Az esélyegyenlőség biztosításának illetve előremozdításának tekintetében a két legfontosabb cél a társadalmi hátrányok újratermelődésének megakadályozása, illetve a társadalmi kirekesztettség felszámolása. Az esélyegyenlőség biztosításában, illetve a társadalmi befogadás előmozdításában érdekelt elsődleges </w:t>
      </w:r>
      <w:r w:rsidR="005A7F6C" w:rsidRPr="004A7594">
        <w:t>f</w:t>
      </w:r>
      <w:r w:rsidRPr="004A7594">
        <w:t>aktorok – a szélesebb kereteket biztosító jog- és intézményrendszer, illetve a megvalósítás elsődleges szintjét képező helyi közösségek, helyi szereplők – szintjei között helyezhető el a Helyi Fejlesztési Stratégia ilyen irányú tervezési tevékenysége.</w:t>
      </w:r>
    </w:p>
    <w:p w:rsidR="0055271D" w:rsidRPr="004A7594" w:rsidRDefault="0055271D" w:rsidP="000B1946">
      <w:pPr>
        <w:spacing w:line="288" w:lineRule="auto"/>
        <w:jc w:val="both"/>
      </w:pPr>
      <w:r w:rsidRPr="004A7594">
        <w:t>A stratégia törekszik arra, hogy általános céljai, illetve specifikus fejlesztési prioritásai esetében is központi elemként kezelje az esélyegyenlőség kérdését, összhangba hozva a fejlesztési irányokat a hátrányos helyzetű társadalmi csoportok esetében feltárt szükségletekkel. A stratégiában megfogalmazott hat célkitűzés közül egy (5. célkitűzés – Hátrányos helyzetű csoportok felkarolása) kiemelten a társadalmi integrációra irányul, de az összes többi célkitűzés esetében megfogalmazásra kerültek olyan elemek és feltételek, amelyek hasonló célt szolgálnak. Az alábbiakban bemutatjuk az egyes célkitűzések esélyegyenlőség biztosítására, illetve a társadalmi hátrányok enyhítésére irányuló elemeit.</w:t>
      </w:r>
    </w:p>
    <w:p w:rsidR="0055271D" w:rsidRPr="004A7594" w:rsidRDefault="0055271D" w:rsidP="00771DCC">
      <w:pPr>
        <w:pStyle w:val="Listaszerbekezds"/>
        <w:numPr>
          <w:ilvl w:val="0"/>
          <w:numId w:val="4"/>
        </w:numPr>
        <w:spacing w:line="288" w:lineRule="auto"/>
        <w:jc w:val="both"/>
      </w:pPr>
      <w:r w:rsidRPr="004A7594">
        <w:t>célkitűzés. A turisztikai adottságok javítása, annak formáinak kiterjesztése: A falusi turizmus, illetve a turizmus speciális módozatainak fejlesztése lehetőséget ad a helyi foglalkoztatási potenciál növelésére.</w:t>
      </w:r>
    </w:p>
    <w:p w:rsidR="0055271D" w:rsidRPr="004A7594" w:rsidRDefault="0055271D" w:rsidP="00771DCC">
      <w:pPr>
        <w:pStyle w:val="Listaszerbekezds"/>
        <w:numPr>
          <w:ilvl w:val="0"/>
          <w:numId w:val="4"/>
        </w:numPr>
        <w:spacing w:line="288" w:lineRule="auto"/>
        <w:jc w:val="both"/>
      </w:pPr>
      <w:r w:rsidRPr="004A7594">
        <w:t>célkitűzés. Helyi termék program: a helyi termékek termelésének bővítése, illetve az értékesítés, valamint a marketingtevékenység szervezettebbé tétele lehetőséget ad a hátrányos helyzetű csoportok termelésbe való bekapcsolódására, akár kiegészítő tevékenységként is.</w:t>
      </w:r>
    </w:p>
    <w:p w:rsidR="00B731BD" w:rsidRPr="004A7594" w:rsidRDefault="0055271D" w:rsidP="00771DCC">
      <w:pPr>
        <w:pStyle w:val="Listaszerbekezds"/>
        <w:numPr>
          <w:ilvl w:val="0"/>
          <w:numId w:val="4"/>
        </w:numPr>
        <w:spacing w:line="288" w:lineRule="auto"/>
        <w:jc w:val="both"/>
      </w:pPr>
      <w:r w:rsidRPr="004A7594">
        <w:t>célkitűzés. Értéktár – értékek és hagyományok ápolása: a helyi értékek – elsősorban a közösségi értékek – gondozása lehetőséget teremt a helyi közösségek esetében a társadalmi csoportok közötti kommunikáció intenzitásának növelésére, biztosítva ez</w:t>
      </w:r>
      <w:r w:rsidR="00BB2CC0" w:rsidRPr="004A7594">
        <w:t xml:space="preserve"> </w:t>
      </w:r>
      <w:r w:rsidRPr="004A7594">
        <w:t>által az integráció jobb lehetőségeit.</w:t>
      </w:r>
    </w:p>
    <w:p w:rsidR="00B731BD" w:rsidRPr="004A7594" w:rsidRDefault="00B731BD" w:rsidP="00771DCC">
      <w:pPr>
        <w:pStyle w:val="Listaszerbekezds"/>
        <w:numPr>
          <w:ilvl w:val="0"/>
          <w:numId w:val="4"/>
        </w:numPr>
        <w:spacing w:line="288" w:lineRule="auto"/>
        <w:jc w:val="both"/>
      </w:pPr>
      <w:r w:rsidRPr="004A7594">
        <w:t>célkitűzés. Helyi vállalkozások támogatása: A helyi vállalkozások termelési kapacitásának bővítése kedvező hatást gyakorolhat a helyi foglalkoztatásra, főként azon települések esetében, ahol a hátrányos társadalmi helyzetek jelentős mértékben az alacsony mértékű foglalkoztatáson alapulnak.</w:t>
      </w:r>
    </w:p>
    <w:p w:rsidR="00B731BD" w:rsidRPr="004A7594" w:rsidRDefault="00B731BD" w:rsidP="00771DCC">
      <w:pPr>
        <w:pStyle w:val="Listaszerbekezds"/>
        <w:numPr>
          <w:ilvl w:val="0"/>
          <w:numId w:val="4"/>
        </w:numPr>
        <w:spacing w:line="288" w:lineRule="auto"/>
        <w:jc w:val="both"/>
      </w:pPr>
      <w:r w:rsidRPr="004A7594">
        <w:t>célkitűzés. Hátrányos helyzetű csoportok felkarolása: A célkitűzés egésze tekintetében alapelv a társadalmi integráció és befogadás előmozdítása, egyrészt differenciáltan célozva a különböző érintett csoportokat, másrészt a jó gyakorlatok alkalmazásának segítségével lehetőséget teremt a vonatkozó programok széles körű alkalmazására.</w:t>
      </w:r>
    </w:p>
    <w:p w:rsidR="0055271D" w:rsidRPr="004A7594" w:rsidRDefault="00B731BD" w:rsidP="00771DCC">
      <w:pPr>
        <w:pStyle w:val="Listaszerbekezds"/>
        <w:numPr>
          <w:ilvl w:val="0"/>
          <w:numId w:val="4"/>
        </w:numPr>
        <w:spacing w:line="288" w:lineRule="auto"/>
        <w:jc w:val="both"/>
      </w:pPr>
      <w:r w:rsidRPr="004A7594">
        <w:t xml:space="preserve">célkitűzés. Tájfenntartás és infrastruktúrafejlesztés: Főként az aprófalvak esetében, a hiányos és korszerűtlen települési infrastruktúra is hozzájárul a társadalmi hátrányok konzerválódásához. A célkitűzésben foglalt ilyen irányú beavatkozások ezen problémák enyhítésére irányulnak. Ezen túlmenően az intézkedés ösztönzi a településközi együttműködést az intézményrendszer és a helyi közszolgáltatások szervezésének tekintetében, ezáltal is előmozdítva olyan szükségletek hatékonyabb kielégítését, amelyek részben tartós társadalmi hátrányokhoz kapcsolódnak. </w:t>
      </w:r>
    </w:p>
    <w:p w:rsidR="0055271D" w:rsidRPr="004A7594" w:rsidRDefault="0055271D" w:rsidP="000B1946">
      <w:pPr>
        <w:spacing w:line="288" w:lineRule="auto"/>
        <w:jc w:val="both"/>
      </w:pPr>
    </w:p>
    <w:p w:rsidR="005A7F6C" w:rsidRPr="004A7594" w:rsidRDefault="005A7F6C" w:rsidP="000B1946">
      <w:pPr>
        <w:spacing w:line="288" w:lineRule="auto"/>
        <w:jc w:val="both"/>
      </w:pPr>
    </w:p>
    <w:p w:rsidR="0055271D" w:rsidRPr="004A7594" w:rsidRDefault="0055271D" w:rsidP="00771DCC">
      <w:pPr>
        <w:pStyle w:val="Cmsor2"/>
        <w:numPr>
          <w:ilvl w:val="1"/>
          <w:numId w:val="6"/>
        </w:numPr>
        <w:rPr>
          <w:color w:val="auto"/>
        </w:rPr>
      </w:pPr>
      <w:bookmarkStart w:id="23" w:name="_Toc452005282"/>
      <w:r w:rsidRPr="004A7594">
        <w:rPr>
          <w:color w:val="auto"/>
        </w:rPr>
        <w:lastRenderedPageBreak/>
        <w:t>Környezeti fenntarthatóság</w:t>
      </w:r>
      <w:bookmarkEnd w:id="23"/>
    </w:p>
    <w:p w:rsidR="00036F0B" w:rsidRPr="004A7594" w:rsidRDefault="00036F0B" w:rsidP="00036F0B">
      <w:pPr>
        <w:rPr>
          <w:lang w:eastAsia="hu-HU"/>
        </w:rPr>
      </w:pPr>
    </w:p>
    <w:p w:rsidR="008B69E9" w:rsidRPr="004A7594" w:rsidRDefault="006C3351" w:rsidP="000F2B65">
      <w:pPr>
        <w:spacing w:line="288" w:lineRule="auto"/>
        <w:jc w:val="both"/>
        <w:rPr>
          <w:rFonts w:eastAsia="Batang"/>
        </w:rPr>
      </w:pPr>
      <w:r w:rsidRPr="004A7594">
        <w:t>A környezeti fenntarthatóság érdekében végzett legfontosabb tevékenységek egyike a természeti környezet védelme, a természeti változatosság megőrzése, valamint a táj- és ökogazdálkodás fejlesz</w:t>
      </w:r>
      <w:r w:rsidR="008B69E9" w:rsidRPr="004A7594">
        <w:t>tése. K</w:t>
      </w:r>
      <w:r w:rsidRPr="004A7594">
        <w:t xml:space="preserve">iemelt figyelmet kell fordítani a Natura 2000 területnek nyilvánított különleges </w:t>
      </w:r>
      <w:r w:rsidR="00026552" w:rsidRPr="004A7594">
        <w:t>természet-megőrzési területek</w:t>
      </w:r>
      <w:r w:rsidRPr="004A7594">
        <w:t xml:space="preserve">re (Marcal-medence, Rába-völgy, Noszlop), illetve </w:t>
      </w:r>
      <w:r w:rsidR="000F2B65" w:rsidRPr="004A7594">
        <w:t xml:space="preserve">a </w:t>
      </w:r>
      <w:r w:rsidRPr="004A7594">
        <w:t>Marcal, Gerence, Bitva</w:t>
      </w:r>
      <w:r w:rsidR="000F2B65" w:rsidRPr="004A7594">
        <w:t xml:space="preserve"> völgyében található</w:t>
      </w:r>
      <w:r w:rsidRPr="004A7594">
        <w:t xml:space="preserve"> kiváló termőhelyi adottságú szántóterülete</w:t>
      </w:r>
      <w:r w:rsidR="000F2B65" w:rsidRPr="004A7594">
        <w:t>kre</w:t>
      </w:r>
      <w:r w:rsidR="008B69E9" w:rsidRPr="004A7594">
        <w:t>, amely a helyzetfeltárásban is kiemelésre került</w:t>
      </w:r>
      <w:r w:rsidR="000F2B65" w:rsidRPr="004A7594">
        <w:t>.</w:t>
      </w:r>
      <w:r w:rsidR="00021566" w:rsidRPr="004A7594">
        <w:t xml:space="preserve"> </w:t>
      </w:r>
      <w:r w:rsidR="000F2B65" w:rsidRPr="004A7594">
        <w:rPr>
          <w:bCs/>
          <w:iCs/>
        </w:rPr>
        <w:t>A stratégia megvalósítása során külön odafigyelve</w:t>
      </w:r>
      <w:r w:rsidR="000F2B65" w:rsidRPr="004A7594">
        <w:rPr>
          <w:rFonts w:eastAsia="Batang"/>
          <w:iCs/>
        </w:rPr>
        <w:t xml:space="preserve"> a vidéki élet sokszín</w:t>
      </w:r>
      <w:r w:rsidR="00C62C8A" w:rsidRPr="004A7594">
        <w:rPr>
          <w:rFonts w:eastAsia="Batang"/>
          <w:iCs/>
        </w:rPr>
        <w:t>ű</w:t>
      </w:r>
      <w:r w:rsidR="000F2B65" w:rsidRPr="004A7594">
        <w:rPr>
          <w:rFonts w:eastAsia="Batang"/>
          <w:iCs/>
        </w:rPr>
        <w:t xml:space="preserve">ségének </w:t>
      </w:r>
      <w:r w:rsidR="00026552" w:rsidRPr="004A7594">
        <w:rPr>
          <w:rFonts w:eastAsia="Batang"/>
        </w:rPr>
        <w:t>megőrzésére</w:t>
      </w:r>
      <w:r w:rsidR="00D01304" w:rsidRPr="004A7594">
        <w:rPr>
          <w:rFonts w:eastAsia="Batang"/>
        </w:rPr>
        <w:t>-</w:t>
      </w:r>
      <w:r w:rsidR="000F2B65" w:rsidRPr="004A7594">
        <w:rPr>
          <w:rFonts w:eastAsia="Batang"/>
        </w:rPr>
        <w:t xml:space="preserve"> és fejlesztésre, a táji értékek </w:t>
      </w:r>
      <w:r w:rsidR="00026552" w:rsidRPr="004A7594">
        <w:rPr>
          <w:rFonts w:eastAsia="Batang"/>
        </w:rPr>
        <w:t>védelmére</w:t>
      </w:r>
      <w:r w:rsidR="000F2B65" w:rsidRPr="004A7594">
        <w:rPr>
          <w:rFonts w:eastAsia="Batang"/>
        </w:rPr>
        <w:t>, a tájké</w:t>
      </w:r>
      <w:r w:rsidR="00026552" w:rsidRPr="004A7594">
        <w:rPr>
          <w:rFonts w:eastAsia="Batang"/>
        </w:rPr>
        <w:t xml:space="preserve">p és a biológiai sokféleség megóvásával </w:t>
      </w:r>
      <w:r w:rsidR="000F2B65" w:rsidRPr="004A7594">
        <w:rPr>
          <w:rFonts w:eastAsia="Batang"/>
        </w:rPr>
        <w:t>párhuzamosan az ökologikus vidékfejlesztés előmozdítására. A természetvédelmi szempontból külön megjelölt területek gazdag n</w:t>
      </w:r>
      <w:r w:rsidR="00D01304" w:rsidRPr="004A7594">
        <w:rPr>
          <w:rFonts w:eastAsia="Batang"/>
        </w:rPr>
        <w:t>ö</w:t>
      </w:r>
      <w:r w:rsidR="000F2B65" w:rsidRPr="004A7594">
        <w:rPr>
          <w:rFonts w:eastAsia="Batang"/>
        </w:rPr>
        <w:t>vény-, és állatvilágának megőrzése is fontos szempont a tervezés és a megvalósítás idején.</w:t>
      </w:r>
    </w:p>
    <w:p w:rsidR="000F2B65" w:rsidRPr="004A7594" w:rsidRDefault="008B69E9" w:rsidP="000F2B65">
      <w:pPr>
        <w:spacing w:line="288" w:lineRule="auto"/>
        <w:jc w:val="both"/>
      </w:pPr>
      <w:r w:rsidRPr="004A7594">
        <w:rPr>
          <w:rFonts w:eastAsia="Batang"/>
        </w:rPr>
        <w:t>A HFS egyik hangsúlyos területe</w:t>
      </w:r>
      <w:r w:rsidRPr="004A7594">
        <w:t xml:space="preserve"> a környezettudatos magatartás megerősítését célzó fejlesztések, népszerűsítő rendezvények, a gazdag és változatos biodiverzitás fenntartását, valamint a térségben gazdálkodási tevékenységet folytatók és a természet közötti harmonikus kapcsolat kialakítását célzó fejlesztések támogatása. </w:t>
      </w:r>
      <w:r w:rsidR="000F2B65" w:rsidRPr="004A7594">
        <w:t>A stratégia egyik prioritásaként megjelölt helyi termelés</w:t>
      </w:r>
      <w:r w:rsidRPr="004A7594">
        <w:t>nek</w:t>
      </w:r>
      <w:r w:rsidR="000F2B65" w:rsidRPr="004A7594">
        <w:t xml:space="preserve">, </w:t>
      </w:r>
      <w:r w:rsidRPr="004A7594">
        <w:t xml:space="preserve">illetve ezzel összhangban a </w:t>
      </w:r>
      <w:r w:rsidR="000F2B65" w:rsidRPr="004A7594">
        <w:t>helyi termék hálózat</w:t>
      </w:r>
      <w:r w:rsidRPr="004A7594">
        <w:t xml:space="preserve">i </w:t>
      </w:r>
      <w:r w:rsidR="000F2B65" w:rsidRPr="004A7594">
        <w:t>rendszer ki</w:t>
      </w:r>
      <w:r w:rsidRPr="004A7594">
        <w:t xml:space="preserve">építésének fontos szempontja a </w:t>
      </w:r>
      <w:r w:rsidR="000F2B65" w:rsidRPr="004A7594">
        <w:t>gazdaságilag fenntartható termelés</w:t>
      </w:r>
      <w:r w:rsidRPr="004A7594">
        <w:t xml:space="preserve"> megteremtése, így a helyi gazdaság és a környezet egyensúlyának tudatos kiépítése. </w:t>
      </w:r>
    </w:p>
    <w:p w:rsidR="008B69E9" w:rsidRPr="004A7594" w:rsidRDefault="008B69E9" w:rsidP="000F2B65">
      <w:pPr>
        <w:spacing w:line="288" w:lineRule="auto"/>
        <w:jc w:val="both"/>
        <w:rPr>
          <w:rFonts w:eastAsia="Batang"/>
        </w:rPr>
      </w:pPr>
      <w:r w:rsidRPr="004A7594">
        <w:rPr>
          <w:bCs/>
          <w:iCs/>
        </w:rPr>
        <w:t xml:space="preserve">A stratégia megvalósítása során különös figyelmet kell fordítani a szennyezés megelőzésére és minimalizálására, </w:t>
      </w:r>
      <w:r w:rsidRPr="004A7594">
        <w:rPr>
          <w:rFonts w:eastAsia="Batang"/>
        </w:rPr>
        <w:t>a hulladék koncentrációjának visszaszorítására, újra</w:t>
      </w:r>
      <w:r w:rsidR="00C62C8A" w:rsidRPr="004A7594">
        <w:rPr>
          <w:rFonts w:eastAsia="Batang"/>
        </w:rPr>
        <w:t xml:space="preserve"> </w:t>
      </w:r>
      <w:r w:rsidRPr="004A7594">
        <w:rPr>
          <w:rFonts w:eastAsia="Batang"/>
        </w:rPr>
        <w:t>hasznosítás</w:t>
      </w:r>
      <w:r w:rsidR="00026552" w:rsidRPr="004A7594">
        <w:rPr>
          <w:rFonts w:eastAsia="Batang"/>
        </w:rPr>
        <w:t>t</w:t>
      </w:r>
      <w:r w:rsidR="00C62C8A" w:rsidRPr="004A7594">
        <w:rPr>
          <w:rFonts w:eastAsia="Batang"/>
        </w:rPr>
        <w:t xml:space="preserve"> </w:t>
      </w:r>
      <w:r w:rsidRPr="004A7594">
        <w:rPr>
          <w:bCs/>
          <w:iCs/>
        </w:rPr>
        <w:t>célul kitűző fejlesztési elképzelések támogatására</w:t>
      </w:r>
      <w:r w:rsidRPr="004A7594">
        <w:rPr>
          <w:rFonts w:eastAsia="Batang"/>
        </w:rPr>
        <w:t>.</w:t>
      </w:r>
    </w:p>
    <w:p w:rsidR="00FA3BFF" w:rsidRPr="004A7594" w:rsidRDefault="008B69E9" w:rsidP="000F2B65">
      <w:pPr>
        <w:spacing w:line="288" w:lineRule="auto"/>
        <w:jc w:val="both"/>
        <w:rPr>
          <w:rFonts w:eastAsia="Batang"/>
        </w:rPr>
      </w:pPr>
      <w:r w:rsidRPr="004A7594">
        <w:rPr>
          <w:rFonts w:eastAsia="Batang"/>
        </w:rPr>
        <w:t>A tervezés során – mint ahogyan a valódi igényekre épülő pr</w:t>
      </w:r>
      <w:r w:rsidR="00C673A3" w:rsidRPr="004A7594">
        <w:rPr>
          <w:rFonts w:eastAsia="Batang"/>
        </w:rPr>
        <w:t>ioritásként is meg</w:t>
      </w:r>
      <w:r w:rsidRPr="004A7594">
        <w:rPr>
          <w:rFonts w:eastAsia="Batang"/>
        </w:rPr>
        <w:t xml:space="preserve">jelenik – több </w:t>
      </w:r>
      <w:r w:rsidR="00C673A3" w:rsidRPr="004A7594">
        <w:rPr>
          <w:rFonts w:eastAsia="Batang"/>
        </w:rPr>
        <w:t xml:space="preserve">alkalommal is felmerült az épületek energetikai szempontból történő korszerűsítése, ezért a stratégia lehetőséget kíván biztosítani az </w:t>
      </w:r>
      <w:r w:rsidRPr="004A7594">
        <w:rPr>
          <w:rFonts w:eastAsia="Batang"/>
        </w:rPr>
        <w:t xml:space="preserve">energia- és költségtakarékos rendszerek kialakítására, melyek a megújuló energia felhasználását tűzik ki célul a helyi </w:t>
      </w:r>
      <w:r w:rsidR="00C673A3" w:rsidRPr="004A7594">
        <w:rPr>
          <w:rFonts w:eastAsia="Batang"/>
        </w:rPr>
        <w:t xml:space="preserve">adottságokhoz illeszkedő módon. Ezt a stratégia hatodik prioritása tartalmazza: </w:t>
      </w:r>
      <w:r w:rsidR="00C673A3" w:rsidRPr="004A7594">
        <w:t xml:space="preserve">Tájfenntartás és infrastruktúrafejlesztés. </w:t>
      </w:r>
    </w:p>
    <w:p w:rsidR="0055271D" w:rsidRPr="004A7594" w:rsidRDefault="0055271D" w:rsidP="00771DCC">
      <w:pPr>
        <w:pStyle w:val="Cmsor1"/>
        <w:numPr>
          <w:ilvl w:val="0"/>
          <w:numId w:val="6"/>
        </w:numPr>
        <w:rPr>
          <w:color w:val="auto"/>
        </w:rPr>
      </w:pPr>
      <w:bookmarkStart w:id="24" w:name="_Toc452005283"/>
      <w:r w:rsidRPr="004A7594">
        <w:rPr>
          <w:color w:val="auto"/>
        </w:rPr>
        <w:t>A HFS integrált és innovatív elemeinek bemutatása</w:t>
      </w:r>
      <w:bookmarkEnd w:id="24"/>
    </w:p>
    <w:p w:rsidR="00036F0B" w:rsidRPr="004A7594" w:rsidRDefault="00036F0B" w:rsidP="00036F0B">
      <w:pPr>
        <w:rPr>
          <w:lang w:eastAsia="hu-HU"/>
        </w:rPr>
      </w:pPr>
    </w:p>
    <w:p w:rsidR="00347F36" w:rsidRPr="004A7594" w:rsidRDefault="00347F36" w:rsidP="00FA3BFF">
      <w:pPr>
        <w:jc w:val="both"/>
      </w:pPr>
      <w:r w:rsidRPr="004A7594">
        <w:t>A progr</w:t>
      </w:r>
      <w:r w:rsidR="00026552" w:rsidRPr="004A7594">
        <w:t>am célja, hogy a célkitűzéseken keresztül</w:t>
      </w:r>
      <w:r w:rsidRPr="004A7594">
        <w:t xml:space="preserve"> a té</w:t>
      </w:r>
      <w:r w:rsidR="00C62C8A" w:rsidRPr="004A7594">
        <w:t xml:space="preserve">rségben minél több szereplőnél </w:t>
      </w:r>
      <w:r w:rsidR="00026552" w:rsidRPr="004A7594">
        <w:t>felkarolja a fejlesztési kezdeményezéseket</w:t>
      </w:r>
      <w:r w:rsidRPr="004A7594">
        <w:t xml:space="preserve">, </w:t>
      </w:r>
      <w:r w:rsidR="00026552" w:rsidRPr="004A7594">
        <w:t xml:space="preserve">egyben ösztönözze azokat a </w:t>
      </w:r>
      <w:r w:rsidRPr="004A7594">
        <w:t xml:space="preserve">helyi programok indítására, azok sikeres megvalósítására. </w:t>
      </w:r>
    </w:p>
    <w:p w:rsidR="00347F36" w:rsidRPr="004A7594" w:rsidRDefault="00347F36" w:rsidP="00FA3BFF">
      <w:pPr>
        <w:jc w:val="both"/>
      </w:pPr>
      <w:r w:rsidRPr="004A7594">
        <w:t>A stratégiai célok egymásra épülnek, hiszen a tur</w:t>
      </w:r>
      <w:r w:rsidR="00026552" w:rsidRPr="004A7594">
        <w:t>izmus</w:t>
      </w:r>
      <w:r w:rsidRPr="004A7594">
        <w:t xml:space="preserve">fejlesztés megköveteli a vállalkozások élénkítését, egyben a helyi termékek nagyobb számban és jobb minőségben való megjelenését, közben a térségi értékek feltárását, azok hasznosítását, amihez a tájfenntartás és az infrastruktúra kiépítése meghatározó tényező. Arra törekedtünk tehát a célok és </w:t>
      </w:r>
      <w:r w:rsidR="00026552" w:rsidRPr="004A7594">
        <w:t xml:space="preserve">az </w:t>
      </w:r>
      <w:r w:rsidRPr="004A7594">
        <w:t>azokhoz kapcsolódó programok kidolgozásánál, hogy az egymásba</w:t>
      </w:r>
      <w:r w:rsidR="00C62C8A" w:rsidRPr="004A7594">
        <w:t xml:space="preserve"> </w:t>
      </w:r>
      <w:r w:rsidRPr="004A7594">
        <w:t>kapcsolódás, az egymásra</w:t>
      </w:r>
      <w:r w:rsidR="00C62C8A" w:rsidRPr="004A7594">
        <w:t xml:space="preserve"> </w:t>
      </w:r>
      <w:r w:rsidRPr="004A7594">
        <w:t xml:space="preserve">épülés, azaz </w:t>
      </w:r>
      <w:r w:rsidR="00D01304" w:rsidRPr="004A7594">
        <w:t xml:space="preserve">a </w:t>
      </w:r>
      <w:r w:rsidRPr="004A7594">
        <w:rPr>
          <w:bCs/>
        </w:rPr>
        <w:t>szinergikus hatások minél sz</w:t>
      </w:r>
      <w:r w:rsidRPr="004A7594">
        <w:t xml:space="preserve">élesebb körben érvényesüljenek. </w:t>
      </w:r>
    </w:p>
    <w:p w:rsidR="00347F36" w:rsidRPr="004A7594" w:rsidRDefault="00347F36" w:rsidP="00FA3BFF">
      <w:pPr>
        <w:jc w:val="both"/>
      </w:pPr>
      <w:r w:rsidRPr="004A7594">
        <w:lastRenderedPageBreak/>
        <w:t>Ezen törekvésünket szolgálja, hogy döntően azon akciókat kívánjuk</w:t>
      </w:r>
      <w:r w:rsidR="00026552" w:rsidRPr="004A7594">
        <w:t xml:space="preserve"> támogatni, amelyek a megújítás</w:t>
      </w:r>
      <w:r w:rsidRPr="004A7594">
        <w:t>t, az új termékeket, tevékenységeket, vagy éppen szervezeti rendszereket preferálják, azokban gondolkodnak. Azt látni kell, hogy a térségben egy viszonylag szűk aktív mag található, amely eddig</w:t>
      </w:r>
      <w:r w:rsidR="00C62C8A" w:rsidRPr="004A7594">
        <w:t xml:space="preserve"> </w:t>
      </w:r>
      <w:r w:rsidRPr="004A7594">
        <w:t>is, ezután is felismeri a fejlesztésekben rejlő lehetőségeket. Rendelkezik kellő információval a saját és a térség stratégiájáról, valamint képes erőforrásokat mozgatni</w:t>
      </w:r>
      <w:r w:rsidRPr="004A7594">
        <w:rPr>
          <w:bCs/>
        </w:rPr>
        <w:t>, kellő tapasztalata van a pályá</w:t>
      </w:r>
      <w:r w:rsidRPr="004A7594">
        <w:t xml:space="preserve">zatok szervezésében, azok lebonyolításában. Erre az aktív magra ebben az időszakban is számítunk, ötleteiket, projekt elképzeléseiket a programba beépítettük, hasznosítottuk. </w:t>
      </w:r>
    </w:p>
    <w:p w:rsidR="00347F36" w:rsidRPr="004A7594" w:rsidRDefault="00347F36" w:rsidP="00FA3BFF">
      <w:pPr>
        <w:jc w:val="both"/>
      </w:pPr>
      <w:r w:rsidRPr="004A7594">
        <w:t xml:space="preserve">Célunk az, hogy nagyobb </w:t>
      </w:r>
      <w:r w:rsidR="00837057" w:rsidRPr="004A7594">
        <w:t>ismertséget</w:t>
      </w:r>
      <w:r w:rsidRPr="004A7594">
        <w:t xml:space="preserve"> adjunk a sikeres programoknak, törekednünk kell a té</w:t>
      </w:r>
      <w:r w:rsidRPr="004A7594">
        <w:rPr>
          <w:bCs/>
        </w:rPr>
        <w:t xml:space="preserve">rségi </w:t>
      </w:r>
      <w:r w:rsidRPr="004A7594">
        <w:t>szintű jó gyakorlatok bemutatására, azok népszerűsítésére, hogy ezzel is segítsünk azoknak, akik még gondolkodnak, törekszenek, vagy éppen csak elképzeléseik vannak a jövő alakításár</w:t>
      </w:r>
      <w:r w:rsidR="00837057" w:rsidRPr="004A7594">
        <w:t>ól</w:t>
      </w:r>
      <w:r w:rsidRPr="004A7594">
        <w:t xml:space="preserve">. </w:t>
      </w:r>
    </w:p>
    <w:p w:rsidR="00347F36" w:rsidRPr="004A7594" w:rsidRDefault="00347F36" w:rsidP="00FA3BFF">
      <w:pPr>
        <w:jc w:val="both"/>
      </w:pPr>
      <w:r w:rsidRPr="004A7594">
        <w:t xml:space="preserve">Fontosnak tartjuk, hogy az Egyesület honlapján megjelenjenek a sikeres pályázatok, de az elnyertek leírása is, hogy ezzel minél több mintát, ismeretet kínáljunk a térségi szereplőknek a pályázatokban való részvételre, az aktivitások indítására. </w:t>
      </w:r>
    </w:p>
    <w:p w:rsidR="00347F36" w:rsidRPr="004A7594" w:rsidRDefault="005A7F6C" w:rsidP="00FA3BFF">
      <w:pPr>
        <w:jc w:val="both"/>
      </w:pPr>
      <w:r w:rsidRPr="004A7594">
        <w:rPr>
          <w:bCs/>
        </w:rPr>
        <w:t>Az újszerűség és innovati</w:t>
      </w:r>
      <w:r w:rsidR="00347F36" w:rsidRPr="004A7594">
        <w:rPr>
          <w:bCs/>
        </w:rPr>
        <w:t>vi</w:t>
      </w:r>
      <w:r w:rsidR="00347F36" w:rsidRPr="004A7594">
        <w:t>tás mindi</w:t>
      </w:r>
      <w:r w:rsidR="00837057" w:rsidRPr="004A7594">
        <w:t>g nagyobb merészséget, ismereteket igényel, valamint nagyobb kockázatot jelent. E</w:t>
      </w:r>
      <w:r w:rsidR="00347F36" w:rsidRPr="004A7594">
        <w:t>zt nem lehet elvárni azoktól, akik most kezdik a pályázást, most indulna</w:t>
      </w:r>
      <w:r w:rsidR="00347F36" w:rsidRPr="004A7594">
        <w:rPr>
          <w:bCs/>
        </w:rPr>
        <w:t>k el egyéni, vagy közösségi fej</w:t>
      </w:r>
      <w:r w:rsidR="00347F36" w:rsidRPr="004A7594">
        <w:t>l</w:t>
      </w:r>
      <w:r w:rsidR="00347F36" w:rsidRPr="004A7594">
        <w:rPr>
          <w:bCs/>
        </w:rPr>
        <w:t>e</w:t>
      </w:r>
      <w:r w:rsidR="00347F36" w:rsidRPr="004A7594">
        <w:t>sztéseikkel a rendszerben. A pályázat</w:t>
      </w:r>
      <w:r w:rsidR="00837057" w:rsidRPr="004A7594">
        <w:t>ok</w:t>
      </w:r>
      <w:r w:rsidR="00347F36" w:rsidRPr="004A7594">
        <w:t xml:space="preserve"> előké</w:t>
      </w:r>
      <w:r w:rsidR="00837057" w:rsidRPr="004A7594">
        <w:rPr>
          <w:bCs/>
        </w:rPr>
        <w:t>szítésnél, azo</w:t>
      </w:r>
      <w:r w:rsidR="00347F36" w:rsidRPr="004A7594">
        <w:rPr>
          <w:bCs/>
        </w:rPr>
        <w:t>k kidolgozásánál</w:t>
      </w:r>
      <w:r w:rsidR="00347F36" w:rsidRPr="004A7594">
        <w:t xml:space="preserve"> fok</w:t>
      </w:r>
      <w:r w:rsidR="00347F36" w:rsidRPr="004A7594">
        <w:rPr>
          <w:bCs/>
        </w:rPr>
        <w:t xml:space="preserve">ozni kell a </w:t>
      </w:r>
      <w:r w:rsidR="00837057" w:rsidRPr="004A7594">
        <w:t>tanácsadói</w:t>
      </w:r>
      <w:r w:rsidR="00347F36" w:rsidRPr="004A7594">
        <w:t xml:space="preserve"> tevékenységet, keresve egyben a megújítást hozó akciókat, tevékenységeket. </w:t>
      </w:r>
      <w:r w:rsidR="00347F36" w:rsidRPr="004A7594">
        <w:rPr>
          <w:bCs/>
        </w:rPr>
        <w:t>Ezen in</w:t>
      </w:r>
      <w:r w:rsidR="00D01304" w:rsidRPr="004A7594">
        <w:rPr>
          <w:bCs/>
        </w:rPr>
        <w:t>n</w:t>
      </w:r>
      <w:r w:rsidR="00347F36" w:rsidRPr="004A7594">
        <w:rPr>
          <w:bCs/>
        </w:rPr>
        <w:t>ovati</w:t>
      </w:r>
      <w:r w:rsidR="00347F36" w:rsidRPr="004A7594">
        <w:t xml:space="preserve">vitás kiemelt területe, hogy a helyi közösségek számára új mozgástereket, együttműködési lehetőségeket, s egyben közösségi sikereket biztosítsunk. </w:t>
      </w:r>
    </w:p>
    <w:p w:rsidR="00347F36" w:rsidRPr="004A7594" w:rsidRDefault="00347F36" w:rsidP="00FA3BFF">
      <w:pPr>
        <w:jc w:val="both"/>
        <w:rPr>
          <w:bCs/>
        </w:rPr>
      </w:pPr>
      <w:r w:rsidRPr="004A7594">
        <w:t>A társadalmi innová</w:t>
      </w:r>
      <w:r w:rsidR="00837057" w:rsidRPr="004A7594">
        <w:t>ciókat fel kívánjuk karolni, amely</w:t>
      </w:r>
      <w:r w:rsidRPr="004A7594">
        <w:t xml:space="preserve"> nemcsak új civil és közösségi kezdeményezéseket jelent, hanem olyan közösségek megalakulását, azok tevékenységének elindítását, amik eddig nem voltak, vagy éppen olyan településeken, mikrorégiókban, ahol a már működő, jól működő szervezeti keretek sikeresen és gyorsan adaptálhatók. Az adaptációt – ezt is innovációnak tekintjük - fontosnak tartjuk, így a jelzett térségi jó </w:t>
      </w:r>
      <w:r w:rsidR="00837057" w:rsidRPr="004A7594">
        <w:t>gyakorlatok megismertetését</w:t>
      </w:r>
      <w:r w:rsidRPr="004A7594">
        <w:t>, a helyi, mikrotérségi szin</w:t>
      </w:r>
      <w:r w:rsidRPr="004A7594">
        <w:rPr>
          <w:bCs/>
        </w:rPr>
        <w:t>tű társadalmi csoportok akcióina</w:t>
      </w:r>
      <w:r w:rsidRPr="004A7594">
        <w:t xml:space="preserve">k </w:t>
      </w:r>
      <w:r w:rsidR="00837057" w:rsidRPr="004A7594">
        <w:t>ki</w:t>
      </w:r>
      <w:r w:rsidRPr="004A7594">
        <w:t>terjesztését, az eddig el nem ért célcsoportok bevonását, azoknál egy-egy vezető személyiség megnyerését, integrálását akár az egyesület ügyeibe, vagy más b</w:t>
      </w:r>
      <w:r w:rsidRPr="004A7594">
        <w:rPr>
          <w:bCs/>
        </w:rPr>
        <w:t>izottságokba, pályázati elbírá</w:t>
      </w:r>
      <w:r w:rsidRPr="004A7594">
        <w:t xml:space="preserve">lásba, értékelésbe kiemelten kezeljük. </w:t>
      </w:r>
    </w:p>
    <w:p w:rsidR="00347F36" w:rsidRPr="004A7594" w:rsidRDefault="00347F36" w:rsidP="00FA3BFF">
      <w:pPr>
        <w:jc w:val="both"/>
      </w:pPr>
      <w:r w:rsidRPr="004A7594">
        <w:t>Az integráció és az innovativitás fontos területe, hogy miként lehet és kell megtalálni a különféle programok közötti k</w:t>
      </w:r>
      <w:r w:rsidR="00837057" w:rsidRPr="004A7594">
        <w:t>apcsolódási pontoka</w:t>
      </w:r>
      <w:r w:rsidRPr="004A7594">
        <w:t>t, az egyes új kezdeményezések orientálását, a térségen belül</w:t>
      </w:r>
      <w:r w:rsidR="00837057" w:rsidRPr="004A7594">
        <w:t>i együttműködések erősítését. A</w:t>
      </w:r>
      <w:r w:rsidRPr="004A7594">
        <w:t xml:space="preserve"> projektötletekben ismétlődéseket, azonosságokat tartalmazó e</w:t>
      </w:r>
      <w:r w:rsidR="00837057" w:rsidRPr="004A7594">
        <w:t>lemek figyelhetők meg, amit nem tekintünk problémának</w:t>
      </w:r>
      <w:r w:rsidRPr="004A7594">
        <w:t>, hiszen egy-egy közösség, vagy kedvezményezett a saját világát kívánja fejleszteni. A célunk, hogy a több közös elemet tartalmazó projekteket összehozzunk, a kezdeményezőket egy asztalhoz ültessük, keresve a közös felületeket, segítve az együttműködés tereinek kialakulását, akár egy pályázaton belül, akár a fe</w:t>
      </w:r>
      <w:r w:rsidRPr="004A7594">
        <w:rPr>
          <w:bCs/>
        </w:rPr>
        <w:t>ladtok megosztásával, azok szak</w:t>
      </w:r>
      <w:r w:rsidRPr="004A7594">
        <w:t>m</w:t>
      </w:r>
      <w:r w:rsidRPr="004A7594">
        <w:rPr>
          <w:bCs/>
        </w:rPr>
        <w:t>a</w:t>
      </w:r>
      <w:r w:rsidRPr="004A7594">
        <w:t>i és időbeli ütemezésével. Ezzel a források gondosabb felhasználását is elérhetjük, egyben jelentősen hozzá tudunk járulni a térség</w:t>
      </w:r>
      <w:r w:rsidR="00837057" w:rsidRPr="004A7594">
        <w:t>i</w:t>
      </w:r>
      <w:r w:rsidRPr="004A7594">
        <w:t xml:space="preserve"> tudat alakításával, a közös eredmények megteremtéséhez. </w:t>
      </w:r>
    </w:p>
    <w:p w:rsidR="005A7F6C" w:rsidRPr="004A7594" w:rsidRDefault="005A7F6C" w:rsidP="00FA3BFF">
      <w:pPr>
        <w:jc w:val="both"/>
      </w:pPr>
    </w:p>
    <w:p w:rsidR="0055271D" w:rsidRPr="004A7594" w:rsidRDefault="0055271D" w:rsidP="00771DCC">
      <w:pPr>
        <w:pStyle w:val="Cmsor1"/>
        <w:numPr>
          <w:ilvl w:val="0"/>
          <w:numId w:val="6"/>
        </w:numPr>
        <w:rPr>
          <w:color w:val="auto"/>
        </w:rPr>
      </w:pPr>
      <w:bookmarkStart w:id="25" w:name="_Toc452005284"/>
      <w:r w:rsidRPr="004A7594">
        <w:rPr>
          <w:color w:val="auto"/>
        </w:rPr>
        <w:lastRenderedPageBreak/>
        <w:t>A stratégia beavatkozási logikája</w:t>
      </w:r>
      <w:bookmarkEnd w:id="25"/>
    </w:p>
    <w:p w:rsidR="00036F0B" w:rsidRPr="004A7594" w:rsidRDefault="00036F0B" w:rsidP="00036F0B">
      <w:pPr>
        <w:rPr>
          <w:lang w:eastAsia="hu-HU"/>
        </w:rPr>
      </w:pPr>
    </w:p>
    <w:p w:rsidR="00246075" w:rsidRPr="004A7594" w:rsidRDefault="0055271D" w:rsidP="00771DCC">
      <w:pPr>
        <w:pStyle w:val="Cmsor2"/>
        <w:numPr>
          <w:ilvl w:val="1"/>
          <w:numId w:val="6"/>
        </w:numPr>
        <w:rPr>
          <w:color w:val="auto"/>
        </w:rPr>
      </w:pPr>
      <w:bookmarkStart w:id="26" w:name="_Toc452005285"/>
      <w:r w:rsidRPr="004A7594">
        <w:rPr>
          <w:color w:val="auto"/>
        </w:rPr>
        <w:t>A stratégia jövőképe</w:t>
      </w:r>
      <w:bookmarkEnd w:id="26"/>
    </w:p>
    <w:p w:rsidR="00036F0B" w:rsidRPr="004A7594" w:rsidRDefault="00036F0B" w:rsidP="00036F0B">
      <w:pPr>
        <w:rPr>
          <w:lang w:eastAsia="hu-HU"/>
        </w:rPr>
      </w:pPr>
    </w:p>
    <w:p w:rsidR="00246075" w:rsidRPr="004A7594" w:rsidRDefault="00B731BD" w:rsidP="000B1946">
      <w:pPr>
        <w:spacing w:line="288" w:lineRule="auto"/>
        <w:jc w:val="both"/>
      </w:pPr>
      <w:r w:rsidRPr="004A7594">
        <w:t>A Ger</w:t>
      </w:r>
      <w:r w:rsidR="00246075" w:rsidRPr="004A7594">
        <w:t>e</w:t>
      </w:r>
      <w:r w:rsidR="00BF121C" w:rsidRPr="004A7594">
        <w:t>nce-Marcal-Rába és Somló Környéke</w:t>
      </w:r>
      <w:r w:rsidR="00246075" w:rsidRPr="004A7594">
        <w:t xml:space="preserve"> belső kohéziójának erősítése, a rendelkezésre álló erőforrások sokoldalú hasznosításával, az itt élők életkörülményeinek javításával, az értékek megóvásával, egyben a térségben ismertségének növelésével. </w:t>
      </w:r>
    </w:p>
    <w:p w:rsidR="00246075" w:rsidRPr="004A7594" w:rsidRDefault="00246075" w:rsidP="000B1946">
      <w:pPr>
        <w:spacing w:line="288" w:lineRule="auto"/>
        <w:jc w:val="both"/>
      </w:pPr>
    </w:p>
    <w:p w:rsidR="00036F0B" w:rsidRPr="004A7594" w:rsidRDefault="0055271D" w:rsidP="00771DCC">
      <w:pPr>
        <w:pStyle w:val="Cmsor2"/>
        <w:numPr>
          <w:ilvl w:val="1"/>
          <w:numId w:val="6"/>
        </w:numPr>
        <w:rPr>
          <w:color w:val="auto"/>
        </w:rPr>
      </w:pPr>
      <w:bookmarkStart w:id="27" w:name="_Toc452005286"/>
      <w:r w:rsidRPr="004A7594">
        <w:rPr>
          <w:color w:val="auto"/>
        </w:rPr>
        <w:t>A stratégia célhierarchiája</w:t>
      </w:r>
      <w:bookmarkEnd w:id="27"/>
    </w:p>
    <w:p w:rsidR="0055271D" w:rsidRPr="004A7594" w:rsidRDefault="0055271D" w:rsidP="000B1946">
      <w:pPr>
        <w:spacing w:line="288" w:lineRule="auto"/>
        <w:jc w:val="both"/>
      </w:pPr>
    </w:p>
    <w:tbl>
      <w:tblPr>
        <w:tblStyle w:val="Vilgoslista2jellszn"/>
        <w:tblW w:w="0" w:type="auto"/>
        <w:tblLook w:val="04A0"/>
      </w:tblPr>
      <w:tblGrid>
        <w:gridCol w:w="9212"/>
      </w:tblGrid>
      <w:tr w:rsidR="0055271D" w:rsidRPr="004A7594" w:rsidTr="0055271D">
        <w:trPr>
          <w:cnfStyle w:val="100000000000"/>
        </w:trPr>
        <w:tc>
          <w:tcPr>
            <w:cnfStyle w:val="001000000000"/>
            <w:tcW w:w="9212" w:type="dxa"/>
          </w:tcPr>
          <w:p w:rsidR="0055271D" w:rsidRPr="004A7594" w:rsidRDefault="0055271D" w:rsidP="000B1946">
            <w:pPr>
              <w:spacing w:line="288" w:lineRule="auto"/>
              <w:jc w:val="both"/>
              <w:rPr>
                <w:color w:val="auto"/>
              </w:rPr>
            </w:pPr>
            <w:r w:rsidRPr="004A7594">
              <w:rPr>
                <w:color w:val="auto"/>
              </w:rPr>
              <w:t>Jövőkép</w:t>
            </w:r>
          </w:p>
        </w:tc>
      </w:tr>
      <w:tr w:rsidR="0055271D" w:rsidRPr="004A7594" w:rsidTr="0055271D">
        <w:trPr>
          <w:cnfStyle w:val="000000100000"/>
        </w:trPr>
        <w:tc>
          <w:tcPr>
            <w:cnfStyle w:val="001000000000"/>
            <w:tcW w:w="9212" w:type="dxa"/>
          </w:tcPr>
          <w:p w:rsidR="0055271D" w:rsidRPr="009139F4" w:rsidRDefault="00BF121C" w:rsidP="000B1946">
            <w:pPr>
              <w:spacing w:line="288" w:lineRule="auto"/>
              <w:jc w:val="both"/>
              <w:rPr>
                <w:b w:val="0"/>
              </w:rPr>
            </w:pPr>
            <w:r w:rsidRPr="009139F4">
              <w:rPr>
                <w:b w:val="0"/>
              </w:rPr>
              <w:t>A Ger</w:t>
            </w:r>
            <w:r w:rsidR="0055271D" w:rsidRPr="009139F4">
              <w:rPr>
                <w:b w:val="0"/>
              </w:rPr>
              <w:t>ence-Marcal-Rába és Somló Környék</w:t>
            </w:r>
            <w:r w:rsidRPr="009139F4">
              <w:rPr>
                <w:b w:val="0"/>
              </w:rPr>
              <w:t>e</w:t>
            </w:r>
            <w:r w:rsidR="004B1ABD" w:rsidRPr="009139F4">
              <w:rPr>
                <w:b w:val="0"/>
              </w:rPr>
              <w:t xml:space="preserve"> térsége továbbra is emberközpontú, amely a mindenkori értékeket és eredményeket megőrizve a megtartó képességet folyamatosan erősítő, fejlődésre képes térség.</w:t>
            </w:r>
            <w:r w:rsidR="0055271D" w:rsidRPr="009139F4">
              <w:rPr>
                <w:b w:val="0"/>
              </w:rPr>
              <w:t xml:space="preserve"> </w:t>
            </w:r>
          </w:p>
        </w:tc>
      </w:tr>
    </w:tbl>
    <w:p w:rsidR="0055271D" w:rsidRPr="004A7594" w:rsidRDefault="0055271D" w:rsidP="000B1946">
      <w:pPr>
        <w:spacing w:line="288" w:lineRule="auto"/>
        <w:jc w:val="both"/>
      </w:pPr>
    </w:p>
    <w:tbl>
      <w:tblPr>
        <w:tblStyle w:val="Vilgoslista5jellszn"/>
        <w:tblW w:w="0" w:type="auto"/>
        <w:tblLook w:val="04A0"/>
      </w:tblPr>
      <w:tblGrid>
        <w:gridCol w:w="534"/>
        <w:gridCol w:w="8678"/>
      </w:tblGrid>
      <w:tr w:rsidR="00C222EB" w:rsidRPr="004A7594" w:rsidTr="00C222EB">
        <w:trPr>
          <w:cnfStyle w:val="100000000000"/>
        </w:trPr>
        <w:tc>
          <w:tcPr>
            <w:cnfStyle w:val="001000000000"/>
            <w:tcW w:w="534" w:type="dxa"/>
          </w:tcPr>
          <w:p w:rsidR="00C222EB" w:rsidRPr="004A7594" w:rsidRDefault="00C222EB" w:rsidP="00C222EB">
            <w:pPr>
              <w:spacing w:line="288" w:lineRule="auto"/>
              <w:jc w:val="both"/>
              <w:rPr>
                <w:color w:val="auto"/>
              </w:rPr>
            </w:pPr>
          </w:p>
        </w:tc>
        <w:tc>
          <w:tcPr>
            <w:tcW w:w="8678" w:type="dxa"/>
          </w:tcPr>
          <w:p w:rsidR="00C222EB" w:rsidRPr="004A7594" w:rsidRDefault="00C222EB" w:rsidP="00C222EB">
            <w:pPr>
              <w:spacing w:line="288" w:lineRule="auto"/>
              <w:jc w:val="both"/>
              <w:cnfStyle w:val="100000000000"/>
              <w:rPr>
                <w:color w:val="auto"/>
              </w:rPr>
            </w:pPr>
            <w:r w:rsidRPr="004A7594">
              <w:rPr>
                <w:color w:val="auto"/>
              </w:rPr>
              <w:t>Átfogó célok</w:t>
            </w:r>
          </w:p>
        </w:tc>
      </w:tr>
      <w:tr w:rsidR="00C222EB" w:rsidRPr="004A7594" w:rsidTr="00C222EB">
        <w:trPr>
          <w:cnfStyle w:val="000000100000"/>
        </w:trPr>
        <w:tc>
          <w:tcPr>
            <w:cnfStyle w:val="001000000000"/>
            <w:tcW w:w="534" w:type="dxa"/>
          </w:tcPr>
          <w:p w:rsidR="00C222EB" w:rsidRPr="004A7594" w:rsidRDefault="00C222EB" w:rsidP="00C222EB">
            <w:pPr>
              <w:spacing w:line="288" w:lineRule="auto"/>
              <w:jc w:val="both"/>
              <w:rPr>
                <w:b w:val="0"/>
              </w:rPr>
            </w:pPr>
            <w:r w:rsidRPr="004A7594">
              <w:rPr>
                <w:b w:val="0"/>
              </w:rPr>
              <w:t>1.</w:t>
            </w:r>
          </w:p>
        </w:tc>
        <w:tc>
          <w:tcPr>
            <w:tcW w:w="8678" w:type="dxa"/>
          </w:tcPr>
          <w:p w:rsidR="00C222EB" w:rsidRPr="004A7594" w:rsidRDefault="00C222EB" w:rsidP="00C222EB">
            <w:pPr>
              <w:spacing w:line="288" w:lineRule="auto"/>
              <w:jc w:val="both"/>
              <w:cnfStyle w:val="000000100000"/>
            </w:pPr>
            <w:r w:rsidRPr="004A7594">
              <w:t>A térség</w:t>
            </w:r>
            <w:r>
              <w:t xml:space="preserve"> gazdaságának fenntarthatóságot szem előtt tartó fejlesztése a helyi erőforrásokra és sajátosságokra alapozva, a megelőző időszakban megkezdett programok tapasztalatait felhasználva.</w:t>
            </w:r>
          </w:p>
        </w:tc>
      </w:tr>
      <w:tr w:rsidR="00C222EB" w:rsidRPr="004A7594" w:rsidTr="00C222EB">
        <w:tc>
          <w:tcPr>
            <w:cnfStyle w:val="001000000000"/>
            <w:tcW w:w="534" w:type="dxa"/>
          </w:tcPr>
          <w:p w:rsidR="00C222EB" w:rsidRPr="004A7594" w:rsidRDefault="00C222EB" w:rsidP="00C222EB">
            <w:pPr>
              <w:spacing w:line="288" w:lineRule="auto"/>
              <w:jc w:val="both"/>
              <w:rPr>
                <w:b w:val="0"/>
              </w:rPr>
            </w:pPr>
            <w:r w:rsidRPr="004A7594">
              <w:rPr>
                <w:b w:val="0"/>
              </w:rPr>
              <w:t>2.</w:t>
            </w:r>
          </w:p>
        </w:tc>
        <w:tc>
          <w:tcPr>
            <w:tcW w:w="8678" w:type="dxa"/>
          </w:tcPr>
          <w:p w:rsidR="00C222EB" w:rsidRPr="004A7594" w:rsidRDefault="00C222EB" w:rsidP="00C222EB">
            <w:pPr>
              <w:spacing w:line="288" w:lineRule="auto"/>
              <w:jc w:val="both"/>
              <w:cnfStyle w:val="000000000000"/>
            </w:pPr>
            <w:r>
              <w:t>A helyi identitást és társadalmi kohéziót erősítő, a táji, települési értékek megóvását biztosító közösségek támogatása, megerősítése</w:t>
            </w:r>
            <w:r w:rsidRPr="004A7594">
              <w:t>.</w:t>
            </w:r>
          </w:p>
        </w:tc>
      </w:tr>
      <w:tr w:rsidR="00C222EB" w:rsidRPr="004A7594" w:rsidTr="00C222EB">
        <w:trPr>
          <w:cnfStyle w:val="000000100000"/>
        </w:trPr>
        <w:tc>
          <w:tcPr>
            <w:cnfStyle w:val="001000000000"/>
            <w:tcW w:w="534" w:type="dxa"/>
          </w:tcPr>
          <w:p w:rsidR="00C222EB" w:rsidRPr="004A7594" w:rsidRDefault="00C222EB" w:rsidP="00C222EB">
            <w:pPr>
              <w:spacing w:line="288" w:lineRule="auto"/>
              <w:jc w:val="both"/>
              <w:rPr>
                <w:b w:val="0"/>
              </w:rPr>
            </w:pPr>
            <w:r>
              <w:rPr>
                <w:b w:val="0"/>
              </w:rPr>
              <w:t>3</w:t>
            </w:r>
            <w:r w:rsidRPr="004A7594">
              <w:rPr>
                <w:b w:val="0"/>
              </w:rPr>
              <w:t>.</w:t>
            </w:r>
          </w:p>
        </w:tc>
        <w:tc>
          <w:tcPr>
            <w:tcW w:w="8678" w:type="dxa"/>
          </w:tcPr>
          <w:p w:rsidR="00C222EB" w:rsidRPr="004A7594" w:rsidRDefault="00C222EB" w:rsidP="00C222EB">
            <w:pPr>
              <w:spacing w:line="288" w:lineRule="auto"/>
              <w:jc w:val="both"/>
              <w:cnfStyle w:val="000000100000"/>
            </w:pPr>
            <w:r>
              <w:t>A kedvezőtlen társadalmi-gazdasági folyamatok hatásainak enyhítése, a társadalmi hátrányok konzerválódásának, reprodukciójának megakadályozása</w:t>
            </w:r>
            <w:r w:rsidRPr="004A7594">
              <w:t>.</w:t>
            </w:r>
          </w:p>
        </w:tc>
      </w:tr>
    </w:tbl>
    <w:p w:rsidR="0055271D" w:rsidRPr="004A7594" w:rsidRDefault="0055271D" w:rsidP="000B1946">
      <w:pPr>
        <w:spacing w:line="288" w:lineRule="auto"/>
        <w:jc w:val="both"/>
      </w:pPr>
    </w:p>
    <w:tbl>
      <w:tblPr>
        <w:tblStyle w:val="Vilgoslista1jellszn1"/>
        <w:tblW w:w="9636" w:type="dxa"/>
        <w:tblLook w:val="04A0"/>
      </w:tblPr>
      <w:tblGrid>
        <w:gridCol w:w="555"/>
        <w:gridCol w:w="3096"/>
        <w:gridCol w:w="3967"/>
        <w:gridCol w:w="2018"/>
      </w:tblGrid>
      <w:tr w:rsidR="00C222EB" w:rsidRPr="004A7594" w:rsidTr="00C222EB">
        <w:trPr>
          <w:cnfStyle w:val="100000000000"/>
        </w:trPr>
        <w:tc>
          <w:tcPr>
            <w:cnfStyle w:val="001000000000"/>
            <w:tcW w:w="555" w:type="dxa"/>
            <w:shd w:val="clear" w:color="auto" w:fill="0070C0"/>
          </w:tcPr>
          <w:p w:rsidR="00C222EB" w:rsidRPr="004A7594" w:rsidRDefault="00C222EB" w:rsidP="00C222EB">
            <w:pPr>
              <w:spacing w:line="288" w:lineRule="auto"/>
              <w:jc w:val="both"/>
              <w:rPr>
                <w:color w:val="auto"/>
              </w:rPr>
            </w:pPr>
            <w:r w:rsidRPr="004A7594">
              <w:rPr>
                <w:color w:val="auto"/>
              </w:rPr>
              <w:t>Ssz.</w:t>
            </w:r>
          </w:p>
        </w:tc>
        <w:tc>
          <w:tcPr>
            <w:tcW w:w="3096" w:type="dxa"/>
            <w:tcBorders>
              <w:right w:val="single" w:sz="4" w:space="0" w:color="17365D" w:themeColor="text2" w:themeShade="BF"/>
            </w:tcBorders>
            <w:shd w:val="clear" w:color="auto" w:fill="0070C0"/>
          </w:tcPr>
          <w:p w:rsidR="00C222EB" w:rsidRPr="004A7594" w:rsidRDefault="00C222EB" w:rsidP="00C222EB">
            <w:pPr>
              <w:spacing w:line="288" w:lineRule="auto"/>
              <w:jc w:val="both"/>
              <w:cnfStyle w:val="100000000000"/>
              <w:rPr>
                <w:color w:val="auto"/>
              </w:rPr>
            </w:pPr>
            <w:r w:rsidRPr="004A7594">
              <w:rPr>
                <w:color w:val="auto"/>
              </w:rPr>
              <w:t>Specifikus célok</w:t>
            </w:r>
          </w:p>
        </w:tc>
        <w:tc>
          <w:tcPr>
            <w:tcW w:w="3967" w:type="dxa"/>
            <w:tcBorders>
              <w:top w:val="single" w:sz="8" w:space="0" w:color="4F81BD" w:themeColor="accent1"/>
              <w:left w:val="single" w:sz="4" w:space="0" w:color="17365D" w:themeColor="text2" w:themeShade="BF"/>
              <w:bottom w:val="single" w:sz="8" w:space="0" w:color="4F81BD" w:themeColor="accent1"/>
              <w:right w:val="single" w:sz="4" w:space="0" w:color="17365D" w:themeColor="text2" w:themeShade="BF"/>
            </w:tcBorders>
            <w:shd w:val="clear" w:color="auto" w:fill="BFBFBF" w:themeFill="background1" w:themeFillShade="BF"/>
          </w:tcPr>
          <w:p w:rsidR="00C222EB" w:rsidRPr="004A7594" w:rsidRDefault="00C222EB" w:rsidP="00C222EB">
            <w:pPr>
              <w:spacing w:line="288" w:lineRule="auto"/>
              <w:jc w:val="both"/>
              <w:cnfStyle w:val="100000000000"/>
              <w:rPr>
                <w:b w:val="0"/>
                <w:bCs w:val="0"/>
                <w:color w:val="auto"/>
              </w:rPr>
            </w:pPr>
            <w:r w:rsidRPr="004A7594">
              <w:rPr>
                <w:color w:val="auto"/>
              </w:rPr>
              <w:t>Eredménymutatók megnevezése</w:t>
            </w:r>
          </w:p>
          <w:p w:rsidR="00C222EB" w:rsidRPr="004A7594" w:rsidRDefault="00C222EB" w:rsidP="00C222EB">
            <w:pPr>
              <w:spacing w:line="288" w:lineRule="auto"/>
              <w:jc w:val="both"/>
              <w:cnfStyle w:val="100000000000"/>
              <w:rPr>
                <w:color w:val="auto"/>
              </w:rPr>
            </w:pPr>
          </w:p>
          <w:p w:rsidR="00C222EB" w:rsidRPr="004A7594" w:rsidRDefault="00C222EB" w:rsidP="00C222EB">
            <w:pPr>
              <w:spacing w:line="288" w:lineRule="auto"/>
              <w:jc w:val="both"/>
              <w:cnfStyle w:val="100000000000"/>
              <w:rPr>
                <w:b w:val="0"/>
                <w:bCs w:val="0"/>
                <w:color w:val="auto"/>
              </w:rPr>
            </w:pPr>
          </w:p>
        </w:tc>
        <w:tc>
          <w:tcPr>
            <w:tcW w:w="2018" w:type="dxa"/>
            <w:tcBorders>
              <w:left w:val="single" w:sz="4" w:space="0" w:color="17365D" w:themeColor="text2" w:themeShade="BF"/>
            </w:tcBorders>
            <w:shd w:val="clear" w:color="auto" w:fill="BFBFBF" w:themeFill="background1" w:themeFillShade="BF"/>
          </w:tcPr>
          <w:p w:rsidR="00C222EB" w:rsidRPr="004A7594" w:rsidRDefault="00C222EB" w:rsidP="00C222EB">
            <w:pPr>
              <w:spacing w:line="288" w:lineRule="auto"/>
              <w:jc w:val="both"/>
              <w:cnfStyle w:val="100000000000"/>
              <w:rPr>
                <w:color w:val="auto"/>
              </w:rPr>
            </w:pPr>
            <w:r w:rsidRPr="004A7594">
              <w:rPr>
                <w:color w:val="auto"/>
              </w:rPr>
              <w:t>Célértékek</w:t>
            </w:r>
          </w:p>
        </w:tc>
      </w:tr>
      <w:tr w:rsidR="00C222EB" w:rsidRPr="004A7594" w:rsidTr="00C222EB">
        <w:trPr>
          <w:cnfStyle w:val="000000100000"/>
        </w:trPr>
        <w:tc>
          <w:tcPr>
            <w:cnfStyle w:val="001000000000"/>
            <w:tcW w:w="555" w:type="dxa"/>
            <w:shd w:val="clear" w:color="auto" w:fill="0070C0"/>
          </w:tcPr>
          <w:p w:rsidR="00C222EB" w:rsidRPr="004A7594" w:rsidRDefault="00C222EB" w:rsidP="00C222EB">
            <w:pPr>
              <w:spacing w:line="288" w:lineRule="auto"/>
              <w:jc w:val="both"/>
              <w:rPr>
                <w:b w:val="0"/>
              </w:rPr>
            </w:pPr>
            <w:r w:rsidRPr="004A7594">
              <w:rPr>
                <w:b w:val="0"/>
              </w:rPr>
              <w:t>1.</w:t>
            </w:r>
          </w:p>
        </w:tc>
        <w:tc>
          <w:tcPr>
            <w:tcW w:w="3096" w:type="dxa"/>
            <w:tcBorders>
              <w:right w:val="single" w:sz="4" w:space="0" w:color="17365D" w:themeColor="text2" w:themeShade="BF"/>
            </w:tcBorders>
          </w:tcPr>
          <w:p w:rsidR="00C222EB" w:rsidRPr="004A7594" w:rsidRDefault="00C222EB" w:rsidP="00C222EB">
            <w:pPr>
              <w:spacing w:line="288" w:lineRule="auto"/>
              <w:jc w:val="both"/>
              <w:cnfStyle w:val="000000100000"/>
            </w:pPr>
            <w:r>
              <w:t>A komplex turisztikai kínálathoz kapcsolódó infrastruktúra és szolgáltatások fejlesztése, a kooperáció erősítése a turisztikai arculat kialakítása érdekében</w:t>
            </w:r>
          </w:p>
        </w:tc>
        <w:tc>
          <w:tcPr>
            <w:tcW w:w="3967" w:type="dxa"/>
            <w:tcBorders>
              <w:left w:val="single" w:sz="4" w:space="0" w:color="17365D" w:themeColor="text2" w:themeShade="BF"/>
              <w:right w:val="single" w:sz="4" w:space="0" w:color="17365D" w:themeColor="text2" w:themeShade="BF"/>
            </w:tcBorders>
          </w:tcPr>
          <w:p w:rsidR="00C222EB" w:rsidRDefault="00C222EB" w:rsidP="00C222EB">
            <w:pPr>
              <w:spacing w:line="288" w:lineRule="auto"/>
              <w:jc w:val="both"/>
              <w:cnfStyle w:val="000000100000"/>
            </w:pPr>
            <w:r>
              <w:t>komplex turisztikai csomagok kialakítása</w:t>
            </w:r>
          </w:p>
          <w:p w:rsidR="00C222EB" w:rsidRDefault="00C222EB" w:rsidP="00C222EB">
            <w:pPr>
              <w:spacing w:line="288" w:lineRule="auto"/>
              <w:jc w:val="both"/>
              <w:cnfStyle w:val="000000100000"/>
            </w:pPr>
            <w:r>
              <w:t>túraútvonalak kialakítása, a megfelelő infrastruktúra kiépítése</w:t>
            </w:r>
          </w:p>
          <w:p w:rsidR="00C222EB" w:rsidRPr="004A7594" w:rsidRDefault="00C222EB" w:rsidP="00C222EB">
            <w:pPr>
              <w:spacing w:line="288" w:lineRule="auto"/>
              <w:jc w:val="both"/>
              <w:cnfStyle w:val="000000100000"/>
            </w:pPr>
            <w:r>
              <w:t>új szállásférőhelyek a falusi turizmusban</w:t>
            </w:r>
          </w:p>
        </w:tc>
        <w:tc>
          <w:tcPr>
            <w:tcW w:w="2018" w:type="dxa"/>
            <w:tcBorders>
              <w:left w:val="single" w:sz="4" w:space="0" w:color="17365D" w:themeColor="text2" w:themeShade="BF"/>
            </w:tcBorders>
          </w:tcPr>
          <w:p w:rsidR="00C222EB" w:rsidRDefault="00C222EB" w:rsidP="00C222EB">
            <w:pPr>
              <w:spacing w:line="288" w:lineRule="auto"/>
              <w:cnfStyle w:val="000000100000"/>
            </w:pPr>
            <w:r>
              <w:t>10</w:t>
            </w:r>
          </w:p>
          <w:p w:rsidR="00C222EB" w:rsidRDefault="00C2198E" w:rsidP="00C222EB">
            <w:pPr>
              <w:spacing w:line="288" w:lineRule="auto"/>
              <w:cnfStyle w:val="000000100000"/>
            </w:pPr>
            <w:r>
              <w:t xml:space="preserve">6 </w:t>
            </w:r>
          </w:p>
          <w:p w:rsidR="00C222EB" w:rsidRDefault="00C222EB" w:rsidP="00C222EB">
            <w:pPr>
              <w:spacing w:line="288" w:lineRule="auto"/>
              <w:cnfStyle w:val="000000100000"/>
            </w:pPr>
          </w:p>
          <w:p w:rsidR="00C222EB" w:rsidRPr="004A7594" w:rsidRDefault="00C222EB" w:rsidP="00C222EB">
            <w:pPr>
              <w:spacing w:line="288" w:lineRule="auto"/>
              <w:cnfStyle w:val="000000100000"/>
            </w:pPr>
            <w:r>
              <w:t>40</w:t>
            </w:r>
          </w:p>
        </w:tc>
      </w:tr>
      <w:tr w:rsidR="00C222EB" w:rsidRPr="004A7594" w:rsidTr="00C222EB">
        <w:tc>
          <w:tcPr>
            <w:cnfStyle w:val="001000000000"/>
            <w:tcW w:w="555" w:type="dxa"/>
            <w:shd w:val="clear" w:color="auto" w:fill="0070C0"/>
          </w:tcPr>
          <w:p w:rsidR="00C222EB" w:rsidRPr="004A7594" w:rsidRDefault="00C222EB" w:rsidP="00C222EB">
            <w:pPr>
              <w:spacing w:line="288" w:lineRule="auto"/>
              <w:jc w:val="both"/>
              <w:rPr>
                <w:b w:val="0"/>
              </w:rPr>
            </w:pPr>
            <w:r w:rsidRPr="004A7594">
              <w:rPr>
                <w:b w:val="0"/>
              </w:rPr>
              <w:t>2.</w:t>
            </w:r>
          </w:p>
        </w:tc>
        <w:tc>
          <w:tcPr>
            <w:tcW w:w="3096" w:type="dxa"/>
            <w:tcBorders>
              <w:right w:val="single" w:sz="4" w:space="0" w:color="17365D" w:themeColor="text2" w:themeShade="BF"/>
            </w:tcBorders>
          </w:tcPr>
          <w:p w:rsidR="00C222EB" w:rsidRPr="004A7594" w:rsidRDefault="00C222EB" w:rsidP="00C222EB">
            <w:pPr>
              <w:spacing w:line="288" w:lineRule="auto"/>
              <w:jc w:val="both"/>
              <w:cnfStyle w:val="000000000000"/>
            </w:pPr>
            <w:r>
              <w:t xml:space="preserve">A térség gazdaságának fejlesztése, illetve a helyi foglalkoztatási potenciál erősítése a helyben előállított termékek termelési </w:t>
            </w:r>
            <w:r>
              <w:lastRenderedPageBreak/>
              <w:t>feltételeinek javításán, illetve a piacra jutás elősegítésén keresztül</w:t>
            </w:r>
          </w:p>
          <w:p w:rsidR="00C222EB" w:rsidRPr="004A7594" w:rsidRDefault="00C222EB" w:rsidP="00C222EB">
            <w:pPr>
              <w:spacing w:line="288" w:lineRule="auto"/>
              <w:jc w:val="both"/>
              <w:cnfStyle w:val="000000000000"/>
            </w:pPr>
          </w:p>
        </w:tc>
        <w:tc>
          <w:tcPr>
            <w:tcW w:w="3967" w:type="dxa"/>
            <w:tcBorders>
              <w:top w:val="single" w:sz="8" w:space="0" w:color="4F81BD" w:themeColor="accent1"/>
              <w:left w:val="single" w:sz="4" w:space="0" w:color="17365D" w:themeColor="text2" w:themeShade="BF"/>
              <w:bottom w:val="single" w:sz="8" w:space="0" w:color="4F81BD" w:themeColor="accent1"/>
              <w:right w:val="single" w:sz="4" w:space="0" w:color="17365D" w:themeColor="text2" w:themeShade="BF"/>
            </w:tcBorders>
          </w:tcPr>
          <w:p w:rsidR="00C222EB" w:rsidRDefault="009139F4" w:rsidP="00C222EB">
            <w:pPr>
              <w:spacing w:line="288" w:lineRule="auto"/>
              <w:jc w:val="both"/>
              <w:cnfStyle w:val="000000000000"/>
            </w:pPr>
            <w:r>
              <w:lastRenderedPageBreak/>
              <w:t>újonnan bevezetett</w:t>
            </w:r>
            <w:r w:rsidR="00C222EB">
              <w:t xml:space="preserve"> helyi termék</w:t>
            </w:r>
          </w:p>
          <w:p w:rsidR="00C222EB" w:rsidRPr="00C2198E" w:rsidRDefault="00C222EB" w:rsidP="00C222EB">
            <w:pPr>
              <w:spacing w:line="288" w:lineRule="auto"/>
              <w:jc w:val="both"/>
              <w:cnfStyle w:val="000000000000"/>
              <w:rPr>
                <w:color w:val="F79646" w:themeColor="accent6"/>
              </w:rPr>
            </w:pPr>
            <w:r>
              <w:t>új munkahelyek</w:t>
            </w:r>
            <w:r w:rsidR="00C2198E">
              <w:t xml:space="preserve"> vagy </w:t>
            </w:r>
            <w:r w:rsidR="00C2198E" w:rsidRPr="009139F4">
              <w:t>megtartott munkahelyek</w:t>
            </w:r>
            <w:r w:rsidRPr="009139F4">
              <w:t xml:space="preserve"> száma</w:t>
            </w:r>
          </w:p>
          <w:p w:rsidR="00C222EB" w:rsidRDefault="009139F4" w:rsidP="00C222EB">
            <w:pPr>
              <w:spacing w:line="288" w:lineRule="auto"/>
              <w:jc w:val="both"/>
              <w:cnfStyle w:val="000000000000"/>
            </w:pPr>
            <w:r>
              <w:t>virtuális (online) értékesítési felületek</w:t>
            </w:r>
            <w:r w:rsidR="00C222EB">
              <w:t xml:space="preserve"> kialakítása</w:t>
            </w:r>
          </w:p>
          <w:p w:rsidR="00C222EB" w:rsidRPr="004A7594" w:rsidRDefault="00C222EB" w:rsidP="00C222EB">
            <w:pPr>
              <w:spacing w:line="288" w:lineRule="auto"/>
              <w:jc w:val="both"/>
              <w:cnfStyle w:val="000000000000"/>
            </w:pPr>
            <w:r>
              <w:lastRenderedPageBreak/>
              <w:t>értékesítési együttműködések</w:t>
            </w:r>
          </w:p>
        </w:tc>
        <w:tc>
          <w:tcPr>
            <w:tcW w:w="2018" w:type="dxa"/>
            <w:tcBorders>
              <w:left w:val="single" w:sz="4" w:space="0" w:color="17365D" w:themeColor="text2" w:themeShade="BF"/>
            </w:tcBorders>
          </w:tcPr>
          <w:p w:rsidR="00C222EB" w:rsidRDefault="00C222EB" w:rsidP="00C222EB">
            <w:pPr>
              <w:spacing w:line="288" w:lineRule="auto"/>
              <w:jc w:val="both"/>
              <w:cnfStyle w:val="000000000000"/>
            </w:pPr>
            <w:r>
              <w:lastRenderedPageBreak/>
              <w:t>6</w:t>
            </w:r>
          </w:p>
          <w:p w:rsidR="00C222EB" w:rsidRDefault="00C222EB" w:rsidP="00C222EB">
            <w:pPr>
              <w:spacing w:line="288" w:lineRule="auto"/>
              <w:jc w:val="both"/>
              <w:cnfStyle w:val="000000000000"/>
            </w:pPr>
            <w:r>
              <w:t>20</w:t>
            </w:r>
          </w:p>
          <w:p w:rsidR="00C2198E" w:rsidRDefault="00C2198E" w:rsidP="00C222EB">
            <w:pPr>
              <w:spacing w:line="288" w:lineRule="auto"/>
              <w:jc w:val="both"/>
              <w:cnfStyle w:val="000000000000"/>
            </w:pPr>
          </w:p>
          <w:p w:rsidR="00C222EB" w:rsidRDefault="00C2198E" w:rsidP="00C222EB">
            <w:pPr>
              <w:spacing w:line="288" w:lineRule="auto"/>
              <w:jc w:val="both"/>
              <w:cnfStyle w:val="000000000000"/>
            </w:pPr>
            <w:r w:rsidRPr="009139F4">
              <w:t>2</w:t>
            </w:r>
          </w:p>
          <w:p w:rsidR="009139F4" w:rsidRPr="009139F4" w:rsidRDefault="009139F4" w:rsidP="00C222EB">
            <w:pPr>
              <w:spacing w:line="288" w:lineRule="auto"/>
              <w:jc w:val="both"/>
              <w:cnfStyle w:val="000000000000"/>
            </w:pPr>
          </w:p>
          <w:p w:rsidR="00C222EB" w:rsidRPr="004A7594" w:rsidRDefault="00C2198E" w:rsidP="00C222EB">
            <w:pPr>
              <w:spacing w:line="288" w:lineRule="auto"/>
              <w:jc w:val="both"/>
              <w:cnfStyle w:val="000000000000"/>
            </w:pPr>
            <w:r w:rsidRPr="009139F4">
              <w:lastRenderedPageBreak/>
              <w:t>15</w:t>
            </w:r>
            <w:r w:rsidR="009139F4">
              <w:t xml:space="preserve"> </w:t>
            </w:r>
            <w:r w:rsidR="00C222EB">
              <w:t>(együttműködésben részt vevő termelők száma)</w:t>
            </w:r>
          </w:p>
        </w:tc>
      </w:tr>
      <w:tr w:rsidR="00C222EB" w:rsidRPr="004A7594" w:rsidTr="00C222EB">
        <w:trPr>
          <w:cnfStyle w:val="000000100000"/>
        </w:trPr>
        <w:tc>
          <w:tcPr>
            <w:cnfStyle w:val="001000000000"/>
            <w:tcW w:w="555" w:type="dxa"/>
            <w:shd w:val="clear" w:color="auto" w:fill="0070C0"/>
          </w:tcPr>
          <w:p w:rsidR="00C222EB" w:rsidRPr="004A7594" w:rsidRDefault="00C222EB" w:rsidP="00C222EB">
            <w:pPr>
              <w:spacing w:line="288" w:lineRule="auto"/>
              <w:jc w:val="both"/>
              <w:rPr>
                <w:b w:val="0"/>
              </w:rPr>
            </w:pPr>
            <w:r w:rsidRPr="004A7594">
              <w:rPr>
                <w:b w:val="0"/>
              </w:rPr>
              <w:lastRenderedPageBreak/>
              <w:t>3.</w:t>
            </w:r>
          </w:p>
        </w:tc>
        <w:tc>
          <w:tcPr>
            <w:tcW w:w="3096" w:type="dxa"/>
            <w:tcBorders>
              <w:right w:val="single" w:sz="4" w:space="0" w:color="17365D" w:themeColor="text2" w:themeShade="BF"/>
            </w:tcBorders>
          </w:tcPr>
          <w:p w:rsidR="00C222EB" w:rsidRPr="004A7594" w:rsidRDefault="00C222EB" w:rsidP="00C222EB">
            <w:pPr>
              <w:spacing w:line="288" w:lineRule="auto"/>
              <w:jc w:val="both"/>
              <w:cnfStyle w:val="000000100000"/>
            </w:pPr>
            <w:r>
              <w:t>Értékteremtő és alkotó közösségek tevékenységének, valamint a helyi és térségi identitást erősítő rendezvényeinek támogatása</w:t>
            </w:r>
          </w:p>
        </w:tc>
        <w:tc>
          <w:tcPr>
            <w:tcW w:w="3967" w:type="dxa"/>
            <w:tcBorders>
              <w:left w:val="single" w:sz="4" w:space="0" w:color="17365D" w:themeColor="text2" w:themeShade="BF"/>
              <w:right w:val="single" w:sz="4" w:space="0" w:color="17365D" w:themeColor="text2" w:themeShade="BF"/>
            </w:tcBorders>
          </w:tcPr>
          <w:p w:rsidR="00C222EB" w:rsidRDefault="00C222EB" w:rsidP="00C222EB">
            <w:pPr>
              <w:spacing w:line="288" w:lineRule="auto"/>
              <w:jc w:val="both"/>
              <w:cnfStyle w:val="000000100000"/>
            </w:pPr>
            <w:r>
              <w:t>újonnan kialakított, vagy felújított közösségi terek</w:t>
            </w:r>
          </w:p>
          <w:p w:rsidR="00C222EB" w:rsidRDefault="00C222EB" w:rsidP="00C222EB">
            <w:pPr>
              <w:spacing w:line="288" w:lineRule="auto"/>
              <w:jc w:val="both"/>
              <w:cnfStyle w:val="000000100000"/>
            </w:pPr>
            <w:r>
              <w:t>rendezvények száma</w:t>
            </w:r>
          </w:p>
          <w:p w:rsidR="00C222EB" w:rsidRPr="004A7594" w:rsidRDefault="00C222EB" w:rsidP="00C222EB">
            <w:pPr>
              <w:spacing w:line="288" w:lineRule="auto"/>
              <w:jc w:val="both"/>
              <w:cnfStyle w:val="000000100000"/>
            </w:pPr>
          </w:p>
        </w:tc>
        <w:tc>
          <w:tcPr>
            <w:tcW w:w="2018" w:type="dxa"/>
            <w:tcBorders>
              <w:left w:val="single" w:sz="4" w:space="0" w:color="17365D" w:themeColor="text2" w:themeShade="BF"/>
            </w:tcBorders>
          </w:tcPr>
          <w:p w:rsidR="00C222EB" w:rsidRDefault="00C222EB" w:rsidP="00C222EB">
            <w:pPr>
              <w:spacing w:line="288" w:lineRule="auto"/>
              <w:jc w:val="both"/>
              <w:cnfStyle w:val="000000100000"/>
            </w:pPr>
            <w:r>
              <w:t>5</w:t>
            </w:r>
          </w:p>
          <w:p w:rsidR="00C222EB" w:rsidRDefault="00C222EB" w:rsidP="00C222EB">
            <w:pPr>
              <w:spacing w:line="288" w:lineRule="auto"/>
              <w:jc w:val="both"/>
              <w:cnfStyle w:val="000000100000"/>
            </w:pPr>
          </w:p>
          <w:p w:rsidR="00C222EB" w:rsidRDefault="00C2198E" w:rsidP="00C222EB">
            <w:pPr>
              <w:spacing w:line="288" w:lineRule="auto"/>
              <w:jc w:val="both"/>
              <w:cnfStyle w:val="000000100000"/>
            </w:pPr>
            <w:r>
              <w:t>15</w:t>
            </w:r>
          </w:p>
          <w:p w:rsidR="00C222EB" w:rsidRPr="004A7594" w:rsidRDefault="00C222EB" w:rsidP="00C222EB">
            <w:pPr>
              <w:spacing w:line="288" w:lineRule="auto"/>
              <w:jc w:val="both"/>
              <w:cnfStyle w:val="000000100000"/>
            </w:pPr>
          </w:p>
        </w:tc>
      </w:tr>
      <w:tr w:rsidR="00C222EB" w:rsidRPr="004A7594" w:rsidTr="00C222EB">
        <w:tc>
          <w:tcPr>
            <w:cnfStyle w:val="001000000000"/>
            <w:tcW w:w="555" w:type="dxa"/>
            <w:shd w:val="clear" w:color="auto" w:fill="0070C0"/>
          </w:tcPr>
          <w:p w:rsidR="00C222EB" w:rsidRPr="004A7594" w:rsidRDefault="00C222EB" w:rsidP="00C222EB">
            <w:pPr>
              <w:spacing w:line="288" w:lineRule="auto"/>
              <w:jc w:val="both"/>
              <w:rPr>
                <w:b w:val="0"/>
              </w:rPr>
            </w:pPr>
            <w:r w:rsidRPr="004A7594">
              <w:rPr>
                <w:b w:val="0"/>
              </w:rPr>
              <w:t>4.</w:t>
            </w:r>
          </w:p>
        </w:tc>
        <w:tc>
          <w:tcPr>
            <w:tcW w:w="3096" w:type="dxa"/>
            <w:tcBorders>
              <w:right w:val="single" w:sz="4" w:space="0" w:color="17365D" w:themeColor="text2" w:themeShade="BF"/>
            </w:tcBorders>
          </w:tcPr>
          <w:p w:rsidR="00C222EB" w:rsidRPr="004A7594" w:rsidRDefault="00C222EB" w:rsidP="00C222EB">
            <w:pPr>
              <w:spacing w:line="288" w:lineRule="auto"/>
              <w:jc w:val="both"/>
              <w:cnfStyle w:val="000000000000"/>
            </w:pPr>
            <w:r>
              <w:t>A hátrányos helyzetű, marginalizálódott társadalmi rétegek felzárkózásának, integrációjának elősegítése</w:t>
            </w:r>
          </w:p>
        </w:tc>
        <w:tc>
          <w:tcPr>
            <w:tcW w:w="3967" w:type="dxa"/>
            <w:tcBorders>
              <w:top w:val="single" w:sz="8" w:space="0" w:color="4F81BD" w:themeColor="accent1"/>
              <w:left w:val="single" w:sz="4" w:space="0" w:color="17365D" w:themeColor="text2" w:themeShade="BF"/>
              <w:bottom w:val="single" w:sz="8" w:space="0" w:color="4F81BD" w:themeColor="accent1"/>
              <w:right w:val="single" w:sz="4" w:space="0" w:color="17365D" w:themeColor="text2" w:themeShade="BF"/>
            </w:tcBorders>
          </w:tcPr>
          <w:p w:rsidR="00C222EB" w:rsidRDefault="00C222EB" w:rsidP="00C222EB">
            <w:pPr>
              <w:spacing w:line="288" w:lineRule="auto"/>
              <w:jc w:val="both"/>
              <w:cnfStyle w:val="000000000000"/>
            </w:pPr>
            <w:r>
              <w:t>képzési programok</w:t>
            </w:r>
          </w:p>
          <w:p w:rsidR="00C222EB" w:rsidRDefault="00C222EB" w:rsidP="00C222EB">
            <w:pPr>
              <w:spacing w:line="288" w:lineRule="auto"/>
              <w:jc w:val="both"/>
              <w:cnfStyle w:val="000000000000"/>
            </w:pPr>
            <w:r>
              <w:t>újonnan foglalkoztatottak száma</w:t>
            </w:r>
          </w:p>
          <w:p w:rsidR="00C222EB" w:rsidRDefault="00C222EB" w:rsidP="00C222EB">
            <w:pPr>
              <w:spacing w:line="288" w:lineRule="auto"/>
              <w:jc w:val="both"/>
              <w:cnfStyle w:val="000000000000"/>
            </w:pPr>
            <w:r>
              <w:t>megőrzött munkahelyek száma</w:t>
            </w:r>
          </w:p>
          <w:p w:rsidR="00C222EB" w:rsidRPr="004A7594" w:rsidRDefault="00C222EB" w:rsidP="00C222EB">
            <w:pPr>
              <w:spacing w:line="288" w:lineRule="auto"/>
              <w:jc w:val="both"/>
              <w:cnfStyle w:val="000000000000"/>
            </w:pPr>
          </w:p>
        </w:tc>
        <w:tc>
          <w:tcPr>
            <w:tcW w:w="2018" w:type="dxa"/>
            <w:tcBorders>
              <w:left w:val="single" w:sz="4" w:space="0" w:color="17365D" w:themeColor="text2" w:themeShade="BF"/>
            </w:tcBorders>
          </w:tcPr>
          <w:p w:rsidR="00C222EB" w:rsidRDefault="00C222EB" w:rsidP="00C222EB">
            <w:pPr>
              <w:spacing w:line="288" w:lineRule="auto"/>
              <w:jc w:val="both"/>
              <w:cnfStyle w:val="000000000000"/>
            </w:pPr>
            <w:r>
              <w:t>6</w:t>
            </w:r>
          </w:p>
          <w:p w:rsidR="00C222EB" w:rsidRDefault="004B1ABD" w:rsidP="00C222EB">
            <w:pPr>
              <w:spacing w:line="288" w:lineRule="auto"/>
              <w:jc w:val="both"/>
              <w:cnfStyle w:val="000000000000"/>
            </w:pPr>
            <w:r w:rsidRPr="009139F4">
              <w:t>15</w:t>
            </w:r>
            <w:r w:rsidR="00C222EB" w:rsidRPr="009139F4">
              <w:t xml:space="preserve"> f</w:t>
            </w:r>
            <w:r w:rsidR="00C222EB">
              <w:t>ő</w:t>
            </w:r>
          </w:p>
          <w:p w:rsidR="00C222EB" w:rsidRPr="004A7594" w:rsidRDefault="00C222EB" w:rsidP="00C222EB">
            <w:pPr>
              <w:spacing w:line="288" w:lineRule="auto"/>
              <w:jc w:val="both"/>
              <w:cnfStyle w:val="000000000000"/>
            </w:pPr>
            <w:r>
              <w:t>40</w:t>
            </w:r>
          </w:p>
        </w:tc>
      </w:tr>
    </w:tbl>
    <w:p w:rsidR="00246075" w:rsidRPr="004A7594" w:rsidRDefault="00246075" w:rsidP="000B1946">
      <w:pPr>
        <w:spacing w:line="288" w:lineRule="auto"/>
        <w:jc w:val="both"/>
      </w:pPr>
    </w:p>
    <w:p w:rsidR="005A7F6C" w:rsidRPr="004A7594" w:rsidRDefault="005A7F6C" w:rsidP="000B1946">
      <w:pPr>
        <w:spacing w:line="288" w:lineRule="auto"/>
        <w:jc w:val="both"/>
      </w:pPr>
    </w:p>
    <w:p w:rsidR="005A7F6C" w:rsidRDefault="005A7F6C" w:rsidP="000B1946">
      <w:pPr>
        <w:spacing w:line="288" w:lineRule="auto"/>
        <w:jc w:val="both"/>
      </w:pPr>
    </w:p>
    <w:p w:rsidR="00C222EB" w:rsidRDefault="00C222EB" w:rsidP="000B1946">
      <w:pPr>
        <w:spacing w:line="288" w:lineRule="auto"/>
        <w:jc w:val="both"/>
      </w:pPr>
    </w:p>
    <w:p w:rsidR="00C222EB" w:rsidRDefault="00C222EB" w:rsidP="000B1946">
      <w:pPr>
        <w:spacing w:line="288" w:lineRule="auto"/>
        <w:jc w:val="both"/>
      </w:pPr>
    </w:p>
    <w:p w:rsidR="00C222EB" w:rsidRPr="004A7594" w:rsidRDefault="00C222EB" w:rsidP="000B1946">
      <w:pPr>
        <w:spacing w:line="288" w:lineRule="auto"/>
        <w:jc w:val="both"/>
      </w:pPr>
    </w:p>
    <w:p w:rsidR="005A7F6C" w:rsidRPr="004A7594" w:rsidRDefault="005A7F6C" w:rsidP="000B1946">
      <w:pPr>
        <w:spacing w:line="288" w:lineRule="auto"/>
        <w:jc w:val="both"/>
      </w:pPr>
    </w:p>
    <w:tbl>
      <w:tblPr>
        <w:tblStyle w:val="Rcsostblzat"/>
        <w:tblW w:w="0" w:type="auto"/>
        <w:tblInd w:w="392" w:type="dxa"/>
        <w:tblLook w:val="04A0"/>
      </w:tblPr>
      <w:tblGrid>
        <w:gridCol w:w="384"/>
        <w:gridCol w:w="6328"/>
        <w:gridCol w:w="537"/>
        <w:gridCol w:w="537"/>
        <w:gridCol w:w="537"/>
        <w:gridCol w:w="537"/>
      </w:tblGrid>
      <w:tr w:rsidR="00C222EB" w:rsidRPr="004A7594" w:rsidTr="00C222EB">
        <w:tc>
          <w:tcPr>
            <w:tcW w:w="0" w:type="auto"/>
            <w:gridSpan w:val="2"/>
            <w:vMerge w:val="restart"/>
            <w:shd w:val="clear" w:color="auto" w:fill="D6E3BC" w:themeFill="accent3" w:themeFillTint="66"/>
            <w:vAlign w:val="center"/>
          </w:tcPr>
          <w:p w:rsidR="00C222EB" w:rsidRPr="004A7594" w:rsidRDefault="00C222EB" w:rsidP="00C222EB">
            <w:pPr>
              <w:spacing w:line="288" w:lineRule="auto"/>
              <w:jc w:val="both"/>
            </w:pPr>
            <w:r w:rsidRPr="004A7594">
              <w:t>Intézkedések (beavatkozási területek)</w:t>
            </w:r>
          </w:p>
        </w:tc>
        <w:tc>
          <w:tcPr>
            <w:tcW w:w="0" w:type="auto"/>
            <w:gridSpan w:val="4"/>
            <w:shd w:val="clear" w:color="auto" w:fill="B8CCE4" w:themeFill="accent1" w:themeFillTint="66"/>
            <w:vAlign w:val="center"/>
          </w:tcPr>
          <w:p w:rsidR="00C222EB" w:rsidRPr="004A7594" w:rsidRDefault="00C222EB" w:rsidP="00C222EB">
            <w:pPr>
              <w:spacing w:line="288" w:lineRule="auto"/>
              <w:jc w:val="both"/>
            </w:pPr>
            <w:r w:rsidRPr="004A7594">
              <w:t>Melyik specifikus</w:t>
            </w:r>
          </w:p>
          <w:p w:rsidR="00C222EB" w:rsidRPr="004A7594" w:rsidRDefault="00C222EB" w:rsidP="00C222EB">
            <w:pPr>
              <w:spacing w:line="288" w:lineRule="auto"/>
              <w:jc w:val="both"/>
            </w:pPr>
            <w:r w:rsidRPr="004A7594">
              <w:t>cél(ok)hoz járul hozzá</w:t>
            </w:r>
          </w:p>
        </w:tc>
      </w:tr>
      <w:tr w:rsidR="00C222EB" w:rsidRPr="004A7594" w:rsidTr="00C222EB">
        <w:tc>
          <w:tcPr>
            <w:tcW w:w="0" w:type="auto"/>
            <w:gridSpan w:val="2"/>
            <w:vMerge/>
            <w:shd w:val="clear" w:color="auto" w:fill="D6E3BC" w:themeFill="accent3" w:themeFillTint="66"/>
          </w:tcPr>
          <w:p w:rsidR="00C222EB" w:rsidRPr="004A7594" w:rsidRDefault="00C222EB" w:rsidP="00C222EB">
            <w:pPr>
              <w:spacing w:after="200" w:line="288" w:lineRule="auto"/>
              <w:jc w:val="both"/>
            </w:pPr>
          </w:p>
        </w:tc>
        <w:tc>
          <w:tcPr>
            <w:tcW w:w="0" w:type="auto"/>
            <w:shd w:val="clear" w:color="auto" w:fill="B8CCE4" w:themeFill="accent1" w:themeFillTint="66"/>
            <w:vAlign w:val="center"/>
          </w:tcPr>
          <w:p w:rsidR="00C222EB" w:rsidRPr="004A7594" w:rsidRDefault="00C222EB" w:rsidP="00C222EB">
            <w:pPr>
              <w:spacing w:line="288" w:lineRule="auto"/>
              <w:jc w:val="both"/>
            </w:pPr>
            <w:r w:rsidRPr="004A7594">
              <w:t>1</w:t>
            </w:r>
          </w:p>
        </w:tc>
        <w:tc>
          <w:tcPr>
            <w:tcW w:w="0" w:type="auto"/>
            <w:shd w:val="clear" w:color="auto" w:fill="B8CCE4" w:themeFill="accent1" w:themeFillTint="66"/>
            <w:vAlign w:val="center"/>
          </w:tcPr>
          <w:p w:rsidR="00C222EB" w:rsidRPr="004A7594" w:rsidRDefault="00C222EB" w:rsidP="00C222EB">
            <w:pPr>
              <w:spacing w:line="288" w:lineRule="auto"/>
              <w:jc w:val="both"/>
            </w:pPr>
            <w:r w:rsidRPr="004A7594">
              <w:t>2</w:t>
            </w:r>
          </w:p>
        </w:tc>
        <w:tc>
          <w:tcPr>
            <w:tcW w:w="0" w:type="auto"/>
            <w:shd w:val="clear" w:color="auto" w:fill="B8CCE4" w:themeFill="accent1" w:themeFillTint="66"/>
            <w:vAlign w:val="center"/>
          </w:tcPr>
          <w:p w:rsidR="00C222EB" w:rsidRPr="004A7594" w:rsidRDefault="00C222EB" w:rsidP="00C222EB">
            <w:pPr>
              <w:spacing w:line="288" w:lineRule="auto"/>
              <w:jc w:val="both"/>
            </w:pPr>
            <w:r w:rsidRPr="004A7594">
              <w:t>3</w:t>
            </w:r>
          </w:p>
        </w:tc>
        <w:tc>
          <w:tcPr>
            <w:tcW w:w="0" w:type="auto"/>
            <w:shd w:val="clear" w:color="auto" w:fill="B8CCE4" w:themeFill="accent1" w:themeFillTint="66"/>
            <w:vAlign w:val="center"/>
          </w:tcPr>
          <w:p w:rsidR="00C222EB" w:rsidRPr="004A7594" w:rsidRDefault="00C222EB" w:rsidP="00C222EB">
            <w:pPr>
              <w:spacing w:line="288" w:lineRule="auto"/>
              <w:jc w:val="both"/>
            </w:pPr>
            <w:r w:rsidRPr="004A7594">
              <w:t>4</w:t>
            </w: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1.</w:t>
            </w:r>
          </w:p>
        </w:tc>
        <w:tc>
          <w:tcPr>
            <w:tcW w:w="0" w:type="auto"/>
          </w:tcPr>
          <w:p w:rsidR="00C222EB" w:rsidRPr="004A7594" w:rsidRDefault="00C222EB" w:rsidP="00C222EB">
            <w:pPr>
              <w:spacing w:line="288" w:lineRule="auto"/>
              <w:jc w:val="both"/>
            </w:pPr>
            <w:r>
              <w:t>A komplex turisztikai kínálat fejlesztése</w:t>
            </w: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2.</w:t>
            </w:r>
          </w:p>
        </w:tc>
        <w:tc>
          <w:tcPr>
            <w:tcW w:w="0" w:type="auto"/>
          </w:tcPr>
          <w:p w:rsidR="00C222EB" w:rsidRPr="004A7594" w:rsidRDefault="00C222EB" w:rsidP="00C222EB">
            <w:pPr>
              <w:spacing w:line="288" w:lineRule="auto"/>
              <w:jc w:val="both"/>
            </w:pPr>
            <w:r w:rsidRPr="004A7594">
              <w:t>Helyi termék</w:t>
            </w:r>
            <w:r>
              <w:t>ek</w:t>
            </w:r>
            <w:r w:rsidRPr="004A7594">
              <w:t xml:space="preserve"> előállítás</w:t>
            </w:r>
            <w:r>
              <w:t>ának</w:t>
            </w:r>
            <w:r w:rsidRPr="004A7594">
              <w:t xml:space="preserve"> ösztönzése, piacra jutás</w:t>
            </w:r>
            <w:r>
              <w:t>uk</w:t>
            </w:r>
            <w:r w:rsidRPr="004A7594">
              <w:t xml:space="preserve"> támogatása</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3.</w:t>
            </w:r>
          </w:p>
        </w:tc>
        <w:tc>
          <w:tcPr>
            <w:tcW w:w="0" w:type="auto"/>
          </w:tcPr>
          <w:p w:rsidR="00C222EB" w:rsidRPr="004A7594" w:rsidRDefault="00C222EB" w:rsidP="00C222EB">
            <w:pPr>
              <w:spacing w:line="288" w:lineRule="auto"/>
              <w:jc w:val="both"/>
            </w:pPr>
            <w:r w:rsidRPr="004A7594">
              <w:t>Civil és közösségi szerveződések támogatása</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4.</w:t>
            </w:r>
          </w:p>
        </w:tc>
        <w:tc>
          <w:tcPr>
            <w:tcW w:w="0" w:type="auto"/>
          </w:tcPr>
          <w:p w:rsidR="00C222EB" w:rsidRPr="004A7594" w:rsidRDefault="00C222EB" w:rsidP="00C222EB">
            <w:pPr>
              <w:spacing w:line="288" w:lineRule="auto"/>
              <w:jc w:val="both"/>
            </w:pPr>
            <w:r w:rsidRPr="004A7594">
              <w:t>Térségi értékek megóvása, ismertség</w:t>
            </w:r>
            <w:r>
              <w:t>ük növelése</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5.</w:t>
            </w:r>
          </w:p>
        </w:tc>
        <w:tc>
          <w:tcPr>
            <w:tcW w:w="0" w:type="auto"/>
          </w:tcPr>
          <w:p w:rsidR="00C222EB" w:rsidRPr="004A7594" w:rsidRDefault="00C222EB" w:rsidP="00C222EB">
            <w:pPr>
              <w:spacing w:line="288" w:lineRule="auto"/>
              <w:jc w:val="both"/>
            </w:pPr>
            <w:r>
              <w:t>Helyi vállalkozások működési feltételeinek javítása</w:t>
            </w:r>
            <w:r w:rsidRPr="004A7594">
              <w:t xml:space="preserve"> </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6.</w:t>
            </w:r>
          </w:p>
        </w:tc>
        <w:tc>
          <w:tcPr>
            <w:tcW w:w="0" w:type="auto"/>
          </w:tcPr>
          <w:p w:rsidR="00C222EB" w:rsidRPr="004A7594" w:rsidRDefault="00C222EB" w:rsidP="00C222EB">
            <w:pPr>
              <w:spacing w:line="288" w:lineRule="auto"/>
              <w:jc w:val="both"/>
            </w:pPr>
            <w:r>
              <w:t>Hátrányos helyzetű csoportok felkarolása</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7.</w:t>
            </w:r>
          </w:p>
        </w:tc>
        <w:tc>
          <w:tcPr>
            <w:tcW w:w="0" w:type="auto"/>
          </w:tcPr>
          <w:p w:rsidR="00C222EB" w:rsidRPr="004A7594" w:rsidRDefault="00C222EB" w:rsidP="00C222EB">
            <w:pPr>
              <w:spacing w:line="288" w:lineRule="auto"/>
              <w:jc w:val="both"/>
            </w:pPr>
            <w:r>
              <w:t>Élhető települési környezet kialakítása</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r>
    </w:tbl>
    <w:p w:rsidR="005A7F6C" w:rsidRPr="004A7594" w:rsidRDefault="005A7F6C" w:rsidP="000B1946">
      <w:pPr>
        <w:spacing w:line="288" w:lineRule="auto"/>
        <w:jc w:val="both"/>
      </w:pPr>
    </w:p>
    <w:p w:rsidR="00225EAD" w:rsidRPr="004A7594" w:rsidRDefault="00225EAD" w:rsidP="000B1946">
      <w:pPr>
        <w:spacing w:line="288" w:lineRule="auto"/>
        <w:jc w:val="both"/>
      </w:pPr>
    </w:p>
    <w:p w:rsidR="00036F0B" w:rsidRPr="004A7594" w:rsidRDefault="00246075" w:rsidP="00771DCC">
      <w:pPr>
        <w:pStyle w:val="Cmsor3"/>
        <w:numPr>
          <w:ilvl w:val="2"/>
          <w:numId w:val="6"/>
        </w:numPr>
        <w:rPr>
          <w:color w:val="auto"/>
        </w:rPr>
      </w:pPr>
      <w:bookmarkStart w:id="28" w:name="_Toc452005287"/>
      <w:r w:rsidRPr="004A7594">
        <w:rPr>
          <w:color w:val="auto"/>
        </w:rPr>
        <w:t xml:space="preserve">A választott célok szöveges </w:t>
      </w:r>
      <w:r w:rsidR="00225EAD" w:rsidRPr="004A7594">
        <w:rPr>
          <w:color w:val="auto"/>
        </w:rPr>
        <w:t>indoklása</w:t>
      </w:r>
      <w:bookmarkEnd w:id="28"/>
    </w:p>
    <w:p w:rsidR="00225EAD" w:rsidRPr="004A7594" w:rsidRDefault="00225EAD" w:rsidP="000B1946">
      <w:pPr>
        <w:spacing w:line="288" w:lineRule="auto"/>
        <w:jc w:val="both"/>
      </w:pPr>
    </w:p>
    <w:p w:rsidR="00EF6C9D" w:rsidRPr="00D046EA" w:rsidRDefault="00EF6C9D" w:rsidP="00EF6C9D">
      <w:pPr>
        <w:pStyle w:val="Cmsor4"/>
        <w:rPr>
          <w:color w:val="auto"/>
        </w:rPr>
      </w:pPr>
      <w:r w:rsidRPr="00D046EA">
        <w:rPr>
          <w:color w:val="auto"/>
        </w:rPr>
        <w:t>A komplex turisztikai kínálathoz kapcsolódó infrastruktúra és szolgáltatások fejlesztése, a kooperáció erősítése a turisztikai arculat kialakítása érdekében</w:t>
      </w:r>
    </w:p>
    <w:p w:rsidR="00EF6C9D" w:rsidRPr="004A7594" w:rsidRDefault="00EF6C9D" w:rsidP="00EF6C9D"/>
    <w:p w:rsidR="00EF6C9D" w:rsidRPr="004A7594" w:rsidRDefault="00EF6C9D" w:rsidP="00EF6C9D">
      <w:pPr>
        <w:spacing w:line="288" w:lineRule="auto"/>
        <w:jc w:val="both"/>
      </w:pPr>
      <w:r w:rsidRPr="004A7594">
        <w:lastRenderedPageBreak/>
        <w:t xml:space="preserve">A térség adottságaiban a turizmus, az idegenforgalom már számos eredményt elért (főként a falusi szálláshelyek tekintetében), azonban még szükséges további szálláshelyek létesítése, a meglévők minőségi fejlesztése. Az adottságok lehetővé teszik, hogy a turisztikai kínálat elemei is bővüljenek, így az egyre élénkebb borturizmus, gyalogos, kerékpáros turizmus mellett induljon meg a lovas és a kajak-kenu turizmus, valamint az ökoturizmus feltételeinek kialakítása, az ezekhez kapcsolódó infrastrukturális, szervezeti és tájékoztatási feltételek megteremtése. </w:t>
      </w:r>
    </w:p>
    <w:p w:rsidR="00EF6C9D" w:rsidRPr="004A7594" w:rsidRDefault="00EF6C9D" w:rsidP="00EF6C9D">
      <w:pPr>
        <w:spacing w:line="288" w:lineRule="auto"/>
        <w:jc w:val="both"/>
      </w:pPr>
      <w:r w:rsidRPr="004A7594">
        <w:t xml:space="preserve">Megkezdődött a térség bemutatása, annak bevezetése a növekvő vidéki turisztikai kínálati piacra, a kezdeti eredmények azt igazolják, hogy nagyobb erőkkel kell a térségi marketinget, annak különböző formáinak alkalmazását kiépíteni, s ehhez meg kell teremteni a szereplők közötti együttműködés új szervezeti modelljeit is. </w:t>
      </w:r>
    </w:p>
    <w:p w:rsidR="00EF6C9D" w:rsidRPr="004A7594" w:rsidRDefault="00EF6C9D" w:rsidP="00EF6C9D">
      <w:pPr>
        <w:pStyle w:val="Cmsor4"/>
        <w:rPr>
          <w:color w:val="auto"/>
        </w:rPr>
      </w:pPr>
    </w:p>
    <w:p w:rsidR="00EF6C9D" w:rsidRPr="00D046EA" w:rsidRDefault="00EF6C9D" w:rsidP="00EF6C9D">
      <w:pPr>
        <w:rPr>
          <w:rFonts w:asciiTheme="majorHAnsi" w:eastAsiaTheme="majorEastAsia" w:hAnsiTheme="majorHAnsi" w:cstheme="majorBidi"/>
          <w:b/>
          <w:bCs/>
          <w:i/>
          <w:iCs/>
        </w:rPr>
      </w:pPr>
      <w:r w:rsidRPr="00D046EA">
        <w:rPr>
          <w:rFonts w:asciiTheme="majorHAnsi" w:eastAsiaTheme="majorEastAsia" w:hAnsiTheme="majorHAnsi" w:cstheme="majorBidi"/>
          <w:b/>
          <w:bCs/>
          <w:i/>
          <w:iCs/>
        </w:rPr>
        <w:t>A térség gazdaságának fejlesztése, illetve a helyi foglalkoztatási potenciál erősítése a helyben előállított termékek termelési feltételeinek javításán, illetve a piacra jutás elősegítésén keresztül</w:t>
      </w:r>
    </w:p>
    <w:p w:rsidR="00EF6C9D" w:rsidRPr="004A7594" w:rsidRDefault="00EF6C9D" w:rsidP="00EF6C9D"/>
    <w:p w:rsidR="00EF6C9D" w:rsidRDefault="00EF6C9D" w:rsidP="00EF6C9D">
      <w:pPr>
        <w:spacing w:line="288" w:lineRule="auto"/>
        <w:jc w:val="both"/>
      </w:pPr>
      <w:r w:rsidRPr="004A7594">
        <w:t xml:space="preserve">A térség helyi termékeinek (bor, zöldségfeldolgozás, állati termékek, speciális növényi termékek) kidolgozása megkezdődött, ebben több sikeres kezdeményezés jött létre, így kellő alappal rendelkeznek a fejlesztés alakításához. A támogatások célja a növekvő minőségi követelmények kiszolgálása, a termelési feltételek bővítése, azok állapotának javítása, a termékek megjelenési módjának javítása, azok egységes térségi arculatának kialakítása, s ezzel is a minőségi garanciák megteremtésének ösztönzése. A piacra jutás és – tartós – maradás körülményeinek kidolgozása, s ehhez támogatások biztosítása. A termékterek hagyományos formáinak (helyi piacok) bővítése, azok működésének rendszerbe szervezése, integrálása a térségi és regionális turisztikai rendszerekbe. </w:t>
      </w:r>
    </w:p>
    <w:p w:rsidR="00EF6C9D" w:rsidRPr="004A7594" w:rsidRDefault="00EF6C9D" w:rsidP="00EF6C9D">
      <w:pPr>
        <w:spacing w:line="288" w:lineRule="auto"/>
        <w:jc w:val="both"/>
      </w:pPr>
      <w:r w:rsidRPr="004A7594">
        <w:t xml:space="preserve">Több olyan vállalkozás működik a térségben, amelyek sikeresek, termelésüket, üzleti kapcsolataikat bővíteni, szélesíteni voltak képesek, hozzájárultak a helyi foglalkoztatáshoz, egyben támogatták a térségi közösségek működését. A vállalkozások támogatásánál azt a szempontot kell étvényesíteni, hogy azokhoz érdemes forrásokat rendelni, amelyek új termékek, tevékenységek alakításával kívánják a termelésüket, tevékenységüket bővíteni, egyben a helyi foglalkoztatás javításához hozzájárulnak, s nem viszik ki a tevékenység eredményeit a térségből, azt ott és helyben ruházzák be. </w:t>
      </w:r>
    </w:p>
    <w:p w:rsidR="00EF6C9D" w:rsidRPr="004A7594" w:rsidRDefault="00EF6C9D" w:rsidP="00EF6C9D">
      <w:pPr>
        <w:spacing w:line="288" w:lineRule="auto"/>
        <w:jc w:val="both"/>
      </w:pPr>
    </w:p>
    <w:p w:rsidR="00EF6C9D" w:rsidRPr="004A7594" w:rsidRDefault="00EF6C9D" w:rsidP="00EF6C9D">
      <w:r w:rsidRPr="00D046EA">
        <w:rPr>
          <w:rFonts w:asciiTheme="majorHAnsi" w:eastAsiaTheme="majorEastAsia" w:hAnsiTheme="majorHAnsi" w:cstheme="majorBidi"/>
          <w:b/>
          <w:bCs/>
          <w:i/>
          <w:iCs/>
        </w:rPr>
        <w:t>Értékteremtő és alkotó közösségek tevékenységének, valamint a helyi és térségi identitást erősítő rendezvényeinek támogatása</w:t>
      </w:r>
    </w:p>
    <w:p w:rsidR="00EF6C9D" w:rsidRPr="004A7594" w:rsidRDefault="00EF6C9D" w:rsidP="00EF6C9D">
      <w:pPr>
        <w:spacing w:line="288" w:lineRule="auto"/>
        <w:jc w:val="both"/>
      </w:pPr>
      <w:r w:rsidRPr="004A7594">
        <w:t xml:space="preserve">A vidéki tér számos fizikai, szellemi és közösségi értéket tartalmaz, amelyek részben a helyben élők, részben a gazdasági aktivitásban érintett szereplők számára szükséges bemutatni, s egyben megtartani, s éppen ezért szélesebb közegekben bemutatni. A térségben számos civil, közösségi, önkormányzati kezdeményezés volt, s jelentkezik folyamatosan, a cél ezeknek a felkarolása, támogatása olyan szempontok alapján, hogy azok külön-külön, de együttesen is miként képesek és alkalmasak a településközösség fejlesztésre, a kitűzött célokhoz való hozzájárulásra. </w:t>
      </w:r>
    </w:p>
    <w:p w:rsidR="00EF6C9D" w:rsidRPr="004A7594" w:rsidRDefault="00EF6C9D" w:rsidP="00EF6C9D">
      <w:pPr>
        <w:spacing w:line="288" w:lineRule="auto"/>
        <w:jc w:val="both"/>
      </w:pPr>
    </w:p>
    <w:p w:rsidR="00EF6C9D" w:rsidRPr="004A7594" w:rsidRDefault="00EF6C9D" w:rsidP="00EF6C9D">
      <w:r w:rsidRPr="00D046EA">
        <w:rPr>
          <w:rFonts w:asciiTheme="majorHAnsi" w:eastAsiaTheme="majorEastAsia" w:hAnsiTheme="majorHAnsi" w:cstheme="majorBidi"/>
          <w:b/>
          <w:bCs/>
          <w:i/>
          <w:iCs/>
        </w:rPr>
        <w:t>A hátrányos helyzetű, marginalizálódott társadalmi rétegek felzárkózásának, integrációjának elősegítése</w:t>
      </w:r>
    </w:p>
    <w:p w:rsidR="00EF6C9D" w:rsidRPr="004A7594" w:rsidRDefault="00EF6C9D" w:rsidP="00EF6C9D">
      <w:pPr>
        <w:spacing w:line="288" w:lineRule="auto"/>
        <w:jc w:val="both"/>
      </w:pPr>
      <w:r w:rsidRPr="004A7594">
        <w:t xml:space="preserve">A térség településeinek egy része hátrányos helyzetű, sőt halmozottan hátrányosak a körülményei az ott élőknek, és kiemelten egyes társadalmi csoportoknak. Célunk az közösségi esélyegyenlőség feltételeinek, körülményeinek megteremtése, a társadalmi kirekesztés mérséklése, az újratermelődő szegénység feltárása és több tekintetben való kezelése. A program önmagában nem oldhatja meg ezt a problémahalmazt, de több lehetőséget kínálhat, kidolgozhatunk olyan modelleket, létrehozhatunk olyan „jó gyakorlatokat”, amelyek követhetők, eredményesek. </w:t>
      </w:r>
    </w:p>
    <w:p w:rsidR="00EF6C9D" w:rsidRPr="004A7594" w:rsidRDefault="00EF6C9D" w:rsidP="00EF6C9D">
      <w:pPr>
        <w:spacing w:line="288" w:lineRule="auto"/>
        <w:jc w:val="both"/>
      </w:pPr>
      <w:r w:rsidRPr="004A7594">
        <w:t xml:space="preserve">A táji értékek a térségben kimagaslóak és egyediek, ezek jelentik az alapját a gazdasági tevékenységeknek, de vonzerőt is jelentenek újabbak megjelenéséhez, egyben értékterei az itteni településközösség ismertségének. Ezeknek az értékeknek a több szintű tudatosítása mellett a lehetséges megóvása a cél. Ebben kiemelten kezelendő a fontosabb létesítmények energetikai rendszereinek korszerűsítése, a településközi kapcsolatok (vállalkozások működése, de a közösségi intézmények miatt is) javítása, a fontosabb közösségi, kommunikációs terek kiépítése, vagy megújítása. </w:t>
      </w:r>
    </w:p>
    <w:p w:rsidR="005A7F6C" w:rsidRDefault="005A7F6C" w:rsidP="000B1946">
      <w:pPr>
        <w:spacing w:line="288" w:lineRule="auto"/>
        <w:jc w:val="both"/>
      </w:pPr>
    </w:p>
    <w:p w:rsidR="00EF6C9D" w:rsidRPr="004A7594" w:rsidRDefault="00EF6C9D" w:rsidP="000B1946">
      <w:pPr>
        <w:spacing w:line="288" w:lineRule="auto"/>
        <w:jc w:val="both"/>
      </w:pPr>
    </w:p>
    <w:p w:rsidR="00225EAD" w:rsidRPr="004A7594" w:rsidRDefault="00225EAD" w:rsidP="00771DCC">
      <w:pPr>
        <w:pStyle w:val="Cmsor1"/>
        <w:numPr>
          <w:ilvl w:val="0"/>
          <w:numId w:val="6"/>
        </w:numPr>
        <w:rPr>
          <w:color w:val="auto"/>
        </w:rPr>
      </w:pPr>
      <w:bookmarkStart w:id="29" w:name="_Toc452005288"/>
      <w:r w:rsidRPr="004A7594">
        <w:rPr>
          <w:color w:val="auto"/>
        </w:rPr>
        <w:t>Cselekvési terv</w:t>
      </w:r>
      <w:bookmarkEnd w:id="29"/>
    </w:p>
    <w:p w:rsidR="00036F0B" w:rsidRPr="004A7594" w:rsidRDefault="00036F0B" w:rsidP="00036F0B">
      <w:pPr>
        <w:rPr>
          <w:lang w:eastAsia="hu-HU"/>
        </w:rPr>
      </w:pPr>
    </w:p>
    <w:p w:rsidR="00246075" w:rsidRPr="004A7594" w:rsidRDefault="00225EAD" w:rsidP="00771DCC">
      <w:pPr>
        <w:pStyle w:val="Cmsor2"/>
        <w:numPr>
          <w:ilvl w:val="1"/>
          <w:numId w:val="6"/>
        </w:numPr>
        <w:rPr>
          <w:color w:val="auto"/>
        </w:rPr>
      </w:pPr>
      <w:bookmarkStart w:id="30" w:name="_Toc452005289"/>
      <w:r w:rsidRPr="004A7594">
        <w:rPr>
          <w:color w:val="auto"/>
        </w:rPr>
        <w:t>Az intézkedések leírása</w:t>
      </w:r>
      <w:bookmarkEnd w:id="30"/>
    </w:p>
    <w:p w:rsidR="00036F0B" w:rsidRPr="004A7594" w:rsidRDefault="00036F0B" w:rsidP="00036F0B">
      <w:pPr>
        <w:ind w:left="360"/>
        <w:rPr>
          <w:lang w:eastAsia="hu-HU"/>
        </w:rPr>
      </w:pPr>
    </w:p>
    <w:p w:rsidR="00246075" w:rsidRPr="004A7594" w:rsidRDefault="00246075" w:rsidP="00771DCC">
      <w:pPr>
        <w:pStyle w:val="Cmsor3"/>
        <w:numPr>
          <w:ilvl w:val="2"/>
          <w:numId w:val="6"/>
        </w:numPr>
        <w:rPr>
          <w:color w:val="auto"/>
        </w:rPr>
      </w:pPr>
      <w:bookmarkStart w:id="31" w:name="_Toc452005290"/>
      <w:r w:rsidRPr="004A7594">
        <w:rPr>
          <w:color w:val="auto"/>
        </w:rPr>
        <w:t xml:space="preserve">A </w:t>
      </w:r>
      <w:r w:rsidR="00C222EB">
        <w:rPr>
          <w:color w:val="auto"/>
        </w:rPr>
        <w:t>komplex turisztikai kínálat fejlesztése</w:t>
      </w:r>
      <w:bookmarkEnd w:id="31"/>
    </w:p>
    <w:p w:rsidR="00036F0B" w:rsidRPr="004A7594" w:rsidRDefault="00036F0B" w:rsidP="00036F0B"/>
    <w:p w:rsidR="00C222EB" w:rsidRPr="004A7594" w:rsidRDefault="00C222EB" w:rsidP="00C222EB">
      <w:pPr>
        <w:spacing w:line="288" w:lineRule="auto"/>
        <w:jc w:val="both"/>
      </w:pPr>
      <w:r w:rsidRPr="004A7594">
        <w:rPr>
          <w:b/>
        </w:rPr>
        <w:t>Specifikus cél:</w:t>
      </w:r>
      <w:r w:rsidRPr="004A7594">
        <w:t xml:space="preserve"> </w:t>
      </w:r>
      <w:r>
        <w:t>A komplex turisztikai kínálathoz kapcsolódó infrastruktúra és</w:t>
      </w:r>
      <w:r w:rsidR="00EC3A90">
        <w:t xml:space="preserve"> szolgáltatások fejlesztése, a </w:t>
      </w:r>
      <w:r>
        <w:t>k</w:t>
      </w:r>
      <w:r w:rsidR="00C74D2B">
        <w:t>o</w:t>
      </w:r>
      <w:r>
        <w:t>operáció erősítése a turisztikai arculat kialakítása érdekében</w:t>
      </w:r>
      <w:r w:rsidRPr="004A7594">
        <w:t>.</w:t>
      </w:r>
    </w:p>
    <w:p w:rsidR="00C222EB" w:rsidRPr="004A7594" w:rsidRDefault="00C222EB" w:rsidP="00C222EB">
      <w:pPr>
        <w:spacing w:line="288" w:lineRule="auto"/>
        <w:jc w:val="both"/>
      </w:pPr>
      <w:r w:rsidRPr="004A7594">
        <w:rPr>
          <w:b/>
        </w:rPr>
        <w:t>Indoklás, alátámasztás:</w:t>
      </w:r>
      <w:r w:rsidRPr="004A7594">
        <w:t xml:space="preserve"> A térség adottságaiban a turizmus, az idegenforgalom már számos eredményt elért (falusi szállás</w:t>
      </w:r>
      <w:r>
        <w:t>helyek), azonban egyrészt jelentősek az eltérések mind a szálláshelyi, mind pedig az ahhoz nem kötődő infrastruktúra tekintetében az egyes települések, mikrotérségek között. A térség adottságai</w:t>
      </w:r>
      <w:r w:rsidRPr="004A7594">
        <w:t xml:space="preserve"> lehetővé teszik, hogy a turisztikai kínálat elemei is bővüljenek, így az egyre élénkebb borturizmus mellett induljon meg a kerékpáros, gyalogos, élmény- és ökoturizmus feltételeinek kialakítása, az ezekhez kapcsolódó infrastrukturális, szervezeti és tájékoztatási feltételek megteremtése. </w:t>
      </w:r>
    </w:p>
    <w:p w:rsidR="00C222EB" w:rsidRPr="004A7594" w:rsidRDefault="00C222EB" w:rsidP="00C222EB">
      <w:pPr>
        <w:spacing w:line="288" w:lineRule="auto"/>
        <w:jc w:val="both"/>
      </w:pPr>
      <w:r w:rsidRPr="004A7594">
        <w:t xml:space="preserve">Megkezdődött a térség bemutatása, annak bevezetése a növekvő vidéki turisztikai kínálati piacra, a kezdeti eredmények azt igazolják, hogy nagyobb erőkkel kell a térségi marketinget, annak különböző </w:t>
      </w:r>
      <w:r w:rsidRPr="004A7594">
        <w:lastRenderedPageBreak/>
        <w:t>formáinak alkalmazását kiépíteni, s ehhez meg kell teremteni a szereplők közötti együttműködés új szervezeti modelljeit is.</w:t>
      </w:r>
    </w:p>
    <w:p w:rsidR="00C222EB" w:rsidRPr="004A7594" w:rsidRDefault="00C222EB" w:rsidP="00C222EB">
      <w:pPr>
        <w:spacing w:line="288" w:lineRule="auto"/>
        <w:jc w:val="both"/>
      </w:pPr>
      <w:r w:rsidRPr="004A7594">
        <w:t>SWOT: A1, B3, C2; fejlesztési szükségletek: 2</w:t>
      </w:r>
    </w:p>
    <w:p w:rsidR="00C222EB" w:rsidRDefault="00C222EB" w:rsidP="00C222EB">
      <w:pPr>
        <w:spacing w:line="288" w:lineRule="auto"/>
        <w:jc w:val="both"/>
      </w:pPr>
      <w:r w:rsidRPr="004A7594">
        <w:rPr>
          <w:b/>
        </w:rPr>
        <w:t>A támogatható tevékenység területek meghatározása:</w:t>
      </w:r>
      <w:r w:rsidRPr="004A7594">
        <w:t xml:space="preserve"> </w:t>
      </w:r>
    </w:p>
    <w:p w:rsidR="00C222EB" w:rsidRDefault="00C222EB" w:rsidP="00C222EB">
      <w:pPr>
        <w:spacing w:line="288" w:lineRule="auto"/>
        <w:jc w:val="both"/>
      </w:pPr>
      <w:r>
        <w:t>Ezen intézkedés keretében az alábbi tevékenységek és fejlesztések támogatására nyílik lehetőség:</w:t>
      </w:r>
    </w:p>
    <w:p w:rsidR="00C74D2B" w:rsidRPr="00C74D2B" w:rsidRDefault="00C222EB" w:rsidP="00C74D2B">
      <w:pPr>
        <w:pStyle w:val="Listaszerbekezds"/>
        <w:numPr>
          <w:ilvl w:val="0"/>
          <w:numId w:val="35"/>
        </w:numPr>
        <w:spacing w:line="288" w:lineRule="auto"/>
        <w:jc w:val="both"/>
      </w:pPr>
      <w:r w:rsidRPr="00C74D2B">
        <w:t xml:space="preserve">Turisztikai </w:t>
      </w:r>
      <w:r w:rsidR="00EC3A90" w:rsidRPr="00C74D2B">
        <w:t>tevékenységhez</w:t>
      </w:r>
      <w:r w:rsidRPr="00C74D2B">
        <w:t xml:space="preserve"> kapcsolódó </w:t>
      </w:r>
      <w:r w:rsidR="00EC3A90" w:rsidRPr="00C74D2B">
        <w:t>szálláshelyi</w:t>
      </w:r>
      <w:r w:rsidRPr="00C74D2B">
        <w:t xml:space="preserve"> infrastruktúra fejlesztése</w:t>
      </w:r>
    </w:p>
    <w:p w:rsidR="00C222EB" w:rsidRPr="00C74D2B" w:rsidRDefault="00C74D2B" w:rsidP="00C222EB">
      <w:pPr>
        <w:pStyle w:val="Listaszerbekezds"/>
        <w:numPr>
          <w:ilvl w:val="0"/>
          <w:numId w:val="19"/>
        </w:numPr>
        <w:spacing w:line="288" w:lineRule="auto"/>
        <w:jc w:val="both"/>
        <w:rPr>
          <w:color w:val="92D050"/>
        </w:rPr>
      </w:pPr>
      <w:r w:rsidRPr="00B84B3E">
        <w:t>Turizmushoz kapcsolódó szolgáltatások</w:t>
      </w:r>
      <w:r w:rsidR="00866C61" w:rsidRPr="00B84B3E">
        <w:t xml:space="preserve"> (lovas-, gyalogos-, kerékpáros-, horgász- és vízi- turizmus) </w:t>
      </w:r>
      <w:r w:rsidRPr="00B84B3E">
        <w:t xml:space="preserve">a szabadidős tevékenységek eltöltéséhez </w:t>
      </w:r>
      <w:r w:rsidR="00866C61" w:rsidRPr="00B84B3E">
        <w:t xml:space="preserve">és </w:t>
      </w:r>
      <w:r w:rsidR="004A2E03" w:rsidRPr="00B84B3E">
        <w:t>rekre</w:t>
      </w:r>
      <w:r w:rsidR="00866C61" w:rsidRPr="00B84B3E">
        <w:t xml:space="preserve">ációs lehetőségekhez szükséges </w:t>
      </w:r>
      <w:r w:rsidRPr="00B84B3E">
        <w:t>eszközök beszerzése</w:t>
      </w:r>
      <w:r w:rsidR="00866C61" w:rsidRPr="00B84B3E">
        <w:t>, fejlesztése</w:t>
      </w:r>
      <w:r w:rsidR="00866C61">
        <w:rPr>
          <w:color w:val="92D050"/>
        </w:rPr>
        <w:t>.</w:t>
      </w:r>
    </w:p>
    <w:p w:rsidR="00C222EB" w:rsidRDefault="00C222EB" w:rsidP="00C222EB">
      <w:pPr>
        <w:pStyle w:val="Listaszerbekezds"/>
        <w:numPr>
          <w:ilvl w:val="0"/>
          <w:numId w:val="19"/>
        </w:numPr>
        <w:spacing w:line="288" w:lineRule="auto"/>
        <w:jc w:val="both"/>
      </w:pPr>
      <w:r>
        <w:t>Túraútvonalakhoz kapcsolódó kiegészítő szolgáltatások (tájékoztató táblák, pihenőhelyek, eszközök tárolására szolgáló létesítmények)</w:t>
      </w:r>
    </w:p>
    <w:p w:rsidR="00FA5E49" w:rsidRPr="006E08FA" w:rsidRDefault="00FA5E49" w:rsidP="00C222EB">
      <w:pPr>
        <w:pStyle w:val="Listaszerbekezds"/>
        <w:numPr>
          <w:ilvl w:val="0"/>
          <w:numId w:val="19"/>
        </w:numPr>
        <w:spacing w:line="288" w:lineRule="auto"/>
        <w:jc w:val="both"/>
        <w:rPr>
          <w:color w:val="9BBB59" w:themeColor="accent3"/>
        </w:rPr>
      </w:pPr>
      <w:r w:rsidRPr="006E08FA">
        <w:rPr>
          <w:color w:val="9BBB59" w:themeColor="accent3"/>
        </w:rPr>
        <w:t>Túraútvonalak karbantartásához szükséges eszközök beszerzése</w:t>
      </w:r>
    </w:p>
    <w:p w:rsidR="00C222EB" w:rsidRDefault="00C222EB" w:rsidP="00C222EB">
      <w:pPr>
        <w:pStyle w:val="Listaszerbekezds"/>
        <w:numPr>
          <w:ilvl w:val="0"/>
          <w:numId w:val="19"/>
        </w:numPr>
        <w:spacing w:line="288" w:lineRule="auto"/>
        <w:jc w:val="both"/>
      </w:pPr>
      <w:r>
        <w:t>A turisztikai kínálatot megismertető, a szolgáltatásokat népszerűsítő marketingeszközök, az egységes turisztikai arculat kialakítását szolgáló kooperációs hálózatok támogatása</w:t>
      </w:r>
    </w:p>
    <w:p w:rsidR="00021223" w:rsidRDefault="00C222EB" w:rsidP="00C222EB">
      <w:pPr>
        <w:spacing w:line="288" w:lineRule="auto"/>
        <w:jc w:val="both"/>
      </w:pPr>
      <w:r w:rsidRPr="004A7594">
        <w:rPr>
          <w:b/>
        </w:rPr>
        <w:t>Kiegészítő jelleg, lehatárolás:</w:t>
      </w:r>
      <w:r w:rsidRPr="004A7594">
        <w:t xml:space="preserve"> A helyi szintű fejlesztéseket kívánjuk a LEADER-ből finanszírozni, illetve olyan a célkitűzéshez kapcsolódó projekteket, amelyek a térségi közösségek alakítását, az értékek megóvását és megismertetését szolgálják, egyben hozzájárulnak az ott élők foglalkoztatásához, esetenként a hátrányos helyzetű települések és társadalmi csoportok fejlesztésekbe való bevonásához.</w:t>
      </w:r>
    </w:p>
    <w:p w:rsidR="00021223" w:rsidRDefault="00737928" w:rsidP="00C222EB">
      <w:pPr>
        <w:spacing w:line="288" w:lineRule="auto"/>
        <w:jc w:val="both"/>
      </w:pPr>
      <w:r>
        <w:t>A nagyobb volumenű projektek</w:t>
      </w:r>
      <w:r w:rsidR="00021223">
        <w:t>et elsősorban a GINOP-hoz és a TOP-hoz irányítjuk át, illetve a pályázók segítséget kapnak azok kidolgozásában.</w:t>
      </w:r>
    </w:p>
    <w:p w:rsidR="00021223" w:rsidRDefault="00021223" w:rsidP="00C222EB">
      <w:pPr>
        <w:spacing w:line="288" w:lineRule="auto"/>
        <w:jc w:val="both"/>
      </w:pPr>
      <w:r>
        <w:t>A GINOP esetében a 7.1.2 (Aktív turisztikai hálózatok infrastruktúrájának fejlesztése) intézkedés jön szóba, amely elsősorban a Bejárható Magyarország programban meghatározott útvonalakhoz kapcsolódó infrastruktúrafejlesztést támogatja.</w:t>
      </w:r>
    </w:p>
    <w:p w:rsidR="00021223" w:rsidRDefault="00021223" w:rsidP="00C222EB">
      <w:pPr>
        <w:spacing w:line="288" w:lineRule="auto"/>
        <w:jc w:val="both"/>
      </w:pPr>
      <w:r>
        <w:t>A TOP irányába kapcsolódó projektek elsősorban a nagyobb térségi együttműködéseket kell, hogy szolgálják. A TOP 1.2.1 (Társadalmi és környezeti szempontból fenntartható turizmusfejlesztés) intézkedése szálláshelyhez nem kapcsolódó</w:t>
      </w:r>
      <w:r w:rsidR="0007093B">
        <w:t xml:space="preserve"> turisztikai fejlesztéseket tesz lehetővé települési önkormányzatok és civil szervezetek számára a természeti és kulturális attrakciók, az ökoturizmus és az aktív turizmus infrastrukturális és szolgáltatói hátterének fejlesztésére. </w:t>
      </w:r>
    </w:p>
    <w:p w:rsidR="00C222EB" w:rsidRPr="004A7594" w:rsidRDefault="00C222EB" w:rsidP="00C222EB">
      <w:pPr>
        <w:spacing w:line="288" w:lineRule="auto"/>
        <w:jc w:val="both"/>
      </w:pPr>
      <w:r>
        <w:t>A fentieken túl az intézkedés kapcsolódik a Vidékfejlesztési Program 6.2.1, 6.3.1, 6.4.1, 7.2.1, valamint a Környezet és Energiahatékonysági Operatív Program 4.1 és 4.2 intézkedéseihez.</w:t>
      </w:r>
      <w:r w:rsidRPr="004A7594">
        <w:t xml:space="preserve">  </w:t>
      </w:r>
    </w:p>
    <w:p w:rsidR="00C222EB" w:rsidRDefault="00C222EB" w:rsidP="00C222EB">
      <w:pPr>
        <w:spacing w:line="288" w:lineRule="auto"/>
        <w:jc w:val="both"/>
      </w:pPr>
      <w:r w:rsidRPr="004A7594">
        <w:rPr>
          <w:b/>
        </w:rPr>
        <w:t>A jogosultak köre:</w:t>
      </w:r>
    </w:p>
    <w:p w:rsidR="00C222EB"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 egyéni, illet</w:t>
      </w:r>
      <w:r w:rsidR="00B84B3E">
        <w:t>ve m</w:t>
      </w:r>
      <w:r>
        <w:t>ikrovállalkozás azzal a feltétellel, hogy a pályázat kiírásának évében folyamatosan, január 1-től működik</w:t>
      </w:r>
    </w:p>
    <w:p w:rsidR="00C222EB" w:rsidRPr="00C74D2B" w:rsidRDefault="00C222EB" w:rsidP="00C222EB">
      <w:pPr>
        <w:pStyle w:val="Listaszerbekezds"/>
        <w:numPr>
          <w:ilvl w:val="0"/>
          <w:numId w:val="20"/>
        </w:numPr>
        <w:spacing w:line="288" w:lineRule="auto"/>
        <w:jc w:val="both"/>
        <w:rPr>
          <w:color w:val="FF3300"/>
        </w:rPr>
      </w:pPr>
      <w:r>
        <w:lastRenderedPageBreak/>
        <w:t>minden, a Gerence-Marcal-Rába és Somló Környéke Vidékfejlesztési Egyesület tervezési területén székhellyel, vagy telephellyel rendelkező nonprofit szervezet</w:t>
      </w:r>
      <w:r w:rsidR="00B84B3E">
        <w:t xml:space="preserve"> és egyházi jogi személy</w:t>
      </w:r>
      <w:r>
        <w:t xml:space="preserve"> azzal a feltétellel, hogy a pályázat kiírásának évében folyamatosan, január 1-től működik</w:t>
      </w:r>
    </w:p>
    <w:p w:rsidR="00C222EB" w:rsidRPr="004A7594" w:rsidRDefault="00C222EB" w:rsidP="00C222EB">
      <w:pPr>
        <w:pStyle w:val="Listaszerbekezds"/>
        <w:numPr>
          <w:ilvl w:val="0"/>
          <w:numId w:val="20"/>
        </w:numPr>
        <w:spacing w:line="288" w:lineRule="auto"/>
        <w:jc w:val="both"/>
      </w:pPr>
      <w:r>
        <w:t>a Gerence-Marcal-Rába és Somló Környéke Vidékfejlesztési Egyesület tervezési területének önkormányzatai</w:t>
      </w: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a helyi gazdaság fejlődéséhez való közvetlen hozzájárulás, a turisztikai kínálat komplexitásának növeléséhez való hozzájárulás, a gazdasági, társadalmi és környezeti fenntarthatóság biztosítása</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munkahelyek teremtéséhez vagy megtartásához való hozzájárulás</w:t>
      </w:r>
    </w:p>
    <w:p w:rsidR="00C222EB" w:rsidRDefault="00C222EB" w:rsidP="00C222EB">
      <w:pPr>
        <w:pStyle w:val="Listaszerbekezds"/>
        <w:numPr>
          <w:ilvl w:val="0"/>
          <w:numId w:val="21"/>
        </w:numPr>
        <w:spacing w:line="288" w:lineRule="auto"/>
        <w:jc w:val="both"/>
      </w:pPr>
      <w:r>
        <w:t>a projekthez kapcsolódó tájékoztatási és marketingtevékenység összhangja a térségi arculat alapelveivel</w:t>
      </w:r>
    </w:p>
    <w:p w:rsidR="00C222EB" w:rsidRDefault="00C222EB" w:rsidP="00C222EB">
      <w:pPr>
        <w:pStyle w:val="Listaszerbekezds"/>
        <w:numPr>
          <w:ilvl w:val="0"/>
          <w:numId w:val="21"/>
        </w:numPr>
        <w:spacing w:line="288" w:lineRule="auto"/>
        <w:jc w:val="both"/>
      </w:pPr>
      <w:r>
        <w:t>a projekt célja, az annak keretében elérni kívánt eredmények pontosan definiáltak, a projekt költségvetése megalapozott</w:t>
      </w:r>
    </w:p>
    <w:p w:rsidR="00C222EB" w:rsidRDefault="00C222EB" w:rsidP="00C222EB">
      <w:pPr>
        <w:spacing w:line="288" w:lineRule="auto"/>
        <w:jc w:val="both"/>
        <w:rPr>
          <w:u w:val="single"/>
        </w:rPr>
      </w:pPr>
      <w:r>
        <w:rPr>
          <w:u w:val="single"/>
        </w:rPr>
        <w:t>A pályázatok elbírálásánál előnyösnek tekinthető feltételek</w:t>
      </w:r>
    </w:p>
    <w:p w:rsidR="00C222EB" w:rsidRDefault="00C222EB" w:rsidP="00C222EB">
      <w:pPr>
        <w:pStyle w:val="Listaszerbekezds"/>
        <w:numPr>
          <w:ilvl w:val="0"/>
          <w:numId w:val="22"/>
        </w:numPr>
        <w:spacing w:line="288" w:lineRule="auto"/>
        <w:jc w:val="both"/>
      </w:pPr>
      <w:r>
        <w:t>a projekt együttműködés keretében valósul meg</w:t>
      </w:r>
    </w:p>
    <w:p w:rsidR="00C222EB" w:rsidRDefault="00C222EB" w:rsidP="00C222EB">
      <w:pPr>
        <w:pStyle w:val="Listaszerbekezds"/>
        <w:numPr>
          <w:ilvl w:val="0"/>
          <w:numId w:val="22"/>
        </w:numPr>
        <w:spacing w:line="288" w:lineRule="auto"/>
        <w:jc w:val="both"/>
      </w:pPr>
      <w:r>
        <w:t>környezetkímélő és energiahatékony eszközök, technológiák alkalmazása</w:t>
      </w:r>
    </w:p>
    <w:p w:rsidR="00C222EB" w:rsidRPr="00D00B9B" w:rsidRDefault="00C222EB" w:rsidP="00C222EB">
      <w:pPr>
        <w:pStyle w:val="Listaszerbekezds"/>
        <w:numPr>
          <w:ilvl w:val="0"/>
          <w:numId w:val="22"/>
        </w:numPr>
        <w:spacing w:line="288" w:lineRule="auto"/>
        <w:jc w:val="both"/>
      </w:pPr>
      <w:r>
        <w:t>a projekt a turisztikai kínálat szempontjából kevésbé feltárt településen valósul meg</w:t>
      </w:r>
    </w:p>
    <w:p w:rsidR="00C222EB" w:rsidRPr="004A7594" w:rsidRDefault="00C222EB" w:rsidP="00C222EB">
      <w:pPr>
        <w:spacing w:line="288" w:lineRule="auto"/>
        <w:jc w:val="both"/>
        <w:rPr>
          <w:b/>
        </w:rPr>
      </w:pPr>
      <w:r w:rsidRPr="004A7594">
        <w:rPr>
          <w:b/>
        </w:rPr>
        <w:t xml:space="preserve">Tervezett források: </w:t>
      </w:r>
    </w:p>
    <w:p w:rsidR="00C222EB" w:rsidRPr="004A7594" w:rsidRDefault="00C222EB" w:rsidP="00C222EB">
      <w:pPr>
        <w:spacing w:line="288" w:lineRule="auto"/>
        <w:jc w:val="both"/>
      </w:pPr>
      <w:r w:rsidRPr="004A7594">
        <w:t>a, az adott beavatkozási területre/intézked</w:t>
      </w:r>
      <w:r w:rsidR="00EC3A90">
        <w:t>ésre allokált forrás nagysága: 1</w:t>
      </w:r>
      <w:r w:rsidRPr="004A7594">
        <w:t>0</w:t>
      </w:r>
      <w:r w:rsidR="00EC3A90">
        <w:t>0</w:t>
      </w:r>
      <w:r w:rsidRPr="004A7594">
        <w:t> 000 000 Ft</w:t>
      </w:r>
    </w:p>
    <w:p w:rsidR="00C222EB" w:rsidRPr="004A7594" w:rsidRDefault="00C222EB" w:rsidP="00C222EB">
      <w:pPr>
        <w:spacing w:line="288" w:lineRule="auto"/>
        <w:jc w:val="both"/>
      </w:pPr>
      <w:r w:rsidRPr="004A7594">
        <w:t>b, a támogatás aránya: 60% a Pápai, 70% a Devecseri járás településeire vonatkozóan jövedelemtermelő; 85% a Pápai, 95% a Devecseri járás településeire vonatkozóan nem jövedelemtermelő beruházások esetén</w:t>
      </w:r>
    </w:p>
    <w:p w:rsidR="00C222EB" w:rsidRPr="004A7594" w:rsidRDefault="00C222EB" w:rsidP="00C222EB">
      <w:pPr>
        <w:spacing w:line="288" w:lineRule="auto"/>
        <w:jc w:val="both"/>
      </w:pPr>
      <w:r w:rsidRPr="004A7594">
        <w:t>c, a p</w:t>
      </w:r>
      <w:r>
        <w:t>rojektm</w:t>
      </w:r>
      <w:r w:rsidR="00EC3A90">
        <w:t>éret korlátai:</w:t>
      </w:r>
      <w:r w:rsidR="00A76BF0">
        <w:t xml:space="preserve"> </w:t>
      </w:r>
      <w:r w:rsidR="00A76BF0" w:rsidRPr="00B84B3E">
        <w:t xml:space="preserve">max. </w:t>
      </w:r>
      <w:r w:rsidR="00C74D2B" w:rsidRPr="00B84B3E">
        <w:t>20.000</w:t>
      </w:r>
      <w:r w:rsidR="00394AB6" w:rsidRPr="00B84B3E">
        <w:t>.000</w:t>
      </w:r>
      <w:r w:rsidR="00C74D2B" w:rsidRPr="00B84B3E">
        <w:t xml:space="preserve"> 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C222EB" w:rsidRPr="004A7594" w:rsidRDefault="00C222EB" w:rsidP="00C222EB">
      <w:pPr>
        <w:spacing w:line="288" w:lineRule="auto"/>
        <w:jc w:val="both"/>
      </w:pPr>
      <w:r w:rsidRPr="004A7594">
        <w:rPr>
          <w:b/>
        </w:rPr>
        <w:t>A megvalósítás tervezett időintervalluma:</w:t>
      </w:r>
      <w:r w:rsidRPr="004A7594">
        <w:t xml:space="preserve"> 2016. július- 2020. január</w:t>
      </w:r>
      <w:r w:rsidRPr="004A7594">
        <w:rPr>
          <w:rStyle w:val="Lbjegyzet-hivatkozs"/>
        </w:rPr>
        <w:footnoteReference w:id="3"/>
      </w:r>
    </w:p>
    <w:p w:rsidR="00246075" w:rsidRPr="004A7594" w:rsidRDefault="00246075" w:rsidP="000B1946">
      <w:pPr>
        <w:spacing w:line="288" w:lineRule="auto"/>
        <w:jc w:val="both"/>
      </w:pPr>
    </w:p>
    <w:p w:rsidR="00246075" w:rsidRPr="004A7594" w:rsidRDefault="00246075" w:rsidP="00771DCC">
      <w:pPr>
        <w:pStyle w:val="Cmsor3"/>
        <w:numPr>
          <w:ilvl w:val="2"/>
          <w:numId w:val="6"/>
        </w:numPr>
        <w:rPr>
          <w:color w:val="auto"/>
        </w:rPr>
      </w:pPr>
      <w:bookmarkStart w:id="32" w:name="_Toc452005291"/>
      <w:r w:rsidRPr="004A7594">
        <w:rPr>
          <w:color w:val="auto"/>
        </w:rPr>
        <w:t>Helyi ter</w:t>
      </w:r>
      <w:r w:rsidR="00C222EB">
        <w:rPr>
          <w:color w:val="auto"/>
        </w:rPr>
        <w:t>mékek előállításának ösztönzése, piacra jutásuk támogatása</w:t>
      </w:r>
      <w:bookmarkEnd w:id="32"/>
    </w:p>
    <w:p w:rsidR="00823736" w:rsidRPr="004A7594" w:rsidRDefault="00823736" w:rsidP="00823736"/>
    <w:p w:rsidR="00C222EB" w:rsidRPr="004A7594" w:rsidRDefault="00C222EB" w:rsidP="00C222EB">
      <w:pPr>
        <w:spacing w:line="288" w:lineRule="auto"/>
        <w:jc w:val="both"/>
      </w:pPr>
      <w:r w:rsidRPr="004A7594">
        <w:rPr>
          <w:b/>
        </w:rPr>
        <w:lastRenderedPageBreak/>
        <w:t>Specifikus cél:</w:t>
      </w:r>
      <w:r w:rsidRPr="004A7594">
        <w:t xml:space="preserve"> </w:t>
      </w:r>
      <w:r>
        <w:t>A térség gazdaságának fejlesztése, illetve a helyi foglalkoztatási potenciál erősítése a helyben előállított termékek termelési feltételeinek javításán, illetve a piacra jutás elősegítésén keresztül</w:t>
      </w:r>
    </w:p>
    <w:p w:rsidR="00C222EB" w:rsidRPr="004A7594" w:rsidRDefault="00C222EB" w:rsidP="00C222EB">
      <w:pPr>
        <w:spacing w:line="288" w:lineRule="auto"/>
        <w:jc w:val="both"/>
      </w:pPr>
      <w:r w:rsidRPr="004A7594">
        <w:rPr>
          <w:b/>
        </w:rPr>
        <w:t>Indoklás, alátámasztás:</w:t>
      </w:r>
      <w:r w:rsidRPr="004A7594">
        <w:t xml:space="preserve"> A térség helyi t</w:t>
      </w:r>
      <w:r>
        <w:t>ermékkörének</w:t>
      </w:r>
      <w:r w:rsidRPr="004A7594">
        <w:t xml:space="preserve"> (bor, zöldségfeldolgozás, állati termékek, speciális növényi termékek) kidolgozása megkezdődött, ebben több sikeres kezdeményezés jött létre, így kellő alappal rendelkeznek a fejlesztés alakításához. A támogatások célja a növekvő minőségi követelmények kiszolgálása</w:t>
      </w:r>
      <w:r>
        <w:t>,</w:t>
      </w:r>
      <w:r w:rsidRPr="004A7594">
        <w:t xml:space="preserve"> </w:t>
      </w:r>
      <w:r>
        <w:t>a termelési feltétele</w:t>
      </w:r>
      <w:r w:rsidRPr="004A7594">
        <w:t xml:space="preserve">k bővítése, azok állapotának javítása. A termékek megjelenési módjának javítása, azok egységes térségi arculatának kialakítása, s ezzel is a minőségi garanciák megteremtésének ösztönzése. A piacra jutás és – tartós – maradás körülményeinek kidolgozása, s ehhez támogatások biztosítása. A termékterek </w:t>
      </w:r>
      <w:r w:rsidR="00F26008">
        <w:t>virtuális formáinak (online értékesítés)</w:t>
      </w:r>
      <w:r w:rsidRPr="004A7594">
        <w:t xml:space="preserve"> bővítése, azok működésének rendszerbe szervezése, integrálása a térségi és regionális turisztikai rendszerekbe.</w:t>
      </w:r>
    </w:p>
    <w:p w:rsidR="00C222EB" w:rsidRPr="004A7594" w:rsidRDefault="00C222EB" w:rsidP="00C222EB">
      <w:pPr>
        <w:spacing w:line="288" w:lineRule="auto"/>
        <w:jc w:val="both"/>
      </w:pPr>
      <w:r w:rsidRPr="004A7594">
        <w:t xml:space="preserve">SWOT: A2, A5, B8; fejlesztési szükségletek: 1 </w:t>
      </w:r>
    </w:p>
    <w:p w:rsidR="00C222EB" w:rsidRDefault="00C222EB" w:rsidP="00C222EB">
      <w:pPr>
        <w:spacing w:line="288" w:lineRule="auto"/>
        <w:jc w:val="both"/>
      </w:pPr>
      <w:r w:rsidRPr="004A7594">
        <w:rPr>
          <w:b/>
        </w:rPr>
        <w:t>A támogatható tevékenység területek meghatározása:</w:t>
      </w:r>
      <w:r w:rsidRPr="004A7594">
        <w:t xml:space="preserve"> </w:t>
      </w:r>
    </w:p>
    <w:p w:rsidR="00C222EB" w:rsidRDefault="00C222EB" w:rsidP="00C222EB">
      <w:pPr>
        <w:spacing w:line="288" w:lineRule="auto"/>
        <w:jc w:val="both"/>
      </w:pPr>
      <w:r>
        <w:t>Ezen intézkedés keretében az alábbi tevékenységek és fejlesztések támogatására nyílik lehetőség:</w:t>
      </w:r>
    </w:p>
    <w:p w:rsidR="00C222EB" w:rsidRDefault="00C222EB" w:rsidP="00C222EB">
      <w:pPr>
        <w:pStyle w:val="Listaszerbekezds"/>
        <w:numPr>
          <w:ilvl w:val="0"/>
          <w:numId w:val="23"/>
        </w:numPr>
        <w:spacing w:line="288" w:lineRule="auto"/>
        <w:jc w:val="both"/>
      </w:pPr>
      <w:r>
        <w:t>Helyi termékek termelését, előállítását biztosító termelési e</w:t>
      </w:r>
      <w:r w:rsidR="00EC3A90">
        <w:t>gységek létrehozása</w:t>
      </w:r>
      <w:r w:rsidR="005C1987">
        <w:t>,</w:t>
      </w:r>
      <w:r w:rsidR="00EC3A90">
        <w:t xml:space="preserve"> </w:t>
      </w:r>
      <w:r>
        <w:t>már meglévők minőségi fejlesztése</w:t>
      </w:r>
    </w:p>
    <w:p w:rsidR="00C222EB" w:rsidRDefault="00C222EB" w:rsidP="00C222EB">
      <w:pPr>
        <w:pStyle w:val="Listaszerbekezds"/>
        <w:numPr>
          <w:ilvl w:val="0"/>
          <w:numId w:val="23"/>
        </w:numPr>
        <w:spacing w:line="288" w:lineRule="auto"/>
        <w:jc w:val="both"/>
      </w:pPr>
      <w:r>
        <w:t>A termeléshez és értékesítéshez kapcsolódó kiszolgáló létesítmények létrehozása, fejlesztése</w:t>
      </w:r>
    </w:p>
    <w:p w:rsidR="00C222EB" w:rsidRDefault="00C222EB" w:rsidP="00C222EB">
      <w:pPr>
        <w:pStyle w:val="Listaszerbekezds"/>
        <w:numPr>
          <w:ilvl w:val="0"/>
          <w:numId w:val="23"/>
        </w:numPr>
        <w:spacing w:line="288" w:lineRule="auto"/>
        <w:jc w:val="both"/>
      </w:pPr>
      <w:r>
        <w:t xml:space="preserve">Értékesítési terek </w:t>
      </w:r>
      <w:r w:rsidR="006D4FBF">
        <w:t>(</w:t>
      </w:r>
      <w:r>
        <w:t>nem fizikai – webshop, online értékesítés) fejlesztése</w:t>
      </w:r>
    </w:p>
    <w:p w:rsidR="00C222EB" w:rsidRDefault="00C222EB" w:rsidP="00C222EB">
      <w:pPr>
        <w:pStyle w:val="Listaszerbekezds"/>
        <w:numPr>
          <w:ilvl w:val="0"/>
          <w:numId w:val="23"/>
        </w:numPr>
        <w:spacing w:line="288" w:lineRule="auto"/>
        <w:jc w:val="both"/>
      </w:pPr>
      <w:r>
        <w:t>Helyi termékek megismertetésére szolgáló marketingstratégiák, rendezvények támogatása</w:t>
      </w:r>
    </w:p>
    <w:p w:rsidR="00C222EB" w:rsidRDefault="00C222EB" w:rsidP="00C222EB">
      <w:pPr>
        <w:pStyle w:val="Listaszerbekezds"/>
        <w:numPr>
          <w:ilvl w:val="0"/>
          <w:numId w:val="23"/>
        </w:numPr>
        <w:spacing w:line="288" w:lineRule="auto"/>
        <w:jc w:val="both"/>
      </w:pPr>
      <w:r>
        <w:t>Termelői és értékesítési szövetkezetek kialakításának támogatása</w:t>
      </w:r>
    </w:p>
    <w:p w:rsidR="00C222EB" w:rsidRDefault="00C222EB" w:rsidP="00C222EB">
      <w:pPr>
        <w:pStyle w:val="Listaszerbekezds"/>
        <w:numPr>
          <w:ilvl w:val="0"/>
          <w:numId w:val="23"/>
        </w:numPr>
        <w:spacing w:line="288" w:lineRule="auto"/>
        <w:jc w:val="both"/>
      </w:pPr>
      <w:r>
        <w:t>Az értékesítéshez kapcsolódó logisztikai bázis kisléptékű fejlesztése</w:t>
      </w:r>
    </w:p>
    <w:p w:rsidR="00C222EB" w:rsidRDefault="00C222EB" w:rsidP="00C222EB">
      <w:pPr>
        <w:spacing w:line="288" w:lineRule="auto"/>
        <w:jc w:val="both"/>
      </w:pPr>
      <w:r w:rsidRPr="004A7594">
        <w:rPr>
          <w:b/>
        </w:rPr>
        <w:t>Kiegészítő jelleg, lehatárolás:</w:t>
      </w:r>
      <w:r w:rsidRPr="004A7594">
        <w:t xml:space="preserve"> A támogatások azokra a projektekre vonatkoznak, amelyek a helyi munkaerőt, kapacitásokat, tudásokat képesek összefogni és azokat valamilyen tartósan működő szervezeti rendszerbe, hálózatba szervezni. Mezőgazdasági termék előállítással foglalkozó helyi kisgazdák, őstermelővé válásának ösztönzése, segítségnyújtás, komplex hálózat alkotása a helyi termelőkkel a közös termelési folyamat megteremtése, és a közös piac bővítése érdekében. A megtermelt, térség</w:t>
      </w:r>
      <w:r w:rsidR="00C74D2B">
        <w:t xml:space="preserve"> </w:t>
      </w:r>
      <w:r w:rsidRPr="004A7594">
        <w:t>specifikus termékek megjelenésének egységesítése, javítása, menedzselése.</w:t>
      </w:r>
    </w:p>
    <w:p w:rsidR="006D4FBF" w:rsidRDefault="006D4FBF" w:rsidP="00C222EB">
      <w:pPr>
        <w:spacing w:line="288" w:lineRule="auto"/>
        <w:jc w:val="both"/>
      </w:pPr>
      <w:r>
        <w:t>A helyi termelői piacok kialakítására, illetve a meglévő elárusító helyek infrastrukturális fejlesztésére a TOP 1.1.3 (Helyi gazdaságfejlesztés) intézkedése nyújt lehetőséget a helyi önkormányzatok, illetve az általuk működtetett jogi személyiségű vállalkozások, valamint nonprofit gazdasági szervezetek számára.</w:t>
      </w:r>
    </w:p>
    <w:p w:rsidR="006D4FBF" w:rsidRDefault="006D4FBF" w:rsidP="00C222EB">
      <w:pPr>
        <w:spacing w:line="288" w:lineRule="auto"/>
        <w:jc w:val="both"/>
      </w:pPr>
      <w:r>
        <w:t>Azon mezőgazdasági termelők részére, akik az ökológiai gazdálkodás feltételeinek megteremtését, illetve az arra való átállást kívánják megvalósítani, a Vidékfejlesztési Program</w:t>
      </w:r>
      <w:r w:rsidR="00C018AF">
        <w:t xml:space="preserve"> 4.11.1-11.2 (Ökológiai gazdálkodásra történő áttérés, ökológiai gazdálkodás fenntartása) intézkedése nyújt támogatási lehetőséget.</w:t>
      </w:r>
      <w:r>
        <w:t xml:space="preserve"> </w:t>
      </w:r>
    </w:p>
    <w:p w:rsidR="00457F92" w:rsidRDefault="00457F92" w:rsidP="00C222EB">
      <w:pPr>
        <w:spacing w:line="288" w:lineRule="auto"/>
        <w:jc w:val="both"/>
      </w:pPr>
      <w:r>
        <w:lastRenderedPageBreak/>
        <w:t>A 3000 STÉ feletti, de 6000 STÉ értéket el nem érő őstermelők és elsődlegesen mezőgazdasági tevékenységet folytató vállakozások esetében a Vidékfejlesztési Program 6.3.1 intézkedése biztosít vissza nem térítendő támogatást a mérethatékonyságot biztosító fejlesztésekre.</w:t>
      </w:r>
    </w:p>
    <w:p w:rsidR="00C222EB" w:rsidRPr="004A7594" w:rsidRDefault="00C222EB" w:rsidP="00C222EB">
      <w:pPr>
        <w:spacing w:line="288" w:lineRule="auto"/>
        <w:jc w:val="both"/>
      </w:pPr>
      <w:r>
        <w:t>Az intézkedés</w:t>
      </w:r>
      <w:r w:rsidR="004E620A">
        <w:t xml:space="preserve"> a fentieken túl</w:t>
      </w:r>
      <w:r>
        <w:t xml:space="preserve"> kiegészíti a Terület- és Településfejlesztési Operatív Program 1.1, 5.1, 5.2; a Vidékfejlesztési Program 1.1, 2.1, 3.1, 6.1 és a Gazdaságfejlesztési és Innovációs Operatív Program 1.1, 1.2, 1.3, 1.4 intézkedéseit</w:t>
      </w:r>
    </w:p>
    <w:p w:rsidR="00C222EB" w:rsidRDefault="00C222EB" w:rsidP="00C222EB">
      <w:pPr>
        <w:spacing w:line="288" w:lineRule="auto"/>
        <w:jc w:val="both"/>
      </w:pPr>
      <w:r w:rsidRPr="004A7594">
        <w:rPr>
          <w:b/>
        </w:rPr>
        <w:t>A jogosultak köre:</w:t>
      </w:r>
      <w:r w:rsidRPr="004A7594">
        <w:t xml:space="preserve"> </w:t>
      </w:r>
    </w:p>
    <w:p w:rsidR="00C222EB" w:rsidRDefault="00C222EB" w:rsidP="00C222EB">
      <w:pPr>
        <w:pStyle w:val="Listaszerbekezds"/>
        <w:numPr>
          <w:ilvl w:val="0"/>
          <w:numId w:val="24"/>
        </w:numPr>
        <w:spacing w:line="288" w:lineRule="auto"/>
        <w:jc w:val="both"/>
      </w:pPr>
      <w:r>
        <w:t>minden, a Gerence-Marcal-Rába és Somló Környéke Vidékfejlesztési Egyesül</w:t>
      </w:r>
      <w:r w:rsidR="00F26008">
        <w:t>et tervezési területén működő, 3</w:t>
      </w:r>
      <w:r>
        <w:t>000 ST</w:t>
      </w:r>
      <w:r w:rsidR="00F26008">
        <w:t>É</w:t>
      </w:r>
      <w:r>
        <w:t xml:space="preserve"> alatti mezőgazdasági tevékenységet folytató mikrovállalkozás</w:t>
      </w:r>
      <w:r w:rsidR="00F26008">
        <w:t>, illetve őstermelő</w:t>
      </w:r>
      <w:r>
        <w:t xml:space="preserve"> azzal a feltétellel, hogy a pályázat kiírásának évében folyamatosan, január 1-től működik – a pályázati kiírásban szereplő bármely tevékenység esetében</w:t>
      </w:r>
    </w:p>
    <w:p w:rsidR="00C222EB" w:rsidRDefault="00C222EB" w:rsidP="00C222EB">
      <w:pPr>
        <w:pStyle w:val="Listaszerbekezds"/>
        <w:numPr>
          <w:ilvl w:val="0"/>
          <w:numId w:val="24"/>
        </w:numPr>
        <w:spacing w:line="288" w:lineRule="auto"/>
        <w:jc w:val="both"/>
      </w:pPr>
      <w:r>
        <w:t xml:space="preserve">minden, a Gerence-Marcal-Rába és Somló Környéke Vidékfejlesztési Egyesület tervezési területén gazdálkodó, </w:t>
      </w:r>
      <w:r w:rsidR="00F26008">
        <w:t>3000-6000 STÉ közötti</w:t>
      </w:r>
      <w:r w:rsidR="00F26008" w:rsidRPr="009139F4">
        <w:t xml:space="preserve">, </w:t>
      </w:r>
      <w:r w:rsidRPr="009139F4">
        <w:t>nem főállású őstermelő</w:t>
      </w:r>
      <w:r w:rsidRPr="006E08FA">
        <w:rPr>
          <w:color w:val="C0504D" w:themeColor="accent2"/>
        </w:rPr>
        <w:t xml:space="preserve"> </w:t>
      </w:r>
      <w:r>
        <w:t>azzal a feltétellel, hogy a pályázat kiírásának évében folyamatosan, január 1-től végzi ilyen irányú tevékenységét - a pályázati kiírásban szereplő bármely tevékenység esetében</w:t>
      </w:r>
    </w:p>
    <w:p w:rsidR="00C222EB" w:rsidRDefault="00C222EB" w:rsidP="00C222EB">
      <w:pPr>
        <w:pStyle w:val="Listaszerbekezds"/>
        <w:numPr>
          <w:ilvl w:val="0"/>
          <w:numId w:val="24"/>
        </w:numPr>
        <w:spacing w:line="288" w:lineRule="auto"/>
        <w:jc w:val="both"/>
      </w:pPr>
      <w:r>
        <w:t>minden, a Gerence-Marcal-Rába és Somló Környéke Vidékfejlesztési Egyesület tervezési területén székhellyel, vagy telephellyel rendelkező nonprofit szervezet azzal a feltétellel, hogy a pályázat kiírásának évében folyamatosan, január 1-től működik – a helyi termékekre vonatkozó marketingstratégiák, rendezvények, illetve termelési és értékesítési együttműködésekre vonatkozó pályázatok esetében</w:t>
      </w:r>
    </w:p>
    <w:p w:rsidR="00C222EB" w:rsidRDefault="00C222EB" w:rsidP="00C222EB">
      <w:pPr>
        <w:pStyle w:val="Listaszerbekezds"/>
        <w:numPr>
          <w:ilvl w:val="0"/>
          <w:numId w:val="24"/>
        </w:numPr>
        <w:spacing w:line="288" w:lineRule="auto"/>
        <w:jc w:val="both"/>
      </w:pPr>
      <w:r>
        <w:t>a Gerence-Marcal-Rába és Somló Környéke Vidékfejlesztési Egyesület tervezési területének önkormányzatai - a helyi termékekre vonatkozó marketingstratégiák, rendezvények, termelési és értékesítési együttműködésekre vonatkozó, illetve a</w:t>
      </w:r>
      <w:r w:rsidR="00A76BF0">
        <w:t>z</w:t>
      </w:r>
      <w:r>
        <w:t xml:space="preserve"> értékesítési terek kialakítását célzó pályázatok esetében</w:t>
      </w:r>
    </w:p>
    <w:p w:rsidR="00C222EB" w:rsidRDefault="00C222EB" w:rsidP="00C222EB">
      <w:pPr>
        <w:pStyle w:val="Listaszerbekezds"/>
        <w:spacing w:line="288" w:lineRule="auto"/>
        <w:jc w:val="both"/>
      </w:pP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a helyi gazdaság fejlődéséhez való közvetlen hozzájárulás, a térség helyi sajátosságainak megismertetéséhez való hozzájárulás, a gazdasági, társadalmi és környezeti fenntarthatóság biztosítása</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munkahelyek teremtéséhez vagy megtartásához való hozzájárulás</w:t>
      </w:r>
    </w:p>
    <w:p w:rsidR="00C222EB" w:rsidRDefault="00C222EB" w:rsidP="00C222EB">
      <w:pPr>
        <w:pStyle w:val="Listaszerbekezds"/>
        <w:numPr>
          <w:ilvl w:val="0"/>
          <w:numId w:val="21"/>
        </w:numPr>
        <w:spacing w:line="288" w:lineRule="auto"/>
        <w:jc w:val="both"/>
      </w:pPr>
      <w:r>
        <w:t>a projekthez kapcsolódó tájékoztatási és marketingtevékenység összhangja a térség helyi termékkínálatának egységes arculatával</w:t>
      </w:r>
    </w:p>
    <w:p w:rsidR="00C222EB" w:rsidRDefault="00C222EB" w:rsidP="00C222EB">
      <w:pPr>
        <w:pStyle w:val="Listaszerbekezds"/>
        <w:numPr>
          <w:ilvl w:val="0"/>
          <w:numId w:val="21"/>
        </w:numPr>
        <w:spacing w:line="288" w:lineRule="auto"/>
        <w:jc w:val="both"/>
      </w:pPr>
      <w:r>
        <w:t>a projekt célja, az annak keretében elérni kívánt eredmények pontosan definiáltak, a projekt költségvetése megalapozott</w:t>
      </w:r>
    </w:p>
    <w:p w:rsidR="00C222EB" w:rsidRDefault="00C222EB" w:rsidP="00C222EB">
      <w:pPr>
        <w:pStyle w:val="Listaszerbekezds"/>
        <w:numPr>
          <w:ilvl w:val="0"/>
          <w:numId w:val="21"/>
        </w:numPr>
        <w:spacing w:line="288" w:lineRule="auto"/>
        <w:jc w:val="both"/>
      </w:pPr>
      <w:r>
        <w:t xml:space="preserve">a </w:t>
      </w:r>
      <w:r w:rsidR="009619C3">
        <w:t xml:space="preserve">feldolgozott termék </w:t>
      </w:r>
      <w:r>
        <w:t>az akciót</w:t>
      </w:r>
      <w:r w:rsidR="009619C3">
        <w:t>erületen megtermelt alapanyagok</w:t>
      </w:r>
      <w:r w:rsidR="00A76BF0">
        <w:t>at veszi igénybe</w:t>
      </w:r>
    </w:p>
    <w:p w:rsidR="00C222EB" w:rsidRDefault="00C222EB" w:rsidP="00C222EB">
      <w:pPr>
        <w:spacing w:line="288" w:lineRule="auto"/>
        <w:jc w:val="both"/>
        <w:rPr>
          <w:u w:val="single"/>
        </w:rPr>
      </w:pPr>
      <w:r>
        <w:rPr>
          <w:u w:val="single"/>
        </w:rPr>
        <w:t>A pályázatok elbírálásánál előnyösnek tekinthető feltételek</w:t>
      </w:r>
    </w:p>
    <w:p w:rsidR="00C222EB" w:rsidRDefault="00C222EB" w:rsidP="00C222EB">
      <w:pPr>
        <w:pStyle w:val="Listaszerbekezds"/>
        <w:numPr>
          <w:ilvl w:val="0"/>
          <w:numId w:val="22"/>
        </w:numPr>
        <w:spacing w:line="288" w:lineRule="auto"/>
        <w:jc w:val="both"/>
      </w:pPr>
      <w:r>
        <w:lastRenderedPageBreak/>
        <w:t>a projekt együttműködés keretében valósul meg</w:t>
      </w:r>
    </w:p>
    <w:p w:rsidR="00C222EB" w:rsidRDefault="00C222EB" w:rsidP="00C222EB">
      <w:pPr>
        <w:pStyle w:val="Listaszerbekezds"/>
        <w:numPr>
          <w:ilvl w:val="0"/>
          <w:numId w:val="22"/>
        </w:numPr>
        <w:spacing w:line="288" w:lineRule="auto"/>
        <w:jc w:val="both"/>
      </w:pPr>
      <w:r>
        <w:t>környezetkímélő és energia</w:t>
      </w:r>
      <w:r w:rsidR="00C30737">
        <w:t>-</w:t>
      </w:r>
      <w:r>
        <w:t>hatékony eszközök, technológiák alkalmazása</w:t>
      </w:r>
    </w:p>
    <w:p w:rsidR="00C222EB" w:rsidRDefault="00C222EB" w:rsidP="00C222EB">
      <w:pPr>
        <w:pStyle w:val="Listaszerbekezds"/>
        <w:numPr>
          <w:ilvl w:val="0"/>
          <w:numId w:val="22"/>
        </w:numPr>
        <w:spacing w:line="288" w:lineRule="auto"/>
        <w:jc w:val="both"/>
      </w:pPr>
      <w:r>
        <w:t>a projekt keretében a foglalkoztatás bővítése a hátrányos társadalmi-gazdasági helyzetben lévő rétegeket célozza meg</w:t>
      </w:r>
    </w:p>
    <w:p w:rsidR="00C222EB" w:rsidRDefault="00C222EB" w:rsidP="00C222EB">
      <w:pPr>
        <w:pStyle w:val="Listaszerbekezds"/>
        <w:numPr>
          <w:ilvl w:val="0"/>
          <w:numId w:val="22"/>
        </w:numPr>
        <w:spacing w:line="288" w:lineRule="auto"/>
        <w:jc w:val="both"/>
      </w:pPr>
      <w:r>
        <w:t>az infrastrukturális fejlesztések és eszközbeszerzések esetében az akcióterületen működő beszállítók igénybe vétele</w:t>
      </w:r>
    </w:p>
    <w:p w:rsidR="00C222EB" w:rsidRPr="004A7594" w:rsidRDefault="00C222EB" w:rsidP="00C222EB">
      <w:pPr>
        <w:spacing w:line="288" w:lineRule="auto"/>
        <w:jc w:val="both"/>
      </w:pPr>
    </w:p>
    <w:p w:rsidR="00C222EB" w:rsidRPr="004A7594" w:rsidRDefault="00C222EB" w:rsidP="00C222EB">
      <w:pPr>
        <w:spacing w:line="288" w:lineRule="auto"/>
        <w:jc w:val="both"/>
        <w:rPr>
          <w:b/>
        </w:rPr>
      </w:pPr>
      <w:r w:rsidRPr="004A7594">
        <w:rPr>
          <w:b/>
        </w:rPr>
        <w:t>Tervezett források:</w:t>
      </w:r>
    </w:p>
    <w:p w:rsidR="00C222EB" w:rsidRPr="004A7594" w:rsidRDefault="00C222EB" w:rsidP="00C222EB">
      <w:pPr>
        <w:spacing w:line="288" w:lineRule="auto"/>
        <w:jc w:val="both"/>
      </w:pPr>
      <w:r w:rsidRPr="004A7594">
        <w:t>a, az adott beavatkozási területre/intézkedésre allokált forrás nagysága: 85 000 000 Ft</w:t>
      </w:r>
    </w:p>
    <w:p w:rsidR="00C222EB" w:rsidRPr="004A7594" w:rsidRDefault="00C222EB" w:rsidP="00C222EB">
      <w:pPr>
        <w:spacing w:line="288" w:lineRule="auto"/>
        <w:jc w:val="both"/>
      </w:pPr>
      <w:r w:rsidRPr="004A7594">
        <w:t>b, a támogatás aránya: 60% a Pápai, 70% a Devecseri járás településeire vonatkozóan</w:t>
      </w:r>
    </w:p>
    <w:p w:rsidR="00C222EB" w:rsidRPr="004A7594" w:rsidRDefault="00C222EB" w:rsidP="00C222EB">
      <w:pPr>
        <w:spacing w:line="288" w:lineRule="auto"/>
        <w:jc w:val="both"/>
      </w:pPr>
      <w:r w:rsidRPr="004A7594">
        <w:t>c, a</w:t>
      </w:r>
      <w:r>
        <w:t xml:space="preserve"> projektméret korlátai: </w:t>
      </w:r>
      <w:r w:rsidRPr="008100B3">
        <w:t>max. 1</w:t>
      </w:r>
      <w:r w:rsidR="00A76BF0" w:rsidRPr="008100B3">
        <w:t>5</w:t>
      </w:r>
      <w:r w:rsidRPr="008100B3">
        <w:t> 000 000 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246075" w:rsidRPr="004A7594" w:rsidRDefault="00246075" w:rsidP="000B1946">
      <w:pPr>
        <w:spacing w:line="288" w:lineRule="auto"/>
        <w:jc w:val="both"/>
      </w:pPr>
    </w:p>
    <w:p w:rsidR="00246075" w:rsidRPr="004A7594" w:rsidRDefault="00C222EB" w:rsidP="00771DCC">
      <w:pPr>
        <w:pStyle w:val="Cmsor3"/>
        <w:numPr>
          <w:ilvl w:val="2"/>
          <w:numId w:val="6"/>
        </w:numPr>
        <w:rPr>
          <w:color w:val="auto"/>
        </w:rPr>
      </w:pPr>
      <w:bookmarkStart w:id="33" w:name="_Toc452005292"/>
      <w:r>
        <w:rPr>
          <w:color w:val="auto"/>
        </w:rPr>
        <w:t>Civil és közösségi szerveződések támogatása</w:t>
      </w:r>
      <w:bookmarkEnd w:id="33"/>
    </w:p>
    <w:p w:rsidR="00823736" w:rsidRPr="004A7594" w:rsidRDefault="00823736" w:rsidP="00823736"/>
    <w:p w:rsidR="00C222EB" w:rsidRPr="004A7594" w:rsidRDefault="00C222EB" w:rsidP="00D03D42">
      <w:r w:rsidRPr="004A7594">
        <w:rPr>
          <w:b/>
        </w:rPr>
        <w:t>Specifikus cél:</w:t>
      </w:r>
      <w:r w:rsidRPr="004A7594">
        <w:t xml:space="preserve"> </w:t>
      </w:r>
      <w:r w:rsidR="00D03D42">
        <w:t>Alkotó közösségeink tevékenységének támogatása, amely lehetővé teszi a helyi közösségek kezdeményezéseinek hosszú távú megvalósítását a térség megtartó képessége érdekében.</w:t>
      </w:r>
    </w:p>
    <w:p w:rsidR="00C222EB" w:rsidRDefault="00C222EB" w:rsidP="00C222EB">
      <w:pPr>
        <w:spacing w:line="288" w:lineRule="auto"/>
        <w:jc w:val="both"/>
      </w:pPr>
      <w:r w:rsidRPr="004A7594">
        <w:rPr>
          <w:b/>
        </w:rPr>
        <w:t>Indoklás, alátámasztás:</w:t>
      </w:r>
      <w:r w:rsidRPr="004A7594">
        <w:t xml:space="preserve"> </w:t>
      </w:r>
      <w:r w:rsidR="00A76BF0">
        <w:t xml:space="preserve">A térségben számos, </w:t>
      </w:r>
      <w:r>
        <w:t>olyan civil szervezet, alkotó közösség tevékenykedik, amelyek elsődleges célja a térségi hagyományok őrzése, a helyi sajátosságok jobb megismertetése, illetve a helyben élők közösségi aktivitásának erősítése. Ezek a tevékenységek azon túl, hogy a térségen kívül élők számára is információforrásként, esetlegesen turisztikai attrakcióként szolgálnak, alkalmasak a helyi közösségi kohézió erősítésére is. Az intézkedés elsődleges célja, hogy ezeknek a közösségeknek a megerősítését, működési feltételeik javítását szolgálja, emellett pedig a közösségi terek fejlesztésén keresztül lehetőséget nyújtson új szereplők bekapcsolására is.</w:t>
      </w:r>
      <w:r w:rsidRPr="004A7594">
        <w:t xml:space="preserve"> </w:t>
      </w:r>
    </w:p>
    <w:p w:rsidR="00C222EB" w:rsidRPr="004A7594" w:rsidRDefault="00C222EB" w:rsidP="00C222EB">
      <w:pPr>
        <w:spacing w:line="288" w:lineRule="auto"/>
        <w:jc w:val="both"/>
      </w:pPr>
      <w:r w:rsidRPr="004A7594">
        <w:t xml:space="preserve">SWOT: A1; fejlesztési szükségletek: 6 </w:t>
      </w:r>
    </w:p>
    <w:p w:rsidR="00C222EB" w:rsidRDefault="00C222EB" w:rsidP="00C222EB">
      <w:pPr>
        <w:spacing w:line="288" w:lineRule="auto"/>
        <w:jc w:val="both"/>
      </w:pPr>
      <w:r w:rsidRPr="004A7594">
        <w:rPr>
          <w:b/>
        </w:rPr>
        <w:t>A támogatható tevékenység területek meghatározása:</w:t>
      </w:r>
      <w:r w:rsidRPr="004A7594">
        <w:t xml:space="preserve"> </w:t>
      </w:r>
    </w:p>
    <w:p w:rsidR="00C222EB" w:rsidRDefault="00C222EB" w:rsidP="00C222EB">
      <w:pPr>
        <w:pStyle w:val="Listaszerbekezds"/>
        <w:numPr>
          <w:ilvl w:val="0"/>
          <w:numId w:val="25"/>
        </w:numPr>
        <w:spacing w:line="288" w:lineRule="auto"/>
        <w:jc w:val="both"/>
      </w:pPr>
      <w:r>
        <w:t>civil szervezetek s</w:t>
      </w:r>
      <w:r w:rsidR="004A2E03">
        <w:t xml:space="preserve">zámára </w:t>
      </w:r>
      <w:r>
        <w:t>eszközök beszerzése</w:t>
      </w:r>
    </w:p>
    <w:p w:rsidR="00C222EB" w:rsidRDefault="00C222EB" w:rsidP="00C222EB">
      <w:pPr>
        <w:pStyle w:val="Listaszerbekezds"/>
        <w:numPr>
          <w:ilvl w:val="0"/>
          <w:numId w:val="25"/>
        </w:numPr>
        <w:spacing w:line="288" w:lineRule="auto"/>
        <w:jc w:val="both"/>
      </w:pPr>
      <w:r>
        <w:t>helyi közösségi terek infrastrukturális hátterének fejlesztése</w:t>
      </w:r>
    </w:p>
    <w:p w:rsidR="00C222EB" w:rsidRDefault="00C222EB" w:rsidP="00C222EB">
      <w:pPr>
        <w:pStyle w:val="Listaszerbekezds"/>
        <w:numPr>
          <w:ilvl w:val="0"/>
          <w:numId w:val="25"/>
        </w:numPr>
        <w:spacing w:line="288" w:lineRule="auto"/>
        <w:jc w:val="both"/>
      </w:pPr>
      <w:r>
        <w:t>segítő közösségi szolgáltatások működtetésének támogatása</w:t>
      </w:r>
    </w:p>
    <w:p w:rsidR="004E620A" w:rsidRDefault="00C222EB" w:rsidP="00C222EB">
      <w:pPr>
        <w:spacing w:line="288" w:lineRule="auto"/>
        <w:jc w:val="both"/>
      </w:pPr>
      <w:r w:rsidRPr="004A7594">
        <w:rPr>
          <w:b/>
        </w:rPr>
        <w:t>Kiegészítő jelleg, lehatárolás:</w:t>
      </w:r>
      <w:r w:rsidRPr="004A7594">
        <w:t xml:space="preserve"> Ezen programban lévő projektek kis volumenűek, egyszerűek, gyorsan megvalósíthatók, nem igényelnek jelentősebb eszközbeszerzéseket, viszont a hatások, eredmények </w:t>
      </w:r>
      <w:r w:rsidRPr="004A7594">
        <w:lastRenderedPageBreak/>
        <w:t>szinte azonnal jelentkeznek, eredményességük közvetlenül mérhető. Kimondottan a LEADER-jellegű finanszírozásra épülnek.</w:t>
      </w:r>
    </w:p>
    <w:p w:rsidR="00C222EB" w:rsidRDefault="004E620A" w:rsidP="00C222EB">
      <w:pPr>
        <w:spacing w:line="288" w:lineRule="auto"/>
        <w:jc w:val="both"/>
      </w:pPr>
      <w:r>
        <w:t xml:space="preserve">A közösségi terek kialakítására illetve azok infrastrukturális fejlesztésére a Vidékfejlesztési Program 7.4.1 intézkedése (Alapvető szolgáltatások fejlesztése) nyújt lehetőséget az 1000 fő alatti településeken, viszont az intézkedés elsősorban a nagyobb léptékű, többfunkciós közösségi terek kialakítását szolgálja.  </w:t>
      </w:r>
      <w:r w:rsidR="00C222EB" w:rsidRPr="004A7594">
        <w:t xml:space="preserve"> </w:t>
      </w:r>
    </w:p>
    <w:p w:rsidR="00C222EB" w:rsidRPr="004A7594" w:rsidRDefault="00C222EB" w:rsidP="00C222EB">
      <w:pPr>
        <w:spacing w:line="288" w:lineRule="auto"/>
        <w:jc w:val="both"/>
      </w:pPr>
      <w:r>
        <w:t xml:space="preserve">Az intézkedés </w:t>
      </w:r>
      <w:r w:rsidR="004E620A">
        <w:t xml:space="preserve">a fentieken kívül </w:t>
      </w:r>
      <w:r>
        <w:t>kiegészíti a Terület- és Településfejl</w:t>
      </w:r>
      <w:r w:rsidR="00062853">
        <w:t xml:space="preserve">esztési Operatív Program 5.2, </w:t>
      </w:r>
      <w:r>
        <w:t xml:space="preserve">a Vidékfejlesztési Program 6.2 </w:t>
      </w:r>
      <w:r w:rsidR="00062853">
        <w:t xml:space="preserve">és az Emberi Erőforrás Fejlesztési Operatív Program 1.2.2 és 1.7 </w:t>
      </w:r>
      <w:r>
        <w:t>intézkedéseit.</w:t>
      </w:r>
    </w:p>
    <w:p w:rsidR="00C222EB" w:rsidRDefault="00C222EB" w:rsidP="00C222EB">
      <w:pPr>
        <w:spacing w:line="288" w:lineRule="auto"/>
        <w:jc w:val="both"/>
        <w:rPr>
          <w:b/>
        </w:rPr>
      </w:pPr>
      <w:r w:rsidRPr="004A7594">
        <w:rPr>
          <w:b/>
        </w:rPr>
        <w:t>A jogosultak köre:</w:t>
      </w:r>
    </w:p>
    <w:p w:rsidR="00C222EB" w:rsidRDefault="00C222EB" w:rsidP="00C222EB">
      <w:pPr>
        <w:pStyle w:val="Listaszerbekezds"/>
        <w:numPr>
          <w:ilvl w:val="0"/>
          <w:numId w:val="26"/>
        </w:numPr>
        <w:spacing w:line="288" w:lineRule="auto"/>
        <w:jc w:val="both"/>
      </w:pPr>
      <w:r>
        <w:t>minden, a Gerence-Marcal-Rába és Somló Környéke Vidékfejlesztési Egyesület tervezési területén székhellyel, vagy telephellyel rendelkező nonprofit szervezet</w:t>
      </w:r>
      <w:r w:rsidR="004E620A">
        <w:t>, illetve egyházi jogi személy</w:t>
      </w:r>
      <w:r>
        <w:t xml:space="preserve"> azzal a feltétellel, hogy a pályázat kiírásának évében folyamatosan, január 1-től működik</w:t>
      </w:r>
    </w:p>
    <w:p w:rsidR="00C222EB" w:rsidRPr="004A7594" w:rsidRDefault="00C222EB" w:rsidP="00C222EB">
      <w:pPr>
        <w:pStyle w:val="Listaszerbekezds"/>
        <w:numPr>
          <w:ilvl w:val="0"/>
          <w:numId w:val="26"/>
        </w:numPr>
        <w:spacing w:line="288" w:lineRule="auto"/>
        <w:jc w:val="both"/>
      </w:pPr>
      <w:r>
        <w:t>a Gerence-Marcal-Rába és Somló Környéke Vidékfejlesztési Egyesület tervezési területének önkormányzatai</w:t>
      </w: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közösségi terek kapacitásának, funkcionalitásának bővülése, a térségi hagyományok megismertetéséhez való hozzájárulás, civil szervezeti együttműködések erősítése</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a projektek keretében megvalósult együttműködések</w:t>
      </w:r>
    </w:p>
    <w:p w:rsidR="00C222EB" w:rsidRDefault="00C222EB" w:rsidP="00C222EB">
      <w:pPr>
        <w:pStyle w:val="Listaszerbekezds"/>
        <w:numPr>
          <w:ilvl w:val="0"/>
          <w:numId w:val="21"/>
        </w:numPr>
        <w:spacing w:line="288" w:lineRule="auto"/>
        <w:jc w:val="both"/>
      </w:pPr>
      <w:r>
        <w:t>a pályázó szervezet korábbi tevékenysége biztosítékot nyújt a projekt megvalósulásához</w:t>
      </w:r>
    </w:p>
    <w:p w:rsidR="00C222EB" w:rsidRDefault="00C222EB" w:rsidP="00C222EB">
      <w:pPr>
        <w:spacing w:line="288" w:lineRule="auto"/>
        <w:jc w:val="both"/>
        <w:rPr>
          <w:u w:val="single"/>
        </w:rPr>
      </w:pPr>
      <w:r>
        <w:rPr>
          <w:u w:val="single"/>
        </w:rPr>
        <w:t>A pályázatok elbírálásánál előnyösnek tekinthető feltételek</w:t>
      </w:r>
    </w:p>
    <w:p w:rsidR="00C222EB" w:rsidRDefault="00C222EB" w:rsidP="00C222EB">
      <w:pPr>
        <w:pStyle w:val="Listaszerbekezds"/>
        <w:numPr>
          <w:ilvl w:val="0"/>
          <w:numId w:val="22"/>
        </w:numPr>
        <w:spacing w:line="288" w:lineRule="auto"/>
        <w:jc w:val="both"/>
      </w:pPr>
      <w:r>
        <w:t>a projekt a térség több településén együttesen valósul meg</w:t>
      </w:r>
    </w:p>
    <w:p w:rsidR="00C222EB" w:rsidRDefault="00C222EB" w:rsidP="00C222EB">
      <w:pPr>
        <w:pStyle w:val="Listaszerbekezds"/>
        <w:numPr>
          <w:ilvl w:val="0"/>
          <w:numId w:val="22"/>
        </w:numPr>
        <w:spacing w:line="288" w:lineRule="auto"/>
        <w:jc w:val="both"/>
      </w:pPr>
      <w:r>
        <w:t>a projekt költségeinek döntő hányada helyi gazdasági szereplők bevonásával hasznosul</w:t>
      </w:r>
    </w:p>
    <w:p w:rsidR="004E620A" w:rsidRPr="00551062" w:rsidRDefault="004E620A" w:rsidP="004E620A">
      <w:pPr>
        <w:pStyle w:val="Listaszerbekezds"/>
        <w:numPr>
          <w:ilvl w:val="0"/>
          <w:numId w:val="22"/>
        </w:numPr>
        <w:spacing w:line="288" w:lineRule="auto"/>
        <w:jc w:val="both"/>
      </w:pPr>
      <w:r>
        <w:t>munkahelyek teremtéséhez vagy megtartásához való hozzájárulás</w:t>
      </w:r>
    </w:p>
    <w:p w:rsidR="00C222EB" w:rsidRPr="004A7594" w:rsidRDefault="00C222EB" w:rsidP="00C222EB">
      <w:pPr>
        <w:spacing w:line="288" w:lineRule="auto"/>
        <w:jc w:val="both"/>
        <w:rPr>
          <w:b/>
        </w:rPr>
      </w:pPr>
      <w:r w:rsidRPr="004A7594">
        <w:rPr>
          <w:b/>
        </w:rPr>
        <w:t>Tervezett források:</w:t>
      </w:r>
    </w:p>
    <w:p w:rsidR="00C222EB" w:rsidRPr="004A7594" w:rsidRDefault="00C222EB" w:rsidP="00C222EB">
      <w:pPr>
        <w:spacing w:line="288" w:lineRule="auto"/>
        <w:jc w:val="both"/>
      </w:pPr>
      <w:r w:rsidRPr="004A7594">
        <w:t>a, az adott beavatkozási területre/intézkedésre allokált forrás nagysága: 20 000 000 Ft</w:t>
      </w:r>
    </w:p>
    <w:p w:rsidR="00C222EB" w:rsidRPr="004A7594" w:rsidRDefault="00C222EB" w:rsidP="00C222EB">
      <w:pPr>
        <w:spacing w:line="288" w:lineRule="auto"/>
        <w:jc w:val="both"/>
      </w:pPr>
      <w:r w:rsidRPr="004A7594">
        <w:t>b, a támogatás aránya: 85% a Pápai, 95% a Devecseri járás településeire vonatkozóan</w:t>
      </w:r>
    </w:p>
    <w:p w:rsidR="00C222EB" w:rsidRPr="004A7594" w:rsidRDefault="00C222EB" w:rsidP="00C222EB">
      <w:pPr>
        <w:spacing w:line="288" w:lineRule="auto"/>
        <w:jc w:val="both"/>
      </w:pPr>
      <w:r w:rsidRPr="004A7594">
        <w:t>c, a</w:t>
      </w:r>
      <w:r w:rsidR="00505FE9">
        <w:t xml:space="preserve"> projektméret korlátai: </w:t>
      </w:r>
      <w:r w:rsidR="00505FE9" w:rsidRPr="008100B3">
        <w:t>max. 3</w:t>
      </w:r>
      <w:r w:rsidRPr="008100B3">
        <w:t> 000 000 Ft</w:t>
      </w:r>
    </w:p>
    <w:p w:rsidR="00C222EB" w:rsidRDefault="00C222EB" w:rsidP="00C222EB">
      <w:pPr>
        <w:spacing w:line="288" w:lineRule="auto"/>
        <w:jc w:val="both"/>
        <w:rPr>
          <w:b/>
        </w:rPr>
      </w:pPr>
      <w:r w:rsidRPr="004A7594">
        <w:t>d, a támogatás módja: hagyományos, egyszerűsített, hagyományos és egyszerűsített költségelszámolás kombinációja</w:t>
      </w:r>
      <w:r w:rsidRPr="004A7594">
        <w:rPr>
          <w:b/>
        </w:rPr>
        <w:t xml:space="preserve"> </w:t>
      </w:r>
    </w:p>
    <w:p w:rsidR="00C222EB" w:rsidRDefault="00C222EB" w:rsidP="00C222EB">
      <w:pPr>
        <w:spacing w:line="288" w:lineRule="auto"/>
        <w:jc w:val="both"/>
      </w:pPr>
      <w:r w:rsidRPr="004A7594">
        <w:rPr>
          <w:b/>
        </w:rPr>
        <w:t>A megvalósítás tervezett időintervalluma:</w:t>
      </w:r>
      <w:r w:rsidRPr="004A7594">
        <w:t xml:space="preserve"> 2016. július – 2020. június</w:t>
      </w:r>
    </w:p>
    <w:p w:rsidR="00C222EB" w:rsidRDefault="00C222EB" w:rsidP="00C222EB">
      <w:pPr>
        <w:spacing w:line="288" w:lineRule="auto"/>
        <w:jc w:val="both"/>
      </w:pPr>
    </w:p>
    <w:p w:rsidR="00C222EB" w:rsidRPr="004A7594" w:rsidRDefault="00C222EB" w:rsidP="00C222EB">
      <w:pPr>
        <w:pStyle w:val="Cmsor3"/>
        <w:numPr>
          <w:ilvl w:val="2"/>
          <w:numId w:val="6"/>
        </w:numPr>
        <w:rPr>
          <w:color w:val="auto"/>
        </w:rPr>
      </w:pPr>
      <w:bookmarkStart w:id="34" w:name="_Toc452005293"/>
      <w:r>
        <w:rPr>
          <w:color w:val="auto"/>
        </w:rPr>
        <w:t>Térségi értékek megóvása, ismertségük növelése</w:t>
      </w:r>
      <w:bookmarkEnd w:id="34"/>
    </w:p>
    <w:p w:rsidR="00C222EB" w:rsidRPr="004A7594" w:rsidRDefault="00C222EB" w:rsidP="00C222EB"/>
    <w:p w:rsidR="00C222EB" w:rsidRPr="004A7594" w:rsidRDefault="00C222EB" w:rsidP="00C222EB">
      <w:pPr>
        <w:spacing w:line="288" w:lineRule="auto"/>
        <w:jc w:val="both"/>
      </w:pPr>
      <w:r w:rsidRPr="004A7594">
        <w:rPr>
          <w:b/>
        </w:rPr>
        <w:t>Specifikus cél:</w:t>
      </w:r>
      <w:r w:rsidRPr="004A7594">
        <w:t xml:space="preserve"> </w:t>
      </w:r>
      <w:r>
        <w:t>Értékteremtő és alkotó közösségek tevékenységének, valamint a helyi és térségi identitást erősítő rendezvényeinek támogatása</w:t>
      </w:r>
    </w:p>
    <w:p w:rsidR="00C222EB" w:rsidRPr="004A7594" w:rsidRDefault="00C222EB" w:rsidP="00C222EB">
      <w:pPr>
        <w:spacing w:line="288" w:lineRule="auto"/>
        <w:jc w:val="both"/>
      </w:pPr>
      <w:r w:rsidRPr="004A7594">
        <w:rPr>
          <w:b/>
        </w:rPr>
        <w:t>Indoklás, alátámasztás:</w:t>
      </w:r>
      <w:r w:rsidRPr="004A7594">
        <w:t xml:space="preserve"> A vidéki tér számos fizikai, szellemi és közösségi értéket tartalmaz, amelyek részben a helyben élők, részben a gazdasági aktivitásban érintett szereplők számára szükséges bemutatni, s egyben megtartani, s éppen ezért szélesebb közegekben bemutatni. A térségben számos civil, közösségi, önkormányzati kezdeményezés volt, s jelentkezik folyamatosan, a cél ezeknek a felkarolása, támogatása olyan szempontok alapján, hogy azok külön-külön, de együttesen is miként képesek és alkalmasak a településközösség fejlesztésre, a kitűzött célokhoz való hozzájárulásra.</w:t>
      </w:r>
    </w:p>
    <w:p w:rsidR="00C222EB" w:rsidRPr="004A7594" w:rsidRDefault="00C222EB" w:rsidP="00C222EB">
      <w:pPr>
        <w:spacing w:line="288" w:lineRule="auto"/>
        <w:jc w:val="both"/>
      </w:pPr>
      <w:r w:rsidRPr="004A7594">
        <w:t xml:space="preserve">SWOT: A1; fejlesztési szükségletek: 6 </w:t>
      </w:r>
    </w:p>
    <w:p w:rsidR="00C222EB" w:rsidRDefault="00C222EB" w:rsidP="00C222EB">
      <w:pPr>
        <w:spacing w:line="288" w:lineRule="auto"/>
        <w:jc w:val="both"/>
      </w:pPr>
      <w:r w:rsidRPr="004A7594">
        <w:rPr>
          <w:b/>
        </w:rPr>
        <w:t>A támogatható tevékenység területek meghatározása:</w:t>
      </w:r>
      <w:r w:rsidRPr="004A7594">
        <w:t xml:space="preserve"> </w:t>
      </w:r>
    </w:p>
    <w:p w:rsidR="00C222EB" w:rsidRDefault="00C222EB" w:rsidP="00C222EB">
      <w:pPr>
        <w:spacing w:line="288" w:lineRule="auto"/>
        <w:jc w:val="both"/>
      </w:pPr>
    </w:p>
    <w:p w:rsidR="00C222EB" w:rsidRPr="00340A33" w:rsidRDefault="00C222EB" w:rsidP="00C222EB">
      <w:pPr>
        <w:pStyle w:val="Listaszerbekezds"/>
        <w:numPr>
          <w:ilvl w:val="0"/>
          <w:numId w:val="27"/>
        </w:numPr>
        <w:spacing w:line="288" w:lineRule="auto"/>
        <w:jc w:val="both"/>
        <w:rPr>
          <w:color w:val="FF0000"/>
        </w:rPr>
      </w:pPr>
      <w:r>
        <w:t>helyi értékek és helyi termékek megismertetését szolgáló rendezvények támogatása</w:t>
      </w:r>
      <w:r w:rsidR="00C23FCD">
        <w:t xml:space="preserve">, az </w:t>
      </w:r>
      <w:r w:rsidR="00C23FCD" w:rsidRPr="008100B3">
        <w:t>ehhez szükséges eszközök beszerzése (sátor, hangosítás, színpad stb.)</w:t>
      </w:r>
      <w:r w:rsidR="00C23FCD" w:rsidRPr="00340A33">
        <w:rPr>
          <w:color w:val="FF0000"/>
        </w:rPr>
        <w:t xml:space="preserve"> </w:t>
      </w:r>
    </w:p>
    <w:p w:rsidR="00C222EB" w:rsidRDefault="00C222EB" w:rsidP="00C222EB">
      <w:pPr>
        <w:pStyle w:val="Listaszerbekezds"/>
        <w:numPr>
          <w:ilvl w:val="0"/>
          <w:numId w:val="27"/>
        </w:numPr>
        <w:spacing w:line="288" w:lineRule="auto"/>
        <w:jc w:val="both"/>
      </w:pPr>
      <w:r>
        <w:t xml:space="preserve">a rendezvényekhez kapcsolódó </w:t>
      </w:r>
      <w:r w:rsidR="00C23FCD">
        <w:t>marketingtevékenység</w:t>
      </w:r>
      <w:r>
        <w:t xml:space="preserve"> támogatása</w:t>
      </w:r>
    </w:p>
    <w:p w:rsidR="00C222EB" w:rsidRPr="008100B3" w:rsidRDefault="00340A33" w:rsidP="00C222EB">
      <w:pPr>
        <w:pStyle w:val="Listaszerbekezds"/>
        <w:numPr>
          <w:ilvl w:val="0"/>
          <w:numId w:val="27"/>
        </w:numPr>
        <w:spacing w:line="288" w:lineRule="auto"/>
        <w:jc w:val="both"/>
      </w:pPr>
      <w:r w:rsidRPr="008100B3">
        <w:t>települési értékeket bemutató épületek, helyiségek felújítása, bővítése, az ehhez kapcsolódó eszközök beszerzése</w:t>
      </w:r>
    </w:p>
    <w:p w:rsidR="00C222EB" w:rsidRDefault="00C222EB" w:rsidP="00C222EB">
      <w:pPr>
        <w:pStyle w:val="Listaszerbekezds"/>
        <w:numPr>
          <w:ilvl w:val="0"/>
          <w:numId w:val="27"/>
        </w:numPr>
        <w:spacing w:line="288" w:lineRule="auto"/>
        <w:jc w:val="both"/>
      </w:pPr>
      <w:r>
        <w:t>a helyi értékmegőrzéshez kapcsolódó szakmai és képzési programok támogatása</w:t>
      </w:r>
    </w:p>
    <w:p w:rsidR="00C222EB" w:rsidRDefault="00C222EB" w:rsidP="00C222EB">
      <w:pPr>
        <w:pStyle w:val="Listaszerbekezds"/>
        <w:numPr>
          <w:ilvl w:val="0"/>
          <w:numId w:val="27"/>
        </w:numPr>
        <w:spacing w:line="288" w:lineRule="auto"/>
        <w:jc w:val="both"/>
      </w:pPr>
      <w:r>
        <w:t>információs és tájékoztató anyagok kiadásának támogatása</w:t>
      </w:r>
    </w:p>
    <w:p w:rsidR="00C222EB" w:rsidRPr="004A7594" w:rsidRDefault="00C222EB" w:rsidP="00C222EB">
      <w:pPr>
        <w:spacing w:line="288" w:lineRule="auto"/>
        <w:jc w:val="both"/>
      </w:pPr>
      <w:r w:rsidRPr="004A7594">
        <w:t xml:space="preserve"> </w:t>
      </w:r>
    </w:p>
    <w:p w:rsidR="00062853" w:rsidRDefault="00C222EB" w:rsidP="00C222EB">
      <w:pPr>
        <w:spacing w:line="288" w:lineRule="auto"/>
        <w:jc w:val="both"/>
      </w:pPr>
      <w:r w:rsidRPr="004A7594">
        <w:rPr>
          <w:b/>
        </w:rPr>
        <w:t>Kiegészítő jelleg, lehatárolás:</w:t>
      </w:r>
      <w:r w:rsidRPr="004A7594">
        <w:t xml:space="preserve"> Kulturális események, rendszeresen ápolt hagyományok (lásd projekttáblázat alapján különböző, kulturális jegyeket hordozó „körök” – néptánc kör, vagy természetjárás) ösztönzésére irányuló foglalkozások támogatása ezzel a helyi közösségek aktivitásának növelése. A helyi közösségek számára fontos értékek megőrzése céljából.</w:t>
      </w:r>
      <w:r w:rsidR="00872274">
        <w:t xml:space="preserve"> </w:t>
      </w:r>
    </w:p>
    <w:p w:rsidR="00C222EB" w:rsidRDefault="00872274" w:rsidP="00C222EB">
      <w:pPr>
        <w:spacing w:line="288" w:lineRule="auto"/>
        <w:jc w:val="both"/>
      </w:pPr>
      <w:r>
        <w:t>A települési értéktárak kialakítására irányuló igényeket a Földművelésügyi Minisztérium, illetve a Hungarikum Bizottság pályázati kiírásai támogatják, melyek idei évre vonatkozó részletei még nem ismertek.</w:t>
      </w:r>
      <w:r w:rsidR="00C222EB" w:rsidRPr="004A7594">
        <w:t xml:space="preserve"> </w:t>
      </w:r>
    </w:p>
    <w:p w:rsidR="00C222EB" w:rsidRPr="004A7594" w:rsidRDefault="00C222EB" w:rsidP="00C222EB">
      <w:pPr>
        <w:spacing w:line="288" w:lineRule="auto"/>
        <w:jc w:val="both"/>
      </w:pPr>
      <w:r>
        <w:t>Az intézkedés kiegészíti a Terület- és Településfejlesztési Operatív Program 5.3 intézkedését</w:t>
      </w:r>
    </w:p>
    <w:p w:rsidR="00C222EB" w:rsidRDefault="00C222EB" w:rsidP="00C222EB">
      <w:pPr>
        <w:spacing w:line="288" w:lineRule="auto"/>
        <w:jc w:val="both"/>
      </w:pPr>
      <w:r w:rsidRPr="004A7594">
        <w:rPr>
          <w:b/>
        </w:rPr>
        <w:t>A jogosultak köre:</w:t>
      </w:r>
      <w:r w:rsidRPr="004A7594">
        <w:t xml:space="preserve"> </w:t>
      </w:r>
    </w:p>
    <w:p w:rsidR="00C222EB" w:rsidRDefault="00C222EB" w:rsidP="00C222EB">
      <w:pPr>
        <w:pStyle w:val="Listaszerbekezds"/>
        <w:numPr>
          <w:ilvl w:val="0"/>
          <w:numId w:val="26"/>
        </w:numPr>
        <w:spacing w:line="288" w:lineRule="auto"/>
        <w:jc w:val="both"/>
      </w:pPr>
      <w:r>
        <w:t>minden, a Gerence-Marcal-Rába és Somló Környéke Vidékfejlesztési Egyesület tervezési területén székhellyel, vagy telephellyel rendelkező nonprofit szervezet azzal a feltétellel, hogy a pályázat kiírásának évében folyamatosan, január 1-től működik</w:t>
      </w:r>
    </w:p>
    <w:p w:rsidR="00C222EB" w:rsidRPr="004A7594" w:rsidRDefault="00C222EB" w:rsidP="00C222EB">
      <w:pPr>
        <w:pStyle w:val="Listaszerbekezds"/>
        <w:numPr>
          <w:ilvl w:val="0"/>
          <w:numId w:val="26"/>
        </w:numPr>
        <w:spacing w:line="288" w:lineRule="auto"/>
        <w:jc w:val="both"/>
      </w:pPr>
      <w:r>
        <w:lastRenderedPageBreak/>
        <w:t>a Gerence-Marcal-Rába és Somló Környéke Vidékfejlesztési Egyesület tervezési területének önkormányzatai</w:t>
      </w: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w:t>
      </w:r>
      <w:r w:rsidRPr="004A7594">
        <w:t>térségben bejegyzett és működést igazoló szervezetek, érintettjei is az itteni településekben élnek, folyamato</w:t>
      </w:r>
      <w:r>
        <w:t>s működésük biztosított</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a projektek keretében megvalósult együttműködések</w:t>
      </w:r>
    </w:p>
    <w:p w:rsidR="00C222EB" w:rsidRDefault="00C222EB" w:rsidP="00C222EB">
      <w:pPr>
        <w:pStyle w:val="Listaszerbekezds"/>
        <w:numPr>
          <w:ilvl w:val="0"/>
          <w:numId w:val="21"/>
        </w:numPr>
        <w:spacing w:line="288" w:lineRule="auto"/>
        <w:jc w:val="both"/>
      </w:pPr>
      <w:r>
        <w:t>a pályázó szervezet korábbi tevékenysége biztosítékot nyújt a projekt megvalósulásához</w:t>
      </w:r>
    </w:p>
    <w:p w:rsidR="00C222EB" w:rsidRDefault="00C222EB" w:rsidP="00C222EB">
      <w:pPr>
        <w:pStyle w:val="Listaszerbekezds"/>
        <w:numPr>
          <w:ilvl w:val="0"/>
          <w:numId w:val="21"/>
        </w:numPr>
        <w:spacing w:line="288" w:lineRule="auto"/>
        <w:jc w:val="both"/>
      </w:pPr>
      <w:r>
        <w:t>a rendezvények hozzájárulnak a térség szélesebb körű megismertetéséhez</w:t>
      </w:r>
    </w:p>
    <w:p w:rsidR="00C222EB" w:rsidRDefault="00C222EB" w:rsidP="00C222EB">
      <w:pPr>
        <w:spacing w:line="288" w:lineRule="auto"/>
        <w:jc w:val="both"/>
        <w:rPr>
          <w:u w:val="single"/>
        </w:rPr>
      </w:pPr>
      <w:r>
        <w:rPr>
          <w:u w:val="single"/>
        </w:rPr>
        <w:t>A pályázatok elbírálásánál előnyösnek tekinthető feltételek</w:t>
      </w:r>
    </w:p>
    <w:p w:rsidR="00C222EB" w:rsidRDefault="00C222EB" w:rsidP="00C222EB">
      <w:pPr>
        <w:pStyle w:val="Listaszerbekezds"/>
        <w:numPr>
          <w:ilvl w:val="0"/>
          <w:numId w:val="22"/>
        </w:numPr>
        <w:spacing w:line="288" w:lineRule="auto"/>
        <w:jc w:val="both"/>
      </w:pPr>
      <w:r>
        <w:t>a projekt a térség több településén együttesen valósul meg</w:t>
      </w:r>
    </w:p>
    <w:p w:rsidR="00C222EB" w:rsidRPr="00551062" w:rsidRDefault="00C222EB" w:rsidP="00C222EB">
      <w:pPr>
        <w:pStyle w:val="Listaszerbekezds"/>
        <w:numPr>
          <w:ilvl w:val="0"/>
          <w:numId w:val="22"/>
        </w:numPr>
        <w:spacing w:line="288" w:lineRule="auto"/>
        <w:jc w:val="both"/>
      </w:pPr>
      <w:r>
        <w:t>a rendezvények lebonyolításához kapcsolódó kiegészítő szolgáltatásokat helyben működő vállalkozók biztosítják</w:t>
      </w:r>
    </w:p>
    <w:p w:rsidR="00C222EB" w:rsidRPr="004A7594" w:rsidRDefault="00C222EB" w:rsidP="00C222EB">
      <w:pPr>
        <w:spacing w:line="288" w:lineRule="auto"/>
        <w:jc w:val="both"/>
      </w:pPr>
    </w:p>
    <w:p w:rsidR="00C222EB" w:rsidRPr="004A7594" w:rsidRDefault="00C222EB" w:rsidP="00C222EB">
      <w:pPr>
        <w:spacing w:line="288" w:lineRule="auto"/>
        <w:jc w:val="both"/>
        <w:rPr>
          <w:b/>
        </w:rPr>
      </w:pPr>
    </w:p>
    <w:p w:rsidR="00C222EB" w:rsidRPr="004A7594" w:rsidRDefault="00C222EB" w:rsidP="00C222EB">
      <w:pPr>
        <w:spacing w:line="288" w:lineRule="auto"/>
        <w:jc w:val="both"/>
        <w:rPr>
          <w:b/>
        </w:rPr>
      </w:pPr>
    </w:p>
    <w:p w:rsidR="00C222EB" w:rsidRPr="004A7594" w:rsidRDefault="00C222EB" w:rsidP="00C222EB">
      <w:pPr>
        <w:spacing w:line="288" w:lineRule="auto"/>
        <w:jc w:val="both"/>
        <w:rPr>
          <w:b/>
        </w:rPr>
      </w:pPr>
      <w:r w:rsidRPr="004A7594">
        <w:rPr>
          <w:b/>
        </w:rPr>
        <w:t>Tervezett források:</w:t>
      </w:r>
    </w:p>
    <w:p w:rsidR="00C222EB" w:rsidRPr="006E08FA" w:rsidRDefault="00C222EB" w:rsidP="00C222EB">
      <w:pPr>
        <w:spacing w:line="288" w:lineRule="auto"/>
        <w:jc w:val="both"/>
        <w:rPr>
          <w:color w:val="9BBB59" w:themeColor="accent3"/>
        </w:rPr>
      </w:pPr>
      <w:r w:rsidRPr="004A7594">
        <w:t>a, az adott beavatkozási területre/intézked</w:t>
      </w:r>
      <w:r w:rsidR="006454D1">
        <w:t>ésre allokált forrás nagysága</w:t>
      </w:r>
      <w:r w:rsidR="006454D1" w:rsidRPr="006E08FA">
        <w:rPr>
          <w:color w:val="9BBB59" w:themeColor="accent3"/>
        </w:rPr>
        <w:t xml:space="preserve">: </w:t>
      </w:r>
      <w:r w:rsidR="00FA5E49" w:rsidRPr="006E08FA">
        <w:rPr>
          <w:color w:val="9BBB59" w:themeColor="accent3"/>
        </w:rPr>
        <w:t>66 5</w:t>
      </w:r>
      <w:r w:rsidRPr="006E08FA">
        <w:rPr>
          <w:color w:val="9BBB59" w:themeColor="accent3"/>
        </w:rPr>
        <w:t>00 000 Ft</w:t>
      </w:r>
    </w:p>
    <w:p w:rsidR="00C222EB" w:rsidRPr="004A7594" w:rsidRDefault="00C222EB" w:rsidP="00C222EB">
      <w:pPr>
        <w:spacing w:line="288" w:lineRule="auto"/>
        <w:jc w:val="both"/>
      </w:pPr>
      <w:r w:rsidRPr="004A7594">
        <w:t>b, a támogatás aránya: 85% a Pápai, 95% a Devecseri járás településeire vonatkozóan</w:t>
      </w:r>
    </w:p>
    <w:p w:rsidR="00C222EB" w:rsidRPr="004A7594" w:rsidRDefault="00C222EB" w:rsidP="00C222EB">
      <w:pPr>
        <w:spacing w:line="288" w:lineRule="auto"/>
        <w:jc w:val="both"/>
      </w:pPr>
      <w:r w:rsidRPr="004A7594">
        <w:t>c, a</w:t>
      </w:r>
      <w:r>
        <w:t xml:space="preserve"> projektméret korlátai: max</w:t>
      </w:r>
      <w:r w:rsidRPr="006E08FA">
        <w:rPr>
          <w:color w:val="9BBB59" w:themeColor="accent3"/>
        </w:rPr>
        <w:t xml:space="preserve">. </w:t>
      </w:r>
      <w:r w:rsidR="006E08FA" w:rsidRPr="006E08FA">
        <w:rPr>
          <w:color w:val="9BBB59" w:themeColor="accent3"/>
        </w:rPr>
        <w:t>5</w:t>
      </w:r>
      <w:r w:rsidRPr="006E08FA">
        <w:rPr>
          <w:color w:val="9BBB59" w:themeColor="accent3"/>
        </w:rPr>
        <w:t xml:space="preserve"> 000 000 </w:t>
      </w:r>
      <w:r>
        <w:t>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C222EB" w:rsidRPr="004A7594" w:rsidRDefault="00C222EB" w:rsidP="00C222EB">
      <w:pPr>
        <w:spacing w:line="288" w:lineRule="auto"/>
        <w:jc w:val="both"/>
      </w:pPr>
      <w:r w:rsidRPr="004A7594">
        <w:rPr>
          <w:b/>
        </w:rPr>
        <w:t>A megvalósítás tervezett időintervalluma:</w:t>
      </w:r>
      <w:r w:rsidRPr="004A7594">
        <w:t xml:space="preserve"> 2016. július – 2020. június</w:t>
      </w:r>
    </w:p>
    <w:p w:rsidR="00246075" w:rsidRPr="004A7594" w:rsidRDefault="00246075" w:rsidP="000B1946">
      <w:pPr>
        <w:spacing w:line="288" w:lineRule="auto"/>
        <w:jc w:val="both"/>
      </w:pPr>
    </w:p>
    <w:p w:rsidR="00246075" w:rsidRPr="004A7594" w:rsidRDefault="00246075" w:rsidP="00771DCC">
      <w:pPr>
        <w:pStyle w:val="Cmsor3"/>
        <w:numPr>
          <w:ilvl w:val="2"/>
          <w:numId w:val="6"/>
        </w:numPr>
        <w:rPr>
          <w:color w:val="auto"/>
        </w:rPr>
      </w:pPr>
      <w:bookmarkStart w:id="35" w:name="_Toc452005294"/>
      <w:r w:rsidRPr="004A7594">
        <w:rPr>
          <w:color w:val="auto"/>
        </w:rPr>
        <w:t xml:space="preserve">Helyi vállalkozások </w:t>
      </w:r>
      <w:r w:rsidR="00C222EB">
        <w:rPr>
          <w:color w:val="auto"/>
        </w:rPr>
        <w:t>működési feltételeinek javítása</w:t>
      </w:r>
      <w:bookmarkEnd w:id="35"/>
    </w:p>
    <w:p w:rsidR="00823736" w:rsidRPr="004A7594" w:rsidRDefault="00823736" w:rsidP="00823736"/>
    <w:p w:rsidR="00C222EB" w:rsidRDefault="00C222EB" w:rsidP="00C222EB">
      <w:pPr>
        <w:spacing w:line="288" w:lineRule="auto"/>
        <w:jc w:val="both"/>
      </w:pPr>
      <w:r w:rsidRPr="004A7594">
        <w:rPr>
          <w:b/>
        </w:rPr>
        <w:t>Specifikus cél:</w:t>
      </w:r>
      <w:r w:rsidRPr="004A7594">
        <w:t xml:space="preserve"> </w:t>
      </w:r>
      <w:r>
        <w:t>A térség gazdaságának fejlesztése, illetve a helyi foglalkoztatási potenciál erősítése a helyben előállított termékek termelési feltételeinek javításán, illetve a piacra jutás elősegítésén keresztül. A hátrányos helyzetű, marginalizálódott társadalmi rétegek felzárkózásának, integrációjának elősegítése.</w:t>
      </w:r>
    </w:p>
    <w:p w:rsidR="00C222EB" w:rsidRPr="004A7594" w:rsidRDefault="00C222EB" w:rsidP="00C222EB">
      <w:pPr>
        <w:spacing w:line="288" w:lineRule="auto"/>
        <w:jc w:val="both"/>
      </w:pPr>
      <w:r w:rsidRPr="004A7594">
        <w:rPr>
          <w:b/>
        </w:rPr>
        <w:lastRenderedPageBreak/>
        <w:t>Indoklás, alátámasztás:</w:t>
      </w:r>
      <w:r w:rsidRPr="004A7594">
        <w:t xml:space="preserve"> A térségben a vállalkozói aktivitás mértéke relatíve gyengének tekinthető, amely tükröződik a vállalkozások számában és szerkezetében. A térség vállalkozásainak túlnyomó többsége mikrovállalkozás, ezáltal nem beszélhetünk komoly helyi foglalkoztatási potenciálról. A vállalkozások dominánsan mezőgazdasági területen tevékenykednek. Az előrelépés és bővülés akadályának tekinthető a piacra jutás lehetőségeinek korlátozottsága, amely részben a technikai feltételek következtében mutatkozó alacsonyabb hatékonysággal is magyarázható. </w:t>
      </w:r>
    </w:p>
    <w:p w:rsidR="00C222EB" w:rsidRPr="004A7594" w:rsidRDefault="00C222EB" w:rsidP="00C222EB">
      <w:pPr>
        <w:spacing w:line="288" w:lineRule="auto"/>
        <w:jc w:val="both"/>
      </w:pPr>
      <w:r w:rsidRPr="004A7594">
        <w:t>SWOT: B5, B6, C3, D2 fejlesztési szükségletek: 3, 4, 7</w:t>
      </w:r>
    </w:p>
    <w:p w:rsidR="00C222EB" w:rsidRDefault="00C222EB" w:rsidP="00C222EB">
      <w:pPr>
        <w:spacing w:line="288" w:lineRule="auto"/>
        <w:jc w:val="both"/>
      </w:pPr>
      <w:r w:rsidRPr="004A7594">
        <w:rPr>
          <w:b/>
        </w:rPr>
        <w:t>A támogatható tevékenység területek meghatározása:</w:t>
      </w:r>
      <w:r>
        <w:t xml:space="preserve"> </w:t>
      </w:r>
    </w:p>
    <w:p w:rsidR="00C222EB" w:rsidRPr="008100B3" w:rsidRDefault="00C222EB" w:rsidP="00C222EB">
      <w:pPr>
        <w:pStyle w:val="Listaszerbekezds"/>
        <w:numPr>
          <w:ilvl w:val="0"/>
          <w:numId w:val="28"/>
        </w:numPr>
        <w:spacing w:line="288" w:lineRule="auto"/>
        <w:jc w:val="both"/>
      </w:pPr>
      <w:r w:rsidRPr="008100B3">
        <w:t xml:space="preserve">vállalkozások </w:t>
      </w:r>
      <w:r w:rsidR="00FE5C05" w:rsidRPr="008100B3">
        <w:t>telephelyének, székhelyének kialakítása, bővítése</w:t>
      </w:r>
      <w:r w:rsidRPr="008100B3">
        <w:t>, fejlesztése</w:t>
      </w:r>
    </w:p>
    <w:p w:rsidR="00C222EB" w:rsidRDefault="00C222EB" w:rsidP="00C222EB">
      <w:pPr>
        <w:pStyle w:val="Listaszerbekezds"/>
        <w:numPr>
          <w:ilvl w:val="0"/>
          <w:numId w:val="28"/>
        </w:numPr>
        <w:spacing w:line="288" w:lineRule="auto"/>
        <w:jc w:val="both"/>
      </w:pPr>
      <w:r>
        <w:t>vállalkozások technológiai hátterének kisléptékű fejlesztése</w:t>
      </w:r>
    </w:p>
    <w:p w:rsidR="00C222EB" w:rsidRPr="004A7594" w:rsidRDefault="00C222EB" w:rsidP="00C222EB">
      <w:pPr>
        <w:pStyle w:val="Listaszerbekezds"/>
        <w:numPr>
          <w:ilvl w:val="0"/>
          <w:numId w:val="28"/>
        </w:numPr>
        <w:spacing w:line="288" w:lineRule="auto"/>
        <w:jc w:val="both"/>
      </w:pPr>
      <w:r>
        <w:t>foglalkoztatás bővítését célzó fejlesztések támogatása</w:t>
      </w:r>
    </w:p>
    <w:p w:rsidR="00872274" w:rsidRDefault="00C222EB" w:rsidP="00C222EB">
      <w:pPr>
        <w:spacing w:line="288" w:lineRule="auto"/>
        <w:jc w:val="both"/>
      </w:pPr>
      <w:r w:rsidRPr="004A7594">
        <w:rPr>
          <w:b/>
        </w:rPr>
        <w:t>Kiegészítő jelleg, lehatárolás:</w:t>
      </w:r>
      <w:r w:rsidRPr="004A7594">
        <w:t xml:space="preserve"> Ezen intézkedésen belül megjelent igények esetében általában nagyobb volumenű beruházás jelenik meg, például eszközbeszerzés, infrastruktúrafejlesztés, építés, bővítés, amelyek elsősorban a GINOP, VP, valamint KEHOP intézkedéseihez illeszthetőek. Tehát az intézkedés megjelenése a LEADER-ben egyrészt indokolható azzal, hogy mikro</w:t>
      </w:r>
      <w:r w:rsidR="003F13EA">
        <w:t>-</w:t>
      </w:r>
      <w:r w:rsidRPr="004A7594">
        <w:t>vállalkozások</w:t>
      </w:r>
      <w:r>
        <w:t>ról van szó</w:t>
      </w:r>
      <w:r w:rsidRPr="004A7594">
        <w:t xml:space="preserve">. </w:t>
      </w:r>
    </w:p>
    <w:p w:rsidR="00C222EB" w:rsidRPr="004A7594" w:rsidRDefault="00C222EB" w:rsidP="00C222EB">
      <w:pPr>
        <w:spacing w:line="288" w:lineRule="auto"/>
        <w:jc w:val="both"/>
      </w:pPr>
      <w:r>
        <w:t>Az intézkedés kiegészíti a Terület- és Településfejlesztési Program 1.1, a Gazdaságfejlesztési és Innovációs Operatív Program 1.1, 1.2, 1.3, 1.4 és a Vidékfejlesztési Program 6.1, 6.2 intézkedéseit.</w:t>
      </w:r>
    </w:p>
    <w:p w:rsidR="00C222EB" w:rsidRDefault="00C222EB" w:rsidP="00C222EB">
      <w:pPr>
        <w:spacing w:line="288" w:lineRule="auto"/>
        <w:jc w:val="both"/>
      </w:pPr>
      <w:r w:rsidRPr="004A7594">
        <w:rPr>
          <w:b/>
        </w:rPr>
        <w:t xml:space="preserve">A jogosultak köre: </w:t>
      </w:r>
    </w:p>
    <w:p w:rsidR="00C222EB" w:rsidRPr="004A7594"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w:t>
      </w:r>
      <w:r w:rsidR="00FA5E49">
        <w:t>, nem mezőgazdasági jellegű főtevékenységgel rendelkező</w:t>
      </w:r>
      <w:r>
        <w:t xml:space="preserve"> egyéni, illetve mkikrovállalkozás azzal a feltétellel, hogy a pályázat kiírásának évében folyamatosan, január 1-től működik</w:t>
      </w: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w:t>
      </w:r>
      <w:r w:rsidRPr="004A7594">
        <w:t>hozzájárul a térségben a helyi foglalkoztatás bővüléséhez, helyi gazdaság hiányosan kiaknázott erőforrásainak – pl. megfelelően képzett munkaerő helyben való rendelkezésre állása -  feltárás</w:t>
      </w:r>
      <w:r>
        <w:t>ához</w:t>
      </w:r>
      <w:r w:rsidRPr="004A7594">
        <w:t>.</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a helyben foglalkoztatottak számának növelése</w:t>
      </w:r>
    </w:p>
    <w:p w:rsidR="00C222EB" w:rsidRPr="009735BF" w:rsidRDefault="00C222EB" w:rsidP="00C222EB">
      <w:pPr>
        <w:pStyle w:val="Listaszerbekezds"/>
        <w:numPr>
          <w:ilvl w:val="0"/>
          <w:numId w:val="21"/>
        </w:numPr>
        <w:spacing w:line="288" w:lineRule="auto"/>
        <w:jc w:val="both"/>
        <w:rPr>
          <w:u w:val="single"/>
        </w:rPr>
      </w:pPr>
      <w:r>
        <w:t>részletes üzleti terv elkészítése</w:t>
      </w:r>
    </w:p>
    <w:p w:rsidR="00C222EB" w:rsidRPr="009735BF" w:rsidRDefault="00C222EB" w:rsidP="00C222EB">
      <w:pPr>
        <w:spacing w:line="288" w:lineRule="auto"/>
        <w:jc w:val="both"/>
        <w:rPr>
          <w:u w:val="single"/>
        </w:rPr>
      </w:pPr>
      <w:r w:rsidRPr="009735BF">
        <w:rPr>
          <w:u w:val="single"/>
        </w:rPr>
        <w:t>A pályázatok elbírálásánál előnyösnek tekinthető feltételek</w:t>
      </w:r>
      <w:r>
        <w:rPr>
          <w:u w:val="single"/>
        </w:rPr>
        <w:t>:</w:t>
      </w:r>
    </w:p>
    <w:p w:rsidR="00C222EB" w:rsidRDefault="00C222EB" w:rsidP="00C222EB">
      <w:pPr>
        <w:pStyle w:val="Listaszerbekezds"/>
        <w:numPr>
          <w:ilvl w:val="0"/>
          <w:numId w:val="22"/>
        </w:numPr>
        <w:spacing w:line="288" w:lineRule="auto"/>
        <w:jc w:val="both"/>
      </w:pPr>
      <w:r>
        <w:t>telephely</w:t>
      </w:r>
      <w:r w:rsidR="000C2AF2">
        <w:t xml:space="preserve"> </w:t>
      </w:r>
      <w:r>
        <w:t>fejlesztési projektek esetében környezettudatos, energia</w:t>
      </w:r>
      <w:r w:rsidR="000C2AF2">
        <w:t>-</w:t>
      </w:r>
      <w:r>
        <w:t>hatékony megoldások alkalmazása</w:t>
      </w:r>
    </w:p>
    <w:p w:rsidR="00C222EB" w:rsidRDefault="00C222EB" w:rsidP="00C222EB">
      <w:pPr>
        <w:pStyle w:val="Listaszerbekezds"/>
        <w:numPr>
          <w:ilvl w:val="0"/>
          <w:numId w:val="22"/>
        </w:numPr>
        <w:spacing w:line="288" w:lineRule="auto"/>
        <w:jc w:val="both"/>
      </w:pPr>
      <w:r>
        <w:t>alacsony munkaintenzitású háztartásokban élők foglalkoztatása</w:t>
      </w:r>
    </w:p>
    <w:p w:rsidR="00C222EB" w:rsidRPr="009735BF" w:rsidRDefault="00C222EB" w:rsidP="00C222EB">
      <w:pPr>
        <w:pStyle w:val="Listaszerbekezds"/>
        <w:numPr>
          <w:ilvl w:val="0"/>
          <w:numId w:val="22"/>
        </w:numPr>
        <w:spacing w:line="288" w:lineRule="auto"/>
        <w:jc w:val="both"/>
      </w:pPr>
      <w:r>
        <w:t>nők foglalkoztatása</w:t>
      </w:r>
    </w:p>
    <w:p w:rsidR="00C222EB" w:rsidRPr="004A7594" w:rsidRDefault="00C222EB" w:rsidP="00C222EB">
      <w:pPr>
        <w:spacing w:line="288" w:lineRule="auto"/>
        <w:jc w:val="both"/>
        <w:rPr>
          <w:b/>
        </w:rPr>
      </w:pPr>
      <w:r w:rsidRPr="004A7594">
        <w:rPr>
          <w:b/>
        </w:rPr>
        <w:lastRenderedPageBreak/>
        <w:t>Tervezett források:</w:t>
      </w:r>
    </w:p>
    <w:p w:rsidR="00C222EB" w:rsidRPr="003F13EA" w:rsidRDefault="00C222EB" w:rsidP="00C222EB">
      <w:pPr>
        <w:spacing w:line="288" w:lineRule="auto"/>
        <w:jc w:val="both"/>
        <w:rPr>
          <w:color w:val="FF0000"/>
        </w:rPr>
      </w:pPr>
      <w:r w:rsidRPr="004A7594">
        <w:t xml:space="preserve">a, az adott beavatkozási területre/intézkedésre allokált forrás nagysága: </w:t>
      </w:r>
      <w:r w:rsidR="003F13EA" w:rsidRPr="008100B3">
        <w:t xml:space="preserve">80 </w:t>
      </w:r>
      <w:r w:rsidRPr="008100B3">
        <w:t>000 000 Ft</w:t>
      </w:r>
    </w:p>
    <w:p w:rsidR="00C222EB" w:rsidRPr="004A7594" w:rsidRDefault="00C222EB" w:rsidP="00C222EB">
      <w:pPr>
        <w:spacing w:line="288" w:lineRule="auto"/>
        <w:jc w:val="both"/>
      </w:pPr>
      <w:r w:rsidRPr="004A7594">
        <w:t>b, a támogatás aránya: 60% a Pápai, 70% a Devecseri járás településeire vonatkozóan</w:t>
      </w:r>
    </w:p>
    <w:p w:rsidR="00C222EB" w:rsidRPr="004A7594" w:rsidRDefault="00C222EB" w:rsidP="00C222EB">
      <w:pPr>
        <w:spacing w:line="288" w:lineRule="auto"/>
        <w:jc w:val="both"/>
      </w:pPr>
      <w:r w:rsidRPr="004A7594">
        <w:t>c, a pro</w:t>
      </w:r>
      <w:r>
        <w:t xml:space="preserve">jektméret korlátai: </w:t>
      </w:r>
      <w:r w:rsidRPr="008100B3">
        <w:t>max.</w:t>
      </w:r>
      <w:r w:rsidR="003F13EA" w:rsidRPr="008100B3">
        <w:t xml:space="preserve"> 5</w:t>
      </w:r>
      <w:r w:rsidRPr="008100B3">
        <w:t> 000 000 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C222EB" w:rsidRPr="004A7594" w:rsidRDefault="00C222EB" w:rsidP="00C222EB">
      <w:pPr>
        <w:spacing w:line="288" w:lineRule="auto"/>
        <w:jc w:val="both"/>
      </w:pPr>
      <w:r w:rsidRPr="004A7594">
        <w:rPr>
          <w:b/>
        </w:rPr>
        <w:t>A megvalósítás tervezett időintervalluma:</w:t>
      </w:r>
      <w:r w:rsidRPr="004A7594">
        <w:t xml:space="preserve"> 2016. július – 2020. június </w:t>
      </w:r>
    </w:p>
    <w:p w:rsidR="00246075" w:rsidRPr="004A7594" w:rsidRDefault="00246075" w:rsidP="000B1946">
      <w:pPr>
        <w:spacing w:line="288" w:lineRule="auto"/>
        <w:jc w:val="both"/>
      </w:pPr>
    </w:p>
    <w:p w:rsidR="00246075" w:rsidRPr="004A7594" w:rsidRDefault="00246075" w:rsidP="00771DCC">
      <w:pPr>
        <w:pStyle w:val="Cmsor3"/>
        <w:numPr>
          <w:ilvl w:val="2"/>
          <w:numId w:val="6"/>
        </w:numPr>
        <w:rPr>
          <w:color w:val="auto"/>
        </w:rPr>
      </w:pPr>
      <w:bookmarkStart w:id="36" w:name="_Toc452005295"/>
      <w:r w:rsidRPr="004A7594">
        <w:rPr>
          <w:color w:val="auto"/>
        </w:rPr>
        <w:t xml:space="preserve">Hátrányos helyzetű </w:t>
      </w:r>
      <w:r w:rsidR="00C222EB">
        <w:rPr>
          <w:color w:val="auto"/>
        </w:rPr>
        <w:t>csoportok felkarolása</w:t>
      </w:r>
      <w:bookmarkEnd w:id="36"/>
    </w:p>
    <w:p w:rsidR="00823736" w:rsidRPr="004A7594" w:rsidRDefault="00823736" w:rsidP="00823736"/>
    <w:p w:rsidR="00C222EB" w:rsidRDefault="00C222EB" w:rsidP="00C222EB">
      <w:pPr>
        <w:spacing w:line="288" w:lineRule="auto"/>
        <w:jc w:val="both"/>
        <w:rPr>
          <w:b/>
        </w:rPr>
      </w:pPr>
      <w:r w:rsidRPr="004A7594">
        <w:rPr>
          <w:b/>
        </w:rPr>
        <w:t>Specifikus cél:</w:t>
      </w:r>
      <w:r w:rsidRPr="004A7594">
        <w:t xml:space="preserve"> </w:t>
      </w:r>
      <w:r>
        <w:t>A hátrányos helyzetű, marginalizálódott társadalmi rétegek felzárkózásának, integrációjának elősegítése</w:t>
      </w:r>
      <w:r w:rsidRPr="004A7594">
        <w:rPr>
          <w:b/>
        </w:rPr>
        <w:t xml:space="preserve"> </w:t>
      </w:r>
    </w:p>
    <w:p w:rsidR="00C222EB" w:rsidRPr="004A7594" w:rsidRDefault="00C222EB" w:rsidP="00C222EB">
      <w:pPr>
        <w:spacing w:line="288" w:lineRule="auto"/>
        <w:jc w:val="both"/>
      </w:pPr>
      <w:r w:rsidRPr="004A7594">
        <w:rPr>
          <w:b/>
        </w:rPr>
        <w:t>Indoklás, alátámasztás:</w:t>
      </w:r>
      <w:r w:rsidRPr="004A7594">
        <w:t xml:space="preserve"> A helyzetfeltárás során megtörtént a hátrányos helyzetű csoportok körének, jellemzőinek és jelenlétének pontos azonosítása. Ez alapján az intézkedéshez kapcsolódó tevékenységi területek alapvetően három irányba sorolható be:</w:t>
      </w:r>
    </w:p>
    <w:p w:rsidR="00C222EB" w:rsidRPr="004A7594" w:rsidRDefault="00C222EB" w:rsidP="00C222EB">
      <w:pPr>
        <w:pStyle w:val="Listaszerbekezds"/>
        <w:numPr>
          <w:ilvl w:val="6"/>
          <w:numId w:val="5"/>
        </w:numPr>
        <w:spacing w:line="288" w:lineRule="auto"/>
        <w:ind w:left="1418"/>
        <w:jc w:val="both"/>
      </w:pPr>
      <w:r w:rsidRPr="004A7594">
        <w:t>a munkaerő-piaci hátrányok és azok újratermelődésének enyhítése a foglalkoztathatóság erősítésével</w:t>
      </w:r>
    </w:p>
    <w:p w:rsidR="00C222EB" w:rsidRPr="004A7594" w:rsidRDefault="00C222EB" w:rsidP="00C222EB">
      <w:pPr>
        <w:pStyle w:val="Listaszerbekezds"/>
        <w:numPr>
          <w:ilvl w:val="6"/>
          <w:numId w:val="5"/>
        </w:numPr>
        <w:spacing w:line="288" w:lineRule="auto"/>
        <w:ind w:left="1418"/>
        <w:jc w:val="both"/>
      </w:pPr>
      <w:r w:rsidRPr="004A7594">
        <w:t>a helyi közösségek erősítése annak érdekében, hogy az egyes társadalmi csoportok közötti kommunikáció és kohézió szintje emelkedjen</w:t>
      </w:r>
    </w:p>
    <w:p w:rsidR="00C222EB" w:rsidRPr="004A7594" w:rsidRDefault="00C222EB" w:rsidP="00C222EB">
      <w:pPr>
        <w:pStyle w:val="Listaszerbekezds"/>
        <w:numPr>
          <w:ilvl w:val="6"/>
          <w:numId w:val="5"/>
        </w:numPr>
        <w:spacing w:line="288" w:lineRule="auto"/>
        <w:ind w:left="1418"/>
        <w:jc w:val="both"/>
      </w:pPr>
      <w:r w:rsidRPr="004A7594">
        <w:t>egy olyan környezet megteremtésének elősegítése, amely vonzóvá teszi a térséget az ott élők számára, ezzel hozzájárulva az elvándorlás mértékének mérsékléséhez, illetve egy kiegyensúlyozott társadalmi struktúra fenntartásához</w:t>
      </w:r>
    </w:p>
    <w:p w:rsidR="00C222EB" w:rsidRPr="004A7594" w:rsidRDefault="00C222EB" w:rsidP="00C222EB">
      <w:pPr>
        <w:spacing w:line="288" w:lineRule="auto"/>
        <w:jc w:val="both"/>
      </w:pPr>
      <w:r w:rsidRPr="004A7594">
        <w:t>SWOT: B4, B6, D1, D2 fejlesztési szükségletek: 7</w:t>
      </w:r>
    </w:p>
    <w:p w:rsidR="00C222EB" w:rsidRDefault="00C222EB" w:rsidP="00C222EB">
      <w:pPr>
        <w:spacing w:line="288" w:lineRule="auto"/>
        <w:jc w:val="both"/>
      </w:pPr>
      <w:r w:rsidRPr="004A7594">
        <w:rPr>
          <w:b/>
        </w:rPr>
        <w:t>A támogatható tevékenység területek meghatározása:</w:t>
      </w:r>
      <w:r>
        <w:t xml:space="preserve"> </w:t>
      </w:r>
    </w:p>
    <w:p w:rsidR="00C222EB" w:rsidRDefault="00C222EB" w:rsidP="00C222EB">
      <w:pPr>
        <w:pStyle w:val="Listaszerbekezds"/>
        <w:numPr>
          <w:ilvl w:val="0"/>
          <w:numId w:val="29"/>
        </w:numPr>
        <w:spacing w:line="288" w:lineRule="auto"/>
        <w:jc w:val="both"/>
      </w:pPr>
      <w:r>
        <w:t>fiatalok helyben foglalkoztatását támogató szakmai hálózat kialakítása</w:t>
      </w:r>
    </w:p>
    <w:p w:rsidR="00C222EB" w:rsidRDefault="00C222EB" w:rsidP="00C222EB">
      <w:pPr>
        <w:pStyle w:val="Listaszerbekezds"/>
        <w:numPr>
          <w:ilvl w:val="0"/>
          <w:numId w:val="29"/>
        </w:numPr>
        <w:spacing w:line="288" w:lineRule="auto"/>
        <w:jc w:val="both"/>
      </w:pPr>
      <w:r>
        <w:t>önkormányzati tulajdonban lévő szociális bérlakások komfortfokozatának javítását célzó beruházások</w:t>
      </w:r>
    </w:p>
    <w:p w:rsidR="00C222EB" w:rsidRPr="008100B3" w:rsidRDefault="00C222EB" w:rsidP="00C222EB">
      <w:pPr>
        <w:pStyle w:val="Listaszerbekezds"/>
        <w:numPr>
          <w:ilvl w:val="0"/>
          <w:numId w:val="29"/>
        </w:numPr>
        <w:spacing w:line="288" w:lineRule="auto"/>
        <w:jc w:val="both"/>
      </w:pPr>
      <w:r>
        <w:t xml:space="preserve">hátrányos helyzetű csoportok társadalmi beilleszkedését célzó komplex programok </w:t>
      </w:r>
      <w:r w:rsidRPr="008100B3">
        <w:t>támogatása</w:t>
      </w:r>
      <w:r w:rsidR="000C2AF2" w:rsidRPr="008100B3">
        <w:t xml:space="preserve"> (képzés, táboroztatás, kézműves tevékenység)</w:t>
      </w:r>
    </w:p>
    <w:p w:rsidR="00C222EB" w:rsidRDefault="00C222EB" w:rsidP="00C222EB">
      <w:pPr>
        <w:spacing w:line="288" w:lineRule="auto"/>
        <w:jc w:val="both"/>
      </w:pPr>
      <w:r w:rsidRPr="004A7594">
        <w:rPr>
          <w:b/>
        </w:rPr>
        <w:t>Kiegészítő jelleg, lehatárolás:</w:t>
      </w:r>
      <w:r w:rsidRPr="004A7594">
        <w:t xml:space="preserve"> Ezen intézkedésen belül megjelent igények elsősorban az EFOP és a LEADER célkitűzéseihez illeszkednek. Azért került kiemelésre külön intézkedésként a hátrányos helyzetűek felkarolása, mert LEADER programok elsődleges megközelítésmódja a helyi közösségek megerősítésén keresztül a térség fejlődésének előmozdítása, ehhez kifejezetten szükséges a társadalmi integráció és az esélyegyenlőség biztosítása.</w:t>
      </w:r>
    </w:p>
    <w:p w:rsidR="00C222EB" w:rsidRPr="004A7594" w:rsidRDefault="00C222EB" w:rsidP="00C222EB">
      <w:pPr>
        <w:spacing w:line="288" w:lineRule="auto"/>
        <w:jc w:val="both"/>
      </w:pPr>
      <w:r>
        <w:lastRenderedPageBreak/>
        <w:t>Az intézkedés kiegészíti a Terület- és Településfejlesztési Program 4. prioritását, a Gazdaságfejlesztési és Innovációs Operatív Program 5.2, 5.4; az Emberi Erőforrás Fejlesztési Operatív Program 1.7 és a Vidékfejlesztési Program 6.1, 6.2 intézkedéseit.</w:t>
      </w:r>
      <w:r w:rsidRPr="004A7594">
        <w:t xml:space="preserve"> </w:t>
      </w:r>
    </w:p>
    <w:p w:rsidR="00C222EB" w:rsidRDefault="00C222EB" w:rsidP="00C222EB">
      <w:pPr>
        <w:spacing w:line="288" w:lineRule="auto"/>
        <w:jc w:val="both"/>
      </w:pPr>
      <w:r w:rsidRPr="004A7594">
        <w:rPr>
          <w:b/>
        </w:rPr>
        <w:t>A jogosultak köre:</w:t>
      </w:r>
      <w:r>
        <w:t xml:space="preserve"> </w:t>
      </w:r>
    </w:p>
    <w:p w:rsidR="00C222EB"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 egyéni, illetve mikro</w:t>
      </w:r>
      <w:r w:rsidR="000C2AF2">
        <w:t>-</w:t>
      </w:r>
      <w:r>
        <w:t>vállalkozás azzal a feltétellel, hogy a pályázat kiírásának évében folyamatosan, január 1-től működik</w:t>
      </w:r>
    </w:p>
    <w:p w:rsidR="00C222EB"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 nonprofit szervezet azzal a feltétellel, hogy a pályázat kiírásának évében folyamatosan, január 1-től működik</w:t>
      </w:r>
    </w:p>
    <w:p w:rsidR="00C222EB" w:rsidRPr="004A7594" w:rsidRDefault="00C222EB" w:rsidP="00C222EB">
      <w:pPr>
        <w:pStyle w:val="Listaszerbekezds"/>
        <w:numPr>
          <w:ilvl w:val="0"/>
          <w:numId w:val="20"/>
        </w:numPr>
        <w:spacing w:line="288" w:lineRule="auto"/>
        <w:jc w:val="both"/>
      </w:pPr>
      <w:r>
        <w:t>a Gerence-Marcal-Rába és Somló Környéke Vidékfejlesztési Egyesület tervezési területének önkormányzatai</w:t>
      </w:r>
    </w:p>
    <w:p w:rsidR="00C222EB" w:rsidRPr="004A7594" w:rsidRDefault="00C222EB" w:rsidP="00C222EB">
      <w:pPr>
        <w:spacing w:line="288" w:lineRule="auto"/>
        <w:jc w:val="both"/>
      </w:pPr>
      <w:r w:rsidRPr="004A7594">
        <w:rPr>
          <w:b/>
        </w:rPr>
        <w:t>A kiválasztás kritériumai, alapelvek:</w:t>
      </w:r>
      <w:r w:rsidRPr="004A7594">
        <w:t xml:space="preserve"> a hátrányos helyzet mélysége, reprodukciója, illetve a hátrányos helyzetű csoportok jelenléte (az azonosított hátrányos helyzetű csoportok népességarányán alapulóan a településre vonatkozóan), valamint előnyt jelent a partnerség mind a helyi szerelők különböző típusai között és a települések között is</w:t>
      </w:r>
    </w:p>
    <w:p w:rsidR="00C222EB" w:rsidRPr="004A7594" w:rsidRDefault="00C222EB" w:rsidP="00C222EB">
      <w:pPr>
        <w:spacing w:line="288" w:lineRule="auto"/>
        <w:jc w:val="both"/>
        <w:rPr>
          <w:b/>
        </w:rPr>
      </w:pPr>
      <w:r w:rsidRPr="004A7594">
        <w:rPr>
          <w:b/>
        </w:rPr>
        <w:t>Tervezett források:</w:t>
      </w:r>
    </w:p>
    <w:p w:rsidR="00C222EB" w:rsidRPr="004A7594" w:rsidRDefault="00C222EB" w:rsidP="00C222EB">
      <w:pPr>
        <w:spacing w:line="288" w:lineRule="auto"/>
        <w:jc w:val="both"/>
      </w:pPr>
      <w:r w:rsidRPr="004A7594">
        <w:t>a, az adott beavatkozási területre/intézked</w:t>
      </w:r>
      <w:r w:rsidR="00FA5E49">
        <w:t>ésre allokált forrás nagysága: 2</w:t>
      </w:r>
      <w:r w:rsidRPr="004A7594">
        <w:t>5 000 000 Ft</w:t>
      </w:r>
    </w:p>
    <w:p w:rsidR="00C222EB" w:rsidRPr="004A7594" w:rsidRDefault="00C222EB" w:rsidP="00C222EB">
      <w:pPr>
        <w:spacing w:line="288" w:lineRule="auto"/>
        <w:jc w:val="both"/>
      </w:pPr>
      <w:r w:rsidRPr="004A7594">
        <w:t>b, a támogatás aránya: 85% a Pápai, 95% a Devecseri járás településeire vonatkozóan</w:t>
      </w:r>
    </w:p>
    <w:p w:rsidR="00C222EB" w:rsidRPr="004A7594" w:rsidRDefault="00C222EB" w:rsidP="00C222EB">
      <w:pPr>
        <w:spacing w:line="288" w:lineRule="auto"/>
        <w:jc w:val="both"/>
      </w:pPr>
      <w:r w:rsidRPr="004A7594">
        <w:t>c, a</w:t>
      </w:r>
      <w:r>
        <w:t xml:space="preserve"> projektméret korlátai: max. 5 000 000 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C222EB" w:rsidRPr="004A7594" w:rsidRDefault="00C222EB" w:rsidP="00C222EB">
      <w:pPr>
        <w:spacing w:line="288" w:lineRule="auto"/>
        <w:jc w:val="both"/>
      </w:pPr>
      <w:r w:rsidRPr="004A7594">
        <w:rPr>
          <w:b/>
        </w:rPr>
        <w:t>A megvalósítás tervezett időintervalluma:</w:t>
      </w:r>
      <w:r w:rsidRPr="004A7594">
        <w:t xml:space="preserve"> 2016. július – 2020. június</w:t>
      </w:r>
    </w:p>
    <w:p w:rsidR="00246075" w:rsidRDefault="00246075" w:rsidP="000B1946">
      <w:pPr>
        <w:spacing w:line="288" w:lineRule="auto"/>
        <w:jc w:val="both"/>
      </w:pPr>
    </w:p>
    <w:p w:rsidR="00EA32AF" w:rsidRPr="004A7594" w:rsidRDefault="00EA32AF" w:rsidP="000B1946">
      <w:pPr>
        <w:spacing w:line="288" w:lineRule="auto"/>
        <w:jc w:val="both"/>
      </w:pPr>
    </w:p>
    <w:p w:rsidR="00246075" w:rsidRPr="004A7594" w:rsidRDefault="00C222EB" w:rsidP="00771DCC">
      <w:pPr>
        <w:pStyle w:val="Cmsor3"/>
        <w:numPr>
          <w:ilvl w:val="2"/>
          <w:numId w:val="6"/>
        </w:numPr>
        <w:rPr>
          <w:color w:val="auto"/>
        </w:rPr>
      </w:pPr>
      <w:bookmarkStart w:id="37" w:name="_Toc452005296"/>
      <w:r>
        <w:rPr>
          <w:color w:val="auto"/>
        </w:rPr>
        <w:t>Élhető települési környezet kialakítása</w:t>
      </w:r>
      <w:bookmarkEnd w:id="37"/>
    </w:p>
    <w:p w:rsidR="00823736" w:rsidRPr="004A7594" w:rsidRDefault="00823736" w:rsidP="00823736"/>
    <w:p w:rsidR="00C222EB" w:rsidRDefault="00C222EB" w:rsidP="00C222EB">
      <w:pPr>
        <w:spacing w:line="288" w:lineRule="auto"/>
        <w:jc w:val="both"/>
        <w:rPr>
          <w:b/>
        </w:rPr>
      </w:pPr>
      <w:r w:rsidRPr="004A7594">
        <w:rPr>
          <w:b/>
        </w:rPr>
        <w:t>Specifikus cél:</w:t>
      </w:r>
      <w:r w:rsidRPr="004A7594">
        <w:t xml:space="preserve"> </w:t>
      </w:r>
      <w:r>
        <w:t>A hátrányos helyzetű, marginalizálódott társadalmi rétegek felzárkózásának, integrációjának elősegítése.</w:t>
      </w:r>
      <w:r w:rsidRPr="004A7594">
        <w:rPr>
          <w:b/>
        </w:rPr>
        <w:t xml:space="preserve"> </w:t>
      </w:r>
    </w:p>
    <w:p w:rsidR="00C222EB" w:rsidRPr="004A7594" w:rsidRDefault="00C222EB" w:rsidP="00C222EB">
      <w:pPr>
        <w:spacing w:line="288" w:lineRule="auto"/>
        <w:jc w:val="both"/>
      </w:pPr>
      <w:r w:rsidRPr="004A7594">
        <w:rPr>
          <w:b/>
        </w:rPr>
        <w:t>Indoklás, alátámasztás:</w:t>
      </w:r>
      <w:r w:rsidRPr="004A7594">
        <w:t xml:space="preserve"> A helyzetfeltárás megmutatta azt, hogy a helyi infrastrukturális feltételek hiányosak, általános tendencia, hogy a kistelepülések esetében sem a helyi intézmények felszereltsége, sem a közszolgáltatások feltételei nem kedvezőek. Ezeknek a hiányosságoknak, hátrányoknak a kiküszöbölésével a térségben élők életminősége javulhat.</w:t>
      </w:r>
    </w:p>
    <w:p w:rsidR="00C222EB" w:rsidRPr="004A7594" w:rsidRDefault="00C222EB" w:rsidP="00C222EB">
      <w:pPr>
        <w:spacing w:line="288" w:lineRule="auto"/>
        <w:jc w:val="both"/>
      </w:pPr>
      <w:r w:rsidRPr="004A7594">
        <w:t>SWOT: B2, B3, D2 fejlesztési szükségletek: 8</w:t>
      </w:r>
    </w:p>
    <w:p w:rsidR="00C222EB" w:rsidRDefault="00C222EB" w:rsidP="00C222EB">
      <w:pPr>
        <w:spacing w:line="288" w:lineRule="auto"/>
        <w:jc w:val="both"/>
      </w:pPr>
      <w:r w:rsidRPr="004A7594">
        <w:rPr>
          <w:b/>
        </w:rPr>
        <w:lastRenderedPageBreak/>
        <w:t>A támogatható tevékenység területek meghatározása:</w:t>
      </w:r>
      <w:r w:rsidRPr="004A7594">
        <w:t xml:space="preserve"> Az intézkedésbe tartozó tevékenységek széles körűek lehetnek, ide tartozik a közintézmények infrastrukturális felszereltségének korszerűsítése, energetikai beruházások, kommunikáció előmozdítása, közösségi terek fejlesztése.</w:t>
      </w:r>
    </w:p>
    <w:p w:rsidR="00C222EB" w:rsidRDefault="00C222EB" w:rsidP="00C222EB">
      <w:pPr>
        <w:pStyle w:val="Listaszerbekezds"/>
        <w:numPr>
          <w:ilvl w:val="0"/>
          <w:numId w:val="30"/>
        </w:numPr>
        <w:spacing w:line="288" w:lineRule="auto"/>
        <w:jc w:val="both"/>
      </w:pPr>
      <w:r>
        <w:t>zöldterületek és rekreációs célú területek kialakításának támogatása</w:t>
      </w:r>
    </w:p>
    <w:p w:rsidR="00C222EB" w:rsidRPr="004A7594" w:rsidRDefault="00C222EB" w:rsidP="00C222EB">
      <w:pPr>
        <w:pStyle w:val="Listaszerbekezds"/>
        <w:numPr>
          <w:ilvl w:val="0"/>
          <w:numId w:val="30"/>
        </w:numPr>
        <w:spacing w:line="288" w:lineRule="auto"/>
        <w:jc w:val="both"/>
      </w:pPr>
      <w:r>
        <w:t>zöldterületek és rekreációs célú területek karbantartásához szükséges eszközök beszerzése</w:t>
      </w:r>
    </w:p>
    <w:p w:rsidR="00B12A4E" w:rsidRDefault="00C222EB" w:rsidP="00C222EB">
      <w:pPr>
        <w:spacing w:line="288" w:lineRule="auto"/>
        <w:jc w:val="both"/>
      </w:pPr>
      <w:r w:rsidRPr="004A7594">
        <w:rPr>
          <w:b/>
        </w:rPr>
        <w:t>Kiegészítő jelleg, lehatárolás:</w:t>
      </w:r>
      <w:r w:rsidRPr="004A7594">
        <w:t xml:space="preserve"> </w:t>
      </w:r>
      <w:r w:rsidR="00B12A4E">
        <w:t>A jelen intézkedéshez tartalmában kapcsolható energetikai fejlesztések és korszerűsítések</w:t>
      </w:r>
      <w:r w:rsidRPr="004A7594">
        <w:t xml:space="preserve"> a TOP 3.2. intézkedés (Önkormányzatok energiahatékonyságának és a megújuló energia-felhasználás arányának növelése</w:t>
      </w:r>
      <w:r w:rsidR="00B12A4E">
        <w:t>)</w:t>
      </w:r>
      <w:r w:rsidRPr="004A7594">
        <w:t xml:space="preserve"> intézkedéseiből kerülhetnek támogatásra, de egyes tekintetben illeszkedést mu</w:t>
      </w:r>
      <w:r w:rsidR="00B12A4E">
        <w:t>tathatnak a KEHOP 5. prioritástengelyével is</w:t>
      </w:r>
      <w:r w:rsidRPr="004A7594">
        <w:t xml:space="preserve">. </w:t>
      </w:r>
    </w:p>
    <w:p w:rsidR="00C222EB" w:rsidRDefault="00C222EB" w:rsidP="00C222EB">
      <w:pPr>
        <w:spacing w:line="288" w:lineRule="auto"/>
        <w:jc w:val="both"/>
      </w:pPr>
      <w:r w:rsidRPr="004A7594">
        <w:t>Ezen intézkedés azért kerül kiemelésre a HFS-ben, mert a helyi közösség életének minőségét befolyásolja. A kedvezményezettek köre teszi függővé a finanszírozásra javasolt operatív pro</w:t>
      </w:r>
      <w:r w:rsidR="00B12A4E">
        <w:t>gramot. A VP 7.2. alintézkedése (A</w:t>
      </w:r>
      <w:r w:rsidRPr="004A7594">
        <w:t xml:space="preserve"> kisméretű infrastruktúra valamennyi típusának létrehozása, fejlesztése vagy bővítése terén megvalósuló beruházások támogatása, beleértve a megújuló energiával és az energia-megtakarítással kapcsolatos beruházásokat is) lehetővé teszi a természetes személyek pályázatainak benyújtását is, ezért a LEADER-ből javasolt a civil szervezetek</w:t>
      </w:r>
      <w:r w:rsidR="00B12A4E">
        <w:t xml:space="preserve"> és az önkormányzatok</w:t>
      </w:r>
      <w:r w:rsidRPr="004A7594">
        <w:t xml:space="preserve"> aktivitását növelni. </w:t>
      </w:r>
    </w:p>
    <w:p w:rsidR="00C222EB" w:rsidRPr="004A7594" w:rsidRDefault="00C222EB" w:rsidP="00C222EB">
      <w:pPr>
        <w:spacing w:line="288" w:lineRule="auto"/>
        <w:jc w:val="both"/>
      </w:pPr>
      <w:r>
        <w:t>Az intézkedés</w:t>
      </w:r>
      <w:r w:rsidR="00B12A4E">
        <w:t xml:space="preserve"> a fentieken kívül</w:t>
      </w:r>
      <w:r>
        <w:t xml:space="preserve"> kiegészíti a Terület és Településfejlesztési Program 2.1; a Környezet és Energiahatékonysági Operatív Program 5.1, 5.2 és a Gazdaságfejlesztési és Innovációs Operatív Program 1.1 intézkedéseit</w:t>
      </w:r>
    </w:p>
    <w:p w:rsidR="00C222EB" w:rsidRDefault="00C222EB" w:rsidP="00C222EB">
      <w:pPr>
        <w:spacing w:line="288" w:lineRule="auto"/>
        <w:jc w:val="both"/>
      </w:pPr>
      <w:r w:rsidRPr="004A7594">
        <w:rPr>
          <w:b/>
        </w:rPr>
        <w:t>A jogosultak köre:</w:t>
      </w:r>
      <w:r w:rsidRPr="004A7594">
        <w:t xml:space="preserve"> </w:t>
      </w:r>
    </w:p>
    <w:p w:rsidR="00C222EB"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 nonprofit szervezet azzal a feltétellel, hogy a pályázat kiírásának évében folyamatosan, január 1-től működik</w:t>
      </w:r>
    </w:p>
    <w:p w:rsidR="00C222EB" w:rsidRPr="004A7594" w:rsidRDefault="00C222EB" w:rsidP="00C222EB">
      <w:pPr>
        <w:pStyle w:val="Listaszerbekezds"/>
        <w:numPr>
          <w:ilvl w:val="0"/>
          <w:numId w:val="20"/>
        </w:numPr>
        <w:spacing w:line="288" w:lineRule="auto"/>
        <w:jc w:val="both"/>
      </w:pPr>
      <w:r>
        <w:t>a Gerence-Marcal-Rába és Somló Környéke Vidékfejlesztési Egyesület tervezési területének önkormányzatai</w:t>
      </w:r>
    </w:p>
    <w:p w:rsidR="00C222EB" w:rsidRDefault="00C222EB" w:rsidP="00C222EB">
      <w:pPr>
        <w:spacing w:line="288" w:lineRule="auto"/>
        <w:jc w:val="both"/>
        <w:rPr>
          <w:b/>
        </w:rPr>
      </w:pPr>
      <w:r w:rsidRPr="004A7594">
        <w:rPr>
          <w:b/>
        </w:rPr>
        <w:t xml:space="preserve">A kiválasztás kritériumai, alapelvek: </w:t>
      </w:r>
    </w:p>
    <w:p w:rsidR="00C222EB" w:rsidRDefault="00C222EB" w:rsidP="00C222EB">
      <w:pPr>
        <w:spacing w:line="288" w:lineRule="auto"/>
        <w:jc w:val="both"/>
      </w:pPr>
      <w:r w:rsidRPr="002D618A">
        <w:rPr>
          <w:u w:val="single"/>
        </w:rPr>
        <w:t>Alapelvek:</w:t>
      </w:r>
      <w:r w:rsidRPr="002D618A">
        <w:t xml:space="preserve"> közvetlenül szolgálja a helyi társadalom életminőségét, a fejlesztések hatása nem csak</w:t>
      </w:r>
      <w:r w:rsidRPr="004A7594">
        <w:t xml:space="preserve"> helyi közösség szűk szegmenseit érinti, hanem a szolgáltatások hozzáférhetőségének a lehető</w:t>
      </w:r>
      <w:r>
        <w:t>ségét egyszerűsíti és szélesíti</w:t>
      </w:r>
    </w:p>
    <w:p w:rsidR="00C222EB" w:rsidRDefault="00C222EB" w:rsidP="00C222EB">
      <w:pPr>
        <w:spacing w:line="288" w:lineRule="auto"/>
        <w:jc w:val="both"/>
        <w:rPr>
          <w:u w:val="single"/>
        </w:rPr>
      </w:pPr>
      <w:r>
        <w:rPr>
          <w:u w:val="single"/>
        </w:rPr>
        <w:t>Kritériumok:</w:t>
      </w:r>
    </w:p>
    <w:p w:rsidR="00C222EB" w:rsidRDefault="00C222EB" w:rsidP="00C222EB">
      <w:pPr>
        <w:pStyle w:val="Listaszerbekezds"/>
        <w:numPr>
          <w:ilvl w:val="0"/>
          <w:numId w:val="31"/>
        </w:numPr>
        <w:spacing w:line="288" w:lineRule="auto"/>
        <w:jc w:val="both"/>
      </w:pPr>
      <w:r>
        <w:t>a gazdasági, társadalmi és környezeti fenntarthatóság elveit szem előtt tartó költséghatékony projektek</w:t>
      </w:r>
    </w:p>
    <w:p w:rsidR="00C222EB" w:rsidRPr="002D618A" w:rsidRDefault="00C222EB" w:rsidP="00C222EB">
      <w:pPr>
        <w:pStyle w:val="Listaszerbekezds"/>
        <w:numPr>
          <w:ilvl w:val="0"/>
          <w:numId w:val="31"/>
        </w:numPr>
        <w:spacing w:line="288" w:lineRule="auto"/>
        <w:jc w:val="both"/>
      </w:pPr>
      <w:r>
        <w:t>helyben tevékenykedő vállalkozások bevonása az infrastrukturális fejlesztésekbe</w:t>
      </w:r>
    </w:p>
    <w:p w:rsidR="00C222EB" w:rsidRPr="004A7594" w:rsidRDefault="00C222EB" w:rsidP="00C222EB">
      <w:pPr>
        <w:spacing w:line="288" w:lineRule="auto"/>
        <w:jc w:val="both"/>
        <w:rPr>
          <w:b/>
        </w:rPr>
      </w:pPr>
    </w:p>
    <w:p w:rsidR="00C222EB" w:rsidRPr="004A7594" w:rsidRDefault="00C222EB" w:rsidP="00C222EB">
      <w:pPr>
        <w:spacing w:line="288" w:lineRule="auto"/>
        <w:jc w:val="both"/>
        <w:rPr>
          <w:b/>
        </w:rPr>
      </w:pPr>
      <w:r w:rsidRPr="004A7594">
        <w:rPr>
          <w:b/>
        </w:rPr>
        <w:t>Tervezett források:</w:t>
      </w:r>
    </w:p>
    <w:p w:rsidR="00C222EB" w:rsidRPr="004A7594" w:rsidRDefault="00C222EB" w:rsidP="00C222EB">
      <w:pPr>
        <w:spacing w:line="288" w:lineRule="auto"/>
        <w:jc w:val="both"/>
      </w:pPr>
      <w:r w:rsidRPr="004A7594">
        <w:lastRenderedPageBreak/>
        <w:t>a, az adott beavatkozási területre/intézkedésre allokált forrás nagysága: 40 000 000 Ft</w:t>
      </w:r>
    </w:p>
    <w:p w:rsidR="00C222EB" w:rsidRPr="004A7594" w:rsidRDefault="00C222EB" w:rsidP="00C222EB">
      <w:pPr>
        <w:spacing w:line="288" w:lineRule="auto"/>
        <w:jc w:val="both"/>
      </w:pPr>
      <w:r w:rsidRPr="004A7594">
        <w:t>b, a támogatás aránya: 85% a Pápai, 95% a Devecseri járás településeire vonatkozóan</w:t>
      </w:r>
    </w:p>
    <w:p w:rsidR="00C222EB" w:rsidRPr="004A7594" w:rsidRDefault="00C222EB" w:rsidP="00C222EB">
      <w:pPr>
        <w:spacing w:line="288" w:lineRule="auto"/>
        <w:jc w:val="both"/>
      </w:pPr>
      <w:r w:rsidRPr="004A7594">
        <w:t>c, a pr</w:t>
      </w:r>
      <w:r w:rsidR="00FA5E49">
        <w:t>ojektméret korlátai: max. 8</w:t>
      </w:r>
      <w:r>
        <w:t> 000 000 Ft</w:t>
      </w:r>
    </w:p>
    <w:p w:rsidR="00C222EB" w:rsidRPr="004A7594" w:rsidRDefault="00C222EB" w:rsidP="00C222EB">
      <w:pPr>
        <w:spacing w:line="288" w:lineRule="auto"/>
        <w:jc w:val="both"/>
      </w:pPr>
      <w:r w:rsidRPr="004A7594">
        <w:t>d, a támogatás módja: hagyományos</w:t>
      </w:r>
    </w:p>
    <w:p w:rsidR="00C222EB" w:rsidRPr="004A7594" w:rsidRDefault="00C222EB" w:rsidP="00C222EB">
      <w:pPr>
        <w:spacing w:line="288" w:lineRule="auto"/>
        <w:jc w:val="both"/>
      </w:pPr>
      <w:r w:rsidRPr="004A7594">
        <w:rPr>
          <w:b/>
        </w:rPr>
        <w:t>A megvalósítás tervezett időintervalluma:</w:t>
      </w:r>
      <w:r w:rsidRPr="004A7594">
        <w:t xml:space="preserve"> 2016. március – 2020. június</w:t>
      </w:r>
    </w:p>
    <w:p w:rsidR="00C45A4F" w:rsidRPr="00EA32AF" w:rsidRDefault="00C45A4F" w:rsidP="000B1946">
      <w:pPr>
        <w:spacing w:line="288" w:lineRule="auto"/>
        <w:jc w:val="both"/>
        <w:rPr>
          <w:color w:val="92D050"/>
        </w:rPr>
      </w:pPr>
    </w:p>
    <w:p w:rsidR="0077727C" w:rsidRPr="004A7594" w:rsidRDefault="0077727C" w:rsidP="00771DCC">
      <w:pPr>
        <w:pStyle w:val="Cmsor2"/>
        <w:numPr>
          <w:ilvl w:val="1"/>
          <w:numId w:val="6"/>
        </w:numPr>
        <w:rPr>
          <w:color w:val="auto"/>
        </w:rPr>
      </w:pPr>
      <w:bookmarkStart w:id="38" w:name="_Toc452005297"/>
      <w:r w:rsidRPr="004A7594">
        <w:rPr>
          <w:color w:val="auto"/>
        </w:rPr>
        <w:t>Együttműködések</w:t>
      </w:r>
      <w:bookmarkEnd w:id="38"/>
    </w:p>
    <w:p w:rsidR="005A5BAA" w:rsidRPr="004A7594" w:rsidRDefault="005A5BAA" w:rsidP="005A5BAA">
      <w:pPr>
        <w:rPr>
          <w:lang w:eastAsia="hu-HU"/>
        </w:rPr>
      </w:pPr>
    </w:p>
    <w:p w:rsidR="005A5BAA" w:rsidRPr="004A7594" w:rsidRDefault="005A5BAA" w:rsidP="005A5BAA">
      <w:pPr>
        <w:pStyle w:val="Cmsor4"/>
        <w:rPr>
          <w:color w:val="auto"/>
          <w:lang w:eastAsia="hu-HU"/>
        </w:rPr>
      </w:pPr>
      <w:r w:rsidRPr="004A7594">
        <w:rPr>
          <w:color w:val="auto"/>
          <w:lang w:eastAsia="hu-HU"/>
        </w:rPr>
        <w:t>Nemzetközi együttműködések</w:t>
      </w:r>
    </w:p>
    <w:p w:rsidR="00823736" w:rsidRPr="004A7594" w:rsidRDefault="00823736" w:rsidP="00823736">
      <w:pPr>
        <w:rPr>
          <w:lang w:eastAsia="hu-HU"/>
        </w:rPr>
      </w:pPr>
    </w:p>
    <w:p w:rsidR="004E7B8D" w:rsidRPr="004A7594" w:rsidRDefault="005A5BAA" w:rsidP="004E7B8D">
      <w:pPr>
        <w:jc w:val="both"/>
      </w:pPr>
      <w:r w:rsidRPr="004A7594">
        <w:rPr>
          <w:b/>
        </w:rPr>
        <w:t>Specifikus cél:</w:t>
      </w:r>
      <w:r w:rsidR="004E7B8D" w:rsidRPr="004A7594">
        <w:t>A kialakított kapcsolatok továbbfejlesztése, különös tekintettel a turizmusra a helyi termékek értékesítésének elősegítésére.</w:t>
      </w:r>
    </w:p>
    <w:p w:rsidR="004E7B8D" w:rsidRPr="004A7594" w:rsidRDefault="004E7B8D" w:rsidP="004E7B8D">
      <w:pPr>
        <w:jc w:val="both"/>
      </w:pPr>
      <w:r w:rsidRPr="004A7594">
        <w:t>A fiatalok bevonása a vidékfejlesztési program megvalósítására, megismertetése a fenntartható fejlesztés ötleteivel és módszereivel, a hagyományőrzés lehetőségeivel és szerepével a XXI. században annak érdekében, hogy ésszerűen és felelősségteljesen ápolják a néphagyományokat, a kulturális örökséget a támogatási és gazdasági lehetőségeket a társadalmi és gazdasági fejlődés érdekében.</w:t>
      </w:r>
    </w:p>
    <w:p w:rsidR="004E7B8D" w:rsidRPr="004A7594" w:rsidRDefault="004E7B8D" w:rsidP="004E7B8D">
      <w:pPr>
        <w:jc w:val="both"/>
      </w:pPr>
      <w:r w:rsidRPr="004A7594">
        <w:rPr>
          <w:b/>
        </w:rPr>
        <w:t>Indokolás, alátámasztás</w:t>
      </w:r>
      <w:r w:rsidR="005A5BAA" w:rsidRPr="004A7594">
        <w:rPr>
          <w:b/>
        </w:rPr>
        <w:t>:</w:t>
      </w:r>
      <w:r w:rsidRPr="004A7594">
        <w:t>A GEMARA-SK HACS és a Romániai TÖVISHÁT</w:t>
      </w:r>
      <w:r w:rsidR="005A5BAA" w:rsidRPr="004A7594">
        <w:t xml:space="preserve"> HACS között a kapcsolat 2011-ig</w:t>
      </w:r>
      <w:r w:rsidRPr="004A7594">
        <w:t xml:space="preserve"> vezethető vissza. Az elmúlt vidékfejlesztési ciklusban mindkét szervezet pályázott a LEADER Nemzetközi együttműködés keretében nyújtandó támogatásokon belül a kapcsolatok bővítésére, fejlesztésére. Egymás rendezvényeinek felkeresése, a szakmai tanulmányutak mellett a szakmai együttgondolkodásban, továbbfejlesztésében is egymás segítésére van a két szervezet.</w:t>
      </w:r>
    </w:p>
    <w:p w:rsidR="004E7B8D" w:rsidRPr="004A7594" w:rsidRDefault="004E7B8D" w:rsidP="004E7B8D">
      <w:pPr>
        <w:jc w:val="both"/>
      </w:pPr>
      <w:r w:rsidRPr="004A7594">
        <w:t>Az együttműködés eredményeképpen az elmúlt időszakban közös turisztikai honlap turisztikai és helyi termék kataszter került összeállításra és kiadvány kiadására. Területünkön kialakításra került egy olyan épület, amely a területünkön előállított helyi termékeket és kézműves termékeket gyűjti össze mutatja be és értékesíti is. Az együttműködés jegyében e termékház nemcsak a GEMARA-SK, de a TÖVISHÁT HACS</w:t>
      </w:r>
      <w:r w:rsidR="005A5BAA" w:rsidRPr="004A7594">
        <w:t xml:space="preserve"> termékeit is bemutatja és promo</w:t>
      </w:r>
      <w:r w:rsidRPr="004A7594">
        <w:t>tálja.</w:t>
      </w:r>
    </w:p>
    <w:p w:rsidR="004E7B8D" w:rsidRPr="004A7594" w:rsidRDefault="004E7B8D" w:rsidP="004E7B8D">
      <w:pPr>
        <w:jc w:val="both"/>
      </w:pPr>
      <w:r w:rsidRPr="004A7594">
        <w:t>Szintén az együttműködés jegyében kerü</w:t>
      </w:r>
      <w:r w:rsidR="005A5BAA" w:rsidRPr="004A7594">
        <w:t>lt sor 25 éven aluli fiatalok egyhetes közös képzésére Maros</w:t>
      </w:r>
      <w:r w:rsidRPr="004A7594">
        <w:t xml:space="preserve"> megyében Erked településen, amelynek keretén belül többek között közös projektek kidolgozásában vettek részt</w:t>
      </w:r>
      <w:r w:rsidR="005A5BAA" w:rsidRPr="004A7594">
        <w:t>,</w:t>
      </w:r>
      <w:r w:rsidRPr="004A7594">
        <w:t xml:space="preserve"> sikeres projektek kerültek bemutatásra megismerkedtek különböző hagyományos mestersé</w:t>
      </w:r>
      <w:r w:rsidR="005A5BAA" w:rsidRPr="004A7594">
        <w:t>gekkel (pl. fazekasság)</w:t>
      </w:r>
      <w:r w:rsidRPr="004A7594">
        <w:t xml:space="preserve">. </w:t>
      </w:r>
    </w:p>
    <w:p w:rsidR="00196D74" w:rsidRPr="004A7594" w:rsidRDefault="00196D74" w:rsidP="005A5BAA">
      <w:pPr>
        <w:pStyle w:val="Cmsor4"/>
        <w:rPr>
          <w:color w:val="auto"/>
        </w:rPr>
      </w:pPr>
    </w:p>
    <w:p w:rsidR="005A7F6C" w:rsidRPr="004A7594" w:rsidRDefault="005A7F6C" w:rsidP="005A7F6C"/>
    <w:p w:rsidR="004E7B8D" w:rsidRPr="004A7594" w:rsidRDefault="004E7B8D" w:rsidP="005A5BAA">
      <w:pPr>
        <w:pStyle w:val="Cmsor4"/>
        <w:rPr>
          <w:color w:val="auto"/>
        </w:rPr>
      </w:pPr>
      <w:r w:rsidRPr="004A7594">
        <w:rPr>
          <w:color w:val="auto"/>
        </w:rPr>
        <w:t>Térségek közötti együttműködés</w:t>
      </w:r>
    </w:p>
    <w:p w:rsidR="005A5BAA" w:rsidRPr="004A7594" w:rsidRDefault="005A5BAA" w:rsidP="004E7B8D">
      <w:pPr>
        <w:jc w:val="both"/>
      </w:pPr>
    </w:p>
    <w:p w:rsidR="004E7B8D" w:rsidRPr="004A7594" w:rsidRDefault="004E7B8D" w:rsidP="004E7B8D">
      <w:pPr>
        <w:jc w:val="both"/>
      </w:pPr>
      <w:r w:rsidRPr="004A7594">
        <w:rPr>
          <w:b/>
        </w:rPr>
        <w:lastRenderedPageBreak/>
        <w:t>Specifikus cél:</w:t>
      </w:r>
      <w:r w:rsidR="00D01304" w:rsidRPr="004A7594">
        <w:rPr>
          <w:b/>
        </w:rPr>
        <w:t xml:space="preserve"> </w:t>
      </w:r>
      <w:r w:rsidRPr="004A7594">
        <w:t>Meglévő gyalogos és kerékpáros útvonalak mellett további útvonalak kialakítása,</w:t>
      </w:r>
      <w:r w:rsidR="005A7F6C" w:rsidRPr="004A7594">
        <w:t xml:space="preserve"> </w:t>
      </w:r>
      <w:r w:rsidRPr="004A7594">
        <w:t>ehhez kapcsolódó szolgáltatások fejlesztése</w:t>
      </w:r>
    </w:p>
    <w:p w:rsidR="004E7B8D" w:rsidRPr="004A7594" w:rsidRDefault="004E7B8D" w:rsidP="004E7B8D">
      <w:pPr>
        <w:jc w:val="both"/>
      </w:pPr>
      <w:r w:rsidRPr="004A7594">
        <w:t xml:space="preserve">Lovas, túrakenus </w:t>
      </w:r>
      <w:r w:rsidR="005A5BAA" w:rsidRPr="004A7594">
        <w:t>útvonalak</w:t>
      </w:r>
      <w:r w:rsidRPr="004A7594">
        <w:t xml:space="preserve"> kialakítása ehhez kapcsolódó szolgáltatások fejlesztése együttműködve a Bejárható Magyarország Programban résztvevőkkel.</w:t>
      </w:r>
    </w:p>
    <w:p w:rsidR="004E7B8D" w:rsidRPr="004A7594" w:rsidRDefault="004E7B8D" w:rsidP="004E7B8D">
      <w:pPr>
        <w:jc w:val="both"/>
      </w:pPr>
      <w:r w:rsidRPr="004A7594">
        <w:rPr>
          <w:b/>
        </w:rPr>
        <w:t>Indokolás:</w:t>
      </w:r>
      <w:r w:rsidR="00D01304" w:rsidRPr="004A7594">
        <w:rPr>
          <w:b/>
        </w:rPr>
        <w:t xml:space="preserve"> </w:t>
      </w:r>
      <w:r w:rsidRPr="004A7594">
        <w:t>Vidékfejlesztési Egyesületünk az elmúlt vidékfejlesztési ciklusban sikeres térségi együttműködést valósított meg annak érd</w:t>
      </w:r>
      <w:r w:rsidR="005A5BAA" w:rsidRPr="004A7594">
        <w:t>ekében, hogy térségünkben, mint</w:t>
      </w:r>
      <w:r w:rsidRPr="004A7594">
        <w:t>egy 250km hosszan kerékpáros és 180 km hosszan gyalogos túraútvonalak</w:t>
      </w:r>
      <w:r w:rsidR="005A5BAA" w:rsidRPr="004A7594">
        <w:t>, valamint az ezekhez kapcsolódó szolgáltatások</w:t>
      </w:r>
      <w:r w:rsidRPr="004A7594">
        <w:t xml:space="preserve"> kerüljenek kialakításra. E projekt megvalósításával térségünkbe</w:t>
      </w:r>
      <w:r w:rsidR="005A5BAA" w:rsidRPr="004A7594">
        <w:t>n</w:t>
      </w:r>
      <w:r w:rsidRPr="004A7594">
        <w:t xml:space="preserve"> javult a gyalogos és kerékpáros túrázás feltételrendszere. Az infrastruktúra, az információ és a marketing területeken történő fejlesztések növelték a térség turisztikai vonzerejét és fogadóképességét. A projekt megvalósításával kapcsolódtunk a Bejárható Magyarország Programhoz és a Magyar Termé</w:t>
      </w:r>
      <w:r w:rsidR="005A5BAA" w:rsidRPr="004A7594">
        <w:t>szetjáró Szövetség Országos Kéktúra</w:t>
      </w:r>
      <w:r w:rsidRPr="004A7594">
        <w:t xml:space="preserve"> programja keretében kialakítandó multifunkcionális úthálózathoz</w:t>
      </w:r>
      <w:r w:rsidR="005A5BAA" w:rsidRPr="004A7594">
        <w:t xml:space="preserve"> és </w:t>
      </w:r>
      <w:r w:rsidRPr="004A7594">
        <w:t>turisztikai információs rendszerhez.</w:t>
      </w:r>
    </w:p>
    <w:p w:rsidR="005A5BAA" w:rsidRPr="004A7594" w:rsidRDefault="005A5BAA" w:rsidP="004E7B8D">
      <w:pPr>
        <w:jc w:val="both"/>
      </w:pPr>
    </w:p>
    <w:p w:rsidR="0077727C" w:rsidRPr="004A7594" w:rsidRDefault="0077727C" w:rsidP="00771DCC">
      <w:pPr>
        <w:pStyle w:val="Cmsor2"/>
        <w:numPr>
          <w:ilvl w:val="1"/>
          <w:numId w:val="6"/>
        </w:numPr>
        <w:rPr>
          <w:color w:val="auto"/>
        </w:rPr>
      </w:pPr>
      <w:bookmarkStart w:id="39" w:name="_Toc452005298"/>
      <w:r w:rsidRPr="004A7594">
        <w:rPr>
          <w:color w:val="auto"/>
        </w:rPr>
        <w:t>A stratégia megvalósításának szervezeti és eljárási keretei</w:t>
      </w:r>
      <w:bookmarkEnd w:id="39"/>
    </w:p>
    <w:p w:rsidR="00823736" w:rsidRPr="004A7594" w:rsidRDefault="00823736" w:rsidP="00823736">
      <w:pPr>
        <w:rPr>
          <w:lang w:eastAsia="hu-HU"/>
        </w:rPr>
      </w:pPr>
    </w:p>
    <w:p w:rsidR="005A5BAA" w:rsidRPr="004A7594" w:rsidRDefault="005A5BAA" w:rsidP="005A5BAA">
      <w:pPr>
        <w:jc w:val="both"/>
      </w:pPr>
      <w:r w:rsidRPr="004A7594">
        <w:t>Helyi Akciócsoportunk tagjai – önkormányzatok, vállalkozók, civilszervezetek képviselői – 20</w:t>
      </w:r>
      <w:r w:rsidR="003F2AE0" w:rsidRPr="004A7594">
        <w:t>08 júniusában alakították meg a</w:t>
      </w:r>
      <w:r w:rsidR="00196D74" w:rsidRPr="004A7594">
        <w:t xml:space="preserve"> </w:t>
      </w:r>
      <w:r w:rsidRPr="004A7594">
        <w:t>Gerence-Marcal-Rába-Somló Környéke Vidékfejlesztési Egyesületet. Egyesületünk a tagok közös, tartós Alapszabályban meghatározott céljának folyamatos megvalósítására létesített, nyilvántartott tagsággal rendelkező jogi személy. Fő tevékenységei közé tartozik többek között a vidékfejlesz</w:t>
      </w:r>
      <w:r w:rsidR="003F2AE0" w:rsidRPr="004A7594">
        <w:t>tési tevékenység ezen belül:</w:t>
      </w:r>
    </w:p>
    <w:p w:rsidR="005A5BAA" w:rsidRPr="004A7594" w:rsidRDefault="005A5BAA" w:rsidP="00771DCC">
      <w:pPr>
        <w:pStyle w:val="Listaszerbekezds"/>
        <w:numPr>
          <w:ilvl w:val="0"/>
          <w:numId w:val="8"/>
        </w:numPr>
        <w:jc w:val="both"/>
      </w:pPr>
      <w:r w:rsidRPr="004A7594">
        <w:t>a területünkre irányuló helyi fejlesztési stratégiák kidolgozása és végrehajtása</w:t>
      </w:r>
      <w:r w:rsidR="005A7F6C" w:rsidRPr="004A7594">
        <w:t>,</w:t>
      </w:r>
      <w:r w:rsidRPr="004A7594">
        <w:t xml:space="preserve"> a helyi gazdaság különböző ágazatainak szereplői közötti kölcsönhatáson alapulva</w:t>
      </w:r>
    </w:p>
    <w:p w:rsidR="005A5BAA" w:rsidRPr="004A7594" w:rsidRDefault="005A5BAA" w:rsidP="00771DCC">
      <w:pPr>
        <w:pStyle w:val="Listaszerbekezds"/>
        <w:numPr>
          <w:ilvl w:val="0"/>
          <w:numId w:val="8"/>
        </w:numPr>
        <w:jc w:val="both"/>
      </w:pPr>
      <w:r w:rsidRPr="004A7594">
        <w:t>a helyi köz</w:t>
      </w:r>
      <w:r w:rsidR="003F2AE0" w:rsidRPr="004A7594">
        <w:t>- és magánszféra</w:t>
      </w:r>
      <w:r w:rsidRPr="004A7594">
        <w:t xml:space="preserve"> partnerség</w:t>
      </w:r>
      <w:r w:rsidR="003F2AE0" w:rsidRPr="004A7594">
        <w:t>ének</w:t>
      </w:r>
      <w:r w:rsidRPr="004A7594">
        <w:t xml:space="preserve"> kialakítása</w:t>
      </w:r>
    </w:p>
    <w:p w:rsidR="005A5BAA" w:rsidRPr="004A7594" w:rsidRDefault="005A5BAA" w:rsidP="00771DCC">
      <w:pPr>
        <w:pStyle w:val="Listaszerbekezds"/>
        <w:numPr>
          <w:ilvl w:val="0"/>
          <w:numId w:val="8"/>
        </w:numPr>
        <w:jc w:val="both"/>
      </w:pPr>
      <w:r w:rsidRPr="004A7594">
        <w:t>a helyi fejlesztési stratégiák megvalósítására vonatkozó döntéshozatal</w:t>
      </w:r>
    </w:p>
    <w:p w:rsidR="005A5BAA" w:rsidRPr="004A7594" w:rsidRDefault="005A5BAA" w:rsidP="00771DCC">
      <w:pPr>
        <w:pStyle w:val="Listaszerbekezds"/>
        <w:numPr>
          <w:ilvl w:val="0"/>
          <w:numId w:val="8"/>
        </w:numPr>
        <w:jc w:val="both"/>
      </w:pPr>
      <w:r w:rsidRPr="004A7594">
        <w:t>a stratégia megvalósítását célzó projektek vonatkozásában a több szektorra kiterjedő együttműködések ösztönzése és támogatása</w:t>
      </w:r>
    </w:p>
    <w:p w:rsidR="005A5BAA" w:rsidRPr="004A7594" w:rsidRDefault="005A5BAA" w:rsidP="00771DCC">
      <w:pPr>
        <w:pStyle w:val="Listaszerbekezds"/>
        <w:numPr>
          <w:ilvl w:val="0"/>
          <w:numId w:val="8"/>
        </w:numPr>
        <w:jc w:val="both"/>
      </w:pPr>
      <w:r w:rsidRPr="004A7594">
        <w:t>az emberi erőforrások fejlesztése a helyi együttműködés és partnerség elősegítése érdekében</w:t>
      </w:r>
    </w:p>
    <w:p w:rsidR="005A5BAA" w:rsidRPr="004A7594" w:rsidRDefault="005A5BAA" w:rsidP="00771DCC">
      <w:pPr>
        <w:pStyle w:val="Listaszerbekezds"/>
        <w:numPr>
          <w:ilvl w:val="0"/>
          <w:numId w:val="8"/>
        </w:numPr>
        <w:jc w:val="both"/>
      </w:pPr>
      <w:r w:rsidRPr="004A7594">
        <w:t>hálózatépítési feladatok teljesítése</w:t>
      </w:r>
    </w:p>
    <w:p w:rsidR="005A5BAA" w:rsidRDefault="005A5BAA" w:rsidP="00771DCC">
      <w:pPr>
        <w:pStyle w:val="Listaszerbekezds"/>
        <w:numPr>
          <w:ilvl w:val="0"/>
          <w:numId w:val="8"/>
        </w:numPr>
        <w:jc w:val="both"/>
      </w:pPr>
      <w:r w:rsidRPr="004A7594">
        <w:t>az egyesület működtetésével kapcsolatos feladatok</w:t>
      </w:r>
    </w:p>
    <w:p w:rsidR="008100B3" w:rsidRPr="00505DE9" w:rsidRDefault="008100B3" w:rsidP="008100B3">
      <w:pPr>
        <w:ind w:left="720"/>
        <w:jc w:val="both"/>
        <w:rPr>
          <w:u w:val="single"/>
        </w:rPr>
      </w:pPr>
      <w:r w:rsidRPr="00505DE9">
        <w:rPr>
          <w:u w:val="single"/>
        </w:rPr>
        <w:t>A HACS szervezeti felépítését a 2 sz. melléklet mutatja be.</w:t>
      </w:r>
    </w:p>
    <w:p w:rsidR="008100B3" w:rsidRPr="00413EAD" w:rsidRDefault="008100B3" w:rsidP="008100B3">
      <w:pPr>
        <w:spacing w:after="0" w:line="240" w:lineRule="auto"/>
        <w:jc w:val="both"/>
        <w:rPr>
          <w:rFonts w:eastAsia="Times New Roman" w:cs="Arial"/>
          <w:lang w:eastAsia="hu-HU"/>
        </w:rPr>
      </w:pPr>
      <w:r w:rsidRPr="00413EAD">
        <w:rPr>
          <w:rFonts w:eastAsia="Times New Roman" w:cs="Arial"/>
          <w:lang w:eastAsia="hu-HU"/>
        </w:rPr>
        <w:t>A munkaszervezet tervezetten 2 főállású</w:t>
      </w:r>
      <w:r>
        <w:rPr>
          <w:rFonts w:eastAsia="Times New Roman" w:cs="Arial"/>
          <w:lang w:eastAsia="hu-HU"/>
        </w:rPr>
        <w:t xml:space="preserve"> felsőfokú</w:t>
      </w:r>
      <w:r w:rsidRPr="00413EAD">
        <w:rPr>
          <w:rFonts w:eastAsia="Times New Roman" w:cs="Arial"/>
          <w:lang w:eastAsia="hu-HU"/>
        </w:rPr>
        <w:t xml:space="preserve"> </w:t>
      </w:r>
      <w:r>
        <w:rPr>
          <w:rFonts w:eastAsia="Times New Roman" w:cs="Arial"/>
          <w:lang w:eastAsia="hu-HU"/>
        </w:rPr>
        <w:t xml:space="preserve">és egy középfokú végzettségű munkatársból áll. </w:t>
      </w:r>
      <w:r w:rsidRPr="00413EAD">
        <w:rPr>
          <w:rFonts w:eastAsia="Times New Roman" w:cs="Arial"/>
          <w:lang w:eastAsia="hu-HU"/>
        </w:rPr>
        <w:t xml:space="preserve">Jelentősebb szervezeti </w:t>
      </w:r>
      <w:r>
        <w:rPr>
          <w:rFonts w:eastAsia="Times New Roman" w:cs="Arial"/>
          <w:lang w:eastAsia="hu-HU"/>
        </w:rPr>
        <w:t>működés</w:t>
      </w:r>
      <w:r w:rsidRPr="00413EAD">
        <w:rPr>
          <w:rFonts w:eastAsia="Times New Roman" w:cs="Arial"/>
          <w:lang w:eastAsia="hu-HU"/>
        </w:rPr>
        <w:t xml:space="preserve"> felállítására a működési</w:t>
      </w:r>
      <w:r>
        <w:rPr>
          <w:rFonts w:eastAsia="Times New Roman" w:cs="Arial"/>
          <w:lang w:eastAsia="hu-HU"/>
        </w:rPr>
        <w:t xml:space="preserve"> </w:t>
      </w:r>
      <w:r w:rsidRPr="00413EAD">
        <w:rPr>
          <w:rFonts w:eastAsia="Times New Roman" w:cs="Arial"/>
          <w:lang w:eastAsia="hu-HU"/>
        </w:rPr>
        <w:t>költség</w:t>
      </w:r>
      <w:r>
        <w:rPr>
          <w:rFonts w:eastAsia="Times New Roman" w:cs="Arial"/>
          <w:lang w:eastAsia="hu-HU"/>
        </w:rPr>
        <w:t xml:space="preserve"> </w:t>
      </w:r>
      <w:r w:rsidRPr="00413EAD">
        <w:rPr>
          <w:rFonts w:eastAsia="Times New Roman" w:cs="Arial"/>
          <w:lang w:eastAsia="hu-HU"/>
        </w:rPr>
        <w:t>keret nem ad lehe</w:t>
      </w:r>
      <w:r>
        <w:rPr>
          <w:rFonts w:eastAsia="Times New Roman" w:cs="Arial"/>
          <w:lang w:eastAsia="hu-HU"/>
        </w:rPr>
        <w:t>tőséget, azonban a munkatársak</w:t>
      </w:r>
      <w:r w:rsidRPr="00413EAD">
        <w:rPr>
          <w:rFonts w:eastAsia="Times New Roman" w:cs="Arial"/>
          <w:lang w:eastAsia="hu-HU"/>
        </w:rPr>
        <w:t xml:space="preserve"> szakmai felkészültsége, hozzáértése, tapasztalata biztosíték a további sikeres működésre.</w:t>
      </w:r>
    </w:p>
    <w:p w:rsidR="008100B3" w:rsidRDefault="008100B3" w:rsidP="008100B3">
      <w:pPr>
        <w:spacing w:after="0" w:line="240" w:lineRule="auto"/>
        <w:jc w:val="both"/>
        <w:rPr>
          <w:rFonts w:eastAsia="Times New Roman" w:cs="Arial"/>
          <w:lang w:eastAsia="hu-HU"/>
        </w:rPr>
      </w:pPr>
      <w:r w:rsidRPr="00A22983">
        <w:rPr>
          <w:rFonts w:eastAsia="Times New Roman" w:cs="Arial"/>
          <w:lang w:eastAsia="hu-HU"/>
        </w:rPr>
        <w:t>A munkaszervezet munkatársai</w:t>
      </w:r>
      <w:r>
        <w:rPr>
          <w:rFonts w:eastAsia="Times New Roman" w:cs="Arial"/>
          <w:lang w:eastAsia="hu-HU"/>
        </w:rPr>
        <w:t xml:space="preserve"> látják el és koordinálják a VP-</w:t>
      </w:r>
      <w:r w:rsidRPr="00A22983">
        <w:rPr>
          <w:rFonts w:eastAsia="Times New Roman" w:cs="Arial"/>
          <w:lang w:eastAsia="hu-HU"/>
        </w:rPr>
        <w:t>be</w:t>
      </w:r>
      <w:r>
        <w:rPr>
          <w:rFonts w:eastAsia="Times New Roman" w:cs="Arial"/>
          <w:lang w:eastAsia="hu-HU"/>
        </w:rPr>
        <w:t>n definiált adminisztratív</w:t>
      </w:r>
      <w:r w:rsidRPr="00A22983">
        <w:rPr>
          <w:rFonts w:eastAsia="Times New Roman" w:cs="Arial"/>
          <w:lang w:eastAsia="hu-HU"/>
        </w:rPr>
        <w:t xml:space="preserve"> szakmai HACS feladatokat. A munkaszervezet vezető 2008 óta dolgozik az egyesületn</w:t>
      </w:r>
      <w:r>
        <w:rPr>
          <w:rFonts w:eastAsia="Times New Roman" w:cs="Arial"/>
          <w:lang w:eastAsia="hu-HU"/>
        </w:rPr>
        <w:t xml:space="preserve">él, </w:t>
      </w:r>
      <w:r w:rsidRPr="00A22983">
        <w:rPr>
          <w:rFonts w:eastAsia="Times New Roman" w:cs="Arial"/>
          <w:lang w:eastAsia="hu-HU"/>
        </w:rPr>
        <w:t>nagyon nagy helyismerettel rendelkezik, mivel az ezt megelőző időpontban polgármesterként</w:t>
      </w:r>
      <w:r>
        <w:rPr>
          <w:rFonts w:eastAsia="Times New Roman" w:cs="Arial"/>
          <w:lang w:eastAsia="hu-HU"/>
        </w:rPr>
        <w:t xml:space="preserve">, </w:t>
      </w:r>
      <w:r w:rsidRPr="00A22983">
        <w:rPr>
          <w:rFonts w:eastAsia="Times New Roman" w:cs="Arial"/>
          <w:lang w:eastAsia="hu-HU"/>
        </w:rPr>
        <w:t>jegyzőként és kistérségi vezetőként is dolgozott, illetve a LEADER + programban is részt</w:t>
      </w:r>
      <w:r>
        <w:rPr>
          <w:rFonts w:eastAsia="Times New Roman" w:cs="Arial"/>
          <w:lang w:eastAsia="hu-HU"/>
        </w:rPr>
        <w:t xml:space="preserve"> vett. </w:t>
      </w:r>
      <w:r w:rsidRPr="00A22983">
        <w:rPr>
          <w:rFonts w:eastAsia="Times New Roman" w:cs="Arial"/>
          <w:lang w:eastAsia="hu-HU"/>
        </w:rPr>
        <w:t xml:space="preserve">Tagja több térségi civil </w:t>
      </w:r>
      <w:r w:rsidRPr="00A22983">
        <w:rPr>
          <w:rFonts w:eastAsia="Times New Roman" w:cs="Arial"/>
          <w:lang w:eastAsia="hu-HU"/>
        </w:rPr>
        <w:lastRenderedPageBreak/>
        <w:t>szervezetnek is.</w:t>
      </w:r>
      <w:r>
        <w:rPr>
          <w:rFonts w:eastAsia="Times New Roman" w:cs="Arial"/>
          <w:lang w:eastAsia="hu-HU"/>
        </w:rPr>
        <w:t xml:space="preserve"> </w:t>
      </w:r>
      <w:r w:rsidRPr="00A22983">
        <w:rPr>
          <w:rFonts w:eastAsia="Times New Roman" w:cs="Arial"/>
          <w:lang w:eastAsia="hu-HU"/>
        </w:rPr>
        <w:t xml:space="preserve">Az egyesület Vaszaron bérel irodát, melynek felszereltsége minden munkavégzéshez </w:t>
      </w:r>
      <w:r>
        <w:rPr>
          <w:rFonts w:eastAsia="Times New Roman" w:cs="Arial"/>
          <w:lang w:eastAsia="hu-HU"/>
        </w:rPr>
        <w:t>szükséges</w:t>
      </w:r>
      <w:r w:rsidRPr="00A22983">
        <w:rPr>
          <w:rFonts w:eastAsia="Times New Roman" w:cs="Arial"/>
          <w:lang w:eastAsia="hu-HU"/>
        </w:rPr>
        <w:t xml:space="preserve"> igényt kielégít, közvetlen napi kapcsolatot biztosít az egyesület elnökéhez.</w:t>
      </w:r>
    </w:p>
    <w:p w:rsidR="008100B3" w:rsidRDefault="008100B3" w:rsidP="008100B3">
      <w:pPr>
        <w:spacing w:after="0" w:line="240" w:lineRule="auto"/>
        <w:rPr>
          <w:rFonts w:eastAsia="Times New Roman" w:cs="Arial"/>
          <w:lang w:eastAsia="hu-HU"/>
        </w:rPr>
      </w:pPr>
      <w:r>
        <w:rPr>
          <w:rFonts w:eastAsia="Times New Roman" w:cs="Arial"/>
          <w:lang w:eastAsia="hu-HU"/>
        </w:rPr>
        <w:t xml:space="preserve">      </w:t>
      </w:r>
    </w:p>
    <w:p w:rsidR="008100B3" w:rsidRPr="001120BD" w:rsidRDefault="008100B3" w:rsidP="008100B3">
      <w:pPr>
        <w:rPr>
          <w:rFonts w:eastAsia="Times New Roman" w:cs="Arial"/>
          <w:u w:val="single"/>
          <w:lang w:eastAsia="hu-HU"/>
        </w:rPr>
      </w:pPr>
      <w:r w:rsidRPr="00E90EEA">
        <w:rPr>
          <w:rFonts w:eastAsia="Times New Roman" w:cs="Arial"/>
          <w:lang w:eastAsia="hu-HU"/>
        </w:rPr>
        <w:t xml:space="preserve">            </w:t>
      </w:r>
      <w:r w:rsidRPr="001120BD">
        <w:rPr>
          <w:rFonts w:eastAsia="Times New Roman" w:cs="Arial"/>
          <w:u w:val="single"/>
          <w:lang w:eastAsia="hu-HU"/>
        </w:rPr>
        <w:t>A pályázatok kiválasztásával kapcsolatos döntéshozatali folyamat.</w:t>
      </w:r>
    </w:p>
    <w:p w:rsidR="008100B3" w:rsidRDefault="008100B3" w:rsidP="009B6ABC">
      <w:pPr>
        <w:jc w:val="both"/>
        <w:rPr>
          <w:rFonts w:eastAsia="Times New Roman" w:cs="Arial"/>
          <w:lang w:eastAsia="hu-HU"/>
        </w:rPr>
      </w:pPr>
      <w:r>
        <w:rPr>
          <w:rFonts w:eastAsia="Times New Roman" w:cs="Arial"/>
          <w:lang w:eastAsia="hu-HU"/>
        </w:rPr>
        <w:t>E</w:t>
      </w:r>
      <w:r w:rsidRPr="00E90EEA">
        <w:rPr>
          <w:rFonts w:eastAsia="Times New Roman" w:cs="Arial"/>
          <w:lang w:eastAsia="hu-HU"/>
        </w:rPr>
        <w:t>gyesület</w:t>
      </w:r>
      <w:r>
        <w:rPr>
          <w:rFonts w:eastAsia="Times New Roman" w:cs="Arial"/>
          <w:lang w:eastAsia="hu-HU"/>
        </w:rPr>
        <w:t>ünk</w:t>
      </w:r>
      <w:r w:rsidRPr="00E90EEA">
        <w:rPr>
          <w:rFonts w:eastAsia="Times New Roman" w:cs="Arial"/>
          <w:lang w:eastAsia="hu-HU"/>
        </w:rPr>
        <w:t xml:space="preserve"> legfelsőb</w:t>
      </w:r>
      <w:r>
        <w:rPr>
          <w:rFonts w:eastAsia="Times New Roman" w:cs="Arial"/>
          <w:lang w:eastAsia="hu-HU"/>
        </w:rPr>
        <w:t>b döntéshozó szerve, a Küldöttgyűlés</w:t>
      </w:r>
      <w:r w:rsidRPr="00E90EEA">
        <w:rPr>
          <w:rFonts w:eastAsia="Times New Roman" w:cs="Arial"/>
          <w:lang w:eastAsia="hu-HU"/>
        </w:rPr>
        <w:t>, mely a LEADER program keretében</w:t>
      </w:r>
      <w:r>
        <w:rPr>
          <w:rFonts w:eastAsia="Times New Roman" w:cs="Arial"/>
          <w:lang w:eastAsia="hu-HU"/>
        </w:rPr>
        <w:t xml:space="preserve"> felel</w:t>
      </w:r>
      <w:r w:rsidRPr="00E90EEA">
        <w:rPr>
          <w:rFonts w:eastAsia="Times New Roman" w:cs="Arial"/>
          <w:lang w:eastAsia="hu-HU"/>
        </w:rPr>
        <w:t xml:space="preserve"> </w:t>
      </w:r>
      <w:r>
        <w:rPr>
          <w:rFonts w:eastAsia="Times New Roman" w:cs="Arial"/>
          <w:lang w:eastAsia="hu-HU"/>
        </w:rPr>
        <w:t>a Helyi Fejlesztési Stratégia kidolgozásáért, elfogadásáért, módosításáért illetve megvalósításáért.</w:t>
      </w:r>
    </w:p>
    <w:p w:rsidR="008100B3" w:rsidRDefault="008100B3" w:rsidP="009B6ABC">
      <w:pPr>
        <w:jc w:val="both"/>
        <w:rPr>
          <w:rFonts w:eastAsia="Times New Roman" w:cs="Arial"/>
          <w:lang w:eastAsia="hu-HU"/>
        </w:rPr>
      </w:pPr>
      <w:r>
        <w:rPr>
          <w:rFonts w:eastAsia="Times New Roman" w:cs="Arial"/>
          <w:lang w:eastAsia="hu-HU"/>
        </w:rPr>
        <w:t>Ennek keretében felelős az Elnökség a Felügyelő bizottság és a Helyi bíráló bizottság tevékenységéért is. A küldöttgyűlés az elnökség a felügyelő bizottság és a helyi bíráló bizottság összetétele megfelel az 1303/ 2013 EU rendelet 32 cikk (2) bek. b) pontjában foglaltaknak.</w:t>
      </w:r>
    </w:p>
    <w:p w:rsidR="008100B3" w:rsidRPr="00E90EEA" w:rsidRDefault="008100B3" w:rsidP="009B6ABC">
      <w:pPr>
        <w:jc w:val="both"/>
        <w:rPr>
          <w:rFonts w:eastAsia="Times New Roman" w:cs="Arial"/>
          <w:lang w:eastAsia="hu-HU"/>
        </w:rPr>
      </w:pPr>
      <w:r w:rsidRPr="00E90EEA">
        <w:rPr>
          <w:rFonts w:eastAsia="Times New Roman" w:cs="Arial"/>
          <w:lang w:eastAsia="hu-HU"/>
        </w:rPr>
        <w:t>A HBB működést jelenleg a korábbi programozási időszakhoz hasonlóan tervezzük</w:t>
      </w:r>
      <w:r>
        <w:rPr>
          <w:rFonts w:eastAsia="Times New Roman" w:cs="Arial"/>
          <w:lang w:eastAsia="hu-HU"/>
        </w:rPr>
        <w:t xml:space="preserve">, </w:t>
      </w:r>
      <w:r w:rsidRPr="00E90EEA">
        <w:rPr>
          <w:rFonts w:eastAsia="Times New Roman" w:cs="Arial"/>
          <w:lang w:eastAsia="hu-HU"/>
        </w:rPr>
        <w:t>mivel jelenleg semmilyen információ nem áll rendelkezésünkre</w:t>
      </w:r>
      <w:r>
        <w:rPr>
          <w:rFonts w:eastAsia="Times New Roman" w:cs="Arial"/>
          <w:lang w:eastAsia="hu-HU"/>
        </w:rPr>
        <w:t xml:space="preserve"> arra vonatkozóan, hogy ismernénk</w:t>
      </w:r>
      <w:r w:rsidRPr="00E90EEA">
        <w:rPr>
          <w:rFonts w:eastAsia="Times New Roman" w:cs="Arial"/>
          <w:lang w:eastAsia="hu-HU"/>
        </w:rPr>
        <w:t xml:space="preserve"> a pályázatok meghirdetésének, befogadásának, feldolgozásának, előterjesztésének, döntéshozatalának, szerződéskötésének, megvalósításának és elszámo</w:t>
      </w:r>
      <w:r>
        <w:rPr>
          <w:rFonts w:eastAsia="Times New Roman" w:cs="Arial"/>
          <w:lang w:eastAsia="hu-HU"/>
        </w:rPr>
        <w:t>lásának mechanizmusát.</w:t>
      </w:r>
    </w:p>
    <w:p w:rsidR="008100B3" w:rsidRPr="00E90EEA" w:rsidRDefault="008100B3" w:rsidP="009B6ABC">
      <w:pPr>
        <w:spacing w:after="0" w:line="240" w:lineRule="auto"/>
        <w:jc w:val="both"/>
        <w:rPr>
          <w:rFonts w:eastAsia="Times New Roman" w:cs="Arial"/>
          <w:lang w:eastAsia="hu-HU"/>
        </w:rPr>
      </w:pPr>
      <w:r w:rsidRPr="00E90EEA">
        <w:rPr>
          <w:rFonts w:eastAsia="Times New Roman" w:cs="Arial"/>
          <w:lang w:eastAsia="hu-HU"/>
        </w:rPr>
        <w:t xml:space="preserve">Amennyiben a pályázati eljárásrend lehetővé teszi, a pályázatokat a munkaszervezet fogadja be és </w:t>
      </w:r>
    </w:p>
    <w:p w:rsidR="008100B3" w:rsidRDefault="008100B3" w:rsidP="009B6ABC">
      <w:pPr>
        <w:spacing w:after="0" w:line="240" w:lineRule="auto"/>
        <w:jc w:val="both"/>
        <w:rPr>
          <w:rFonts w:eastAsia="Times New Roman" w:cs="Arial"/>
          <w:lang w:eastAsia="hu-HU"/>
        </w:rPr>
      </w:pPr>
      <w:r w:rsidRPr="00E90EEA">
        <w:rPr>
          <w:rFonts w:eastAsia="Times New Roman" w:cs="Arial"/>
          <w:lang w:eastAsia="hu-HU"/>
        </w:rPr>
        <w:t>hiány pótoltatja,</w:t>
      </w:r>
      <w:r w:rsidR="002871CF">
        <w:rPr>
          <w:rFonts w:eastAsia="Times New Roman" w:cs="Arial"/>
          <w:lang w:eastAsia="hu-HU"/>
        </w:rPr>
        <w:t>majd</w:t>
      </w:r>
      <w:r w:rsidRPr="00E90EEA">
        <w:rPr>
          <w:rFonts w:eastAsia="Times New Roman" w:cs="Arial"/>
          <w:lang w:eastAsia="hu-HU"/>
        </w:rPr>
        <w:t xml:space="preserve"> terjeszti elő a HBB számára.</w:t>
      </w:r>
    </w:p>
    <w:p w:rsidR="009B6ABC" w:rsidRDefault="009B6ABC" w:rsidP="009B6ABC">
      <w:pPr>
        <w:spacing w:after="0" w:line="240" w:lineRule="auto"/>
        <w:jc w:val="both"/>
        <w:rPr>
          <w:rFonts w:eastAsia="Times New Roman" w:cs="Arial"/>
          <w:lang w:eastAsia="hu-HU"/>
        </w:rPr>
      </w:pPr>
    </w:p>
    <w:p w:rsidR="008100B3" w:rsidRDefault="008100B3" w:rsidP="009B6ABC">
      <w:pPr>
        <w:spacing w:after="0" w:line="240" w:lineRule="auto"/>
        <w:jc w:val="both"/>
        <w:rPr>
          <w:rFonts w:eastAsia="Times New Roman" w:cs="Arial"/>
          <w:lang w:eastAsia="hu-HU"/>
        </w:rPr>
      </w:pPr>
      <w:r w:rsidRPr="0073646D">
        <w:rPr>
          <w:rFonts w:eastAsia="Times New Roman" w:cs="Arial"/>
          <w:lang w:eastAsia="hu-HU"/>
        </w:rPr>
        <w:t>A négy szem elvét betartva minden pályázatot két fő ellenőriz, kiadmányozási jo</w:t>
      </w:r>
      <w:r>
        <w:rPr>
          <w:rFonts w:eastAsia="Times New Roman" w:cs="Arial"/>
          <w:lang w:eastAsia="hu-HU"/>
        </w:rPr>
        <w:t xml:space="preserve">ggal a </w:t>
      </w:r>
      <w:r w:rsidRPr="0073646D">
        <w:rPr>
          <w:rFonts w:eastAsia="Times New Roman" w:cs="Arial"/>
          <w:lang w:eastAsia="hu-HU"/>
        </w:rPr>
        <w:t>munkaszervezet vezető rendelkezik az előkészítés időszakában, távolléte esetén a helyettese.</w:t>
      </w:r>
      <w:r w:rsidR="009B6ABC">
        <w:rPr>
          <w:rFonts w:eastAsia="Times New Roman" w:cs="Arial"/>
          <w:lang w:eastAsia="hu-HU"/>
        </w:rPr>
        <w:t xml:space="preserve"> </w:t>
      </w:r>
      <w:r w:rsidRPr="0073646D">
        <w:rPr>
          <w:rFonts w:eastAsia="Times New Roman" w:cs="Arial"/>
          <w:lang w:eastAsia="hu-HU"/>
        </w:rPr>
        <w:t>Az előkészített anyagokat a HBB elé terjeszti a munkaszervezet, összeférhetetlenség esetén a HBB rendes tagja helyett a munkaszervezet vezető póttagot hív a</w:t>
      </w:r>
      <w:r>
        <w:rPr>
          <w:rFonts w:eastAsia="Times New Roman" w:cs="Arial"/>
          <w:lang w:eastAsia="hu-HU"/>
        </w:rPr>
        <w:t xml:space="preserve"> </w:t>
      </w:r>
      <w:r w:rsidRPr="0073646D">
        <w:rPr>
          <w:rFonts w:eastAsia="Times New Roman" w:cs="Arial"/>
          <w:lang w:eastAsia="hu-HU"/>
        </w:rPr>
        <w:t>pályázat értékeléséhez.</w:t>
      </w:r>
      <w:r w:rsidR="009B6ABC">
        <w:rPr>
          <w:rFonts w:eastAsia="Times New Roman" w:cs="Arial"/>
          <w:lang w:eastAsia="hu-HU"/>
        </w:rPr>
        <w:t xml:space="preserve"> </w:t>
      </w:r>
      <w:r w:rsidRPr="0073646D">
        <w:rPr>
          <w:rFonts w:eastAsia="Times New Roman" w:cs="Arial"/>
          <w:lang w:eastAsia="hu-HU"/>
        </w:rPr>
        <w:t>A döntések tekintetében aláírási joggal az elnök rendelkezik, távolléte esetén az alelnök.</w:t>
      </w:r>
    </w:p>
    <w:p w:rsidR="008100B3" w:rsidRDefault="008100B3" w:rsidP="008100B3">
      <w:pPr>
        <w:spacing w:after="0" w:line="240" w:lineRule="auto"/>
        <w:rPr>
          <w:rFonts w:eastAsia="Times New Roman" w:cs="Arial"/>
          <w:lang w:eastAsia="hu-HU"/>
        </w:rPr>
      </w:pPr>
    </w:p>
    <w:p w:rsidR="008100B3" w:rsidRPr="00505DE9" w:rsidRDefault="008100B3" w:rsidP="008100B3">
      <w:pPr>
        <w:spacing w:after="0" w:line="240" w:lineRule="auto"/>
        <w:rPr>
          <w:rFonts w:eastAsia="Times New Roman" w:cs="Arial"/>
          <w:u w:val="single"/>
          <w:lang w:eastAsia="hu-HU"/>
        </w:rPr>
      </w:pPr>
      <w:r w:rsidRPr="00505DE9">
        <w:rPr>
          <w:rFonts w:eastAsia="Times New Roman" w:cs="Arial"/>
          <w:u w:val="single"/>
          <w:lang w:eastAsia="hu-HU"/>
        </w:rPr>
        <w:t>A HACS tervezett döntési mechanizmusát a 2/A melléklet tartalmazza.</w:t>
      </w:r>
    </w:p>
    <w:p w:rsidR="008100B3" w:rsidRPr="004A7594" w:rsidRDefault="008100B3" w:rsidP="008100B3">
      <w:pPr>
        <w:jc w:val="both"/>
      </w:pPr>
    </w:p>
    <w:p w:rsidR="00F91C20" w:rsidRPr="004A7594" w:rsidRDefault="00F91C20" w:rsidP="00F91C20">
      <w:pPr>
        <w:pStyle w:val="Listaszerbekezds"/>
        <w:ind w:left="1080"/>
        <w:jc w:val="both"/>
      </w:pPr>
    </w:p>
    <w:p w:rsidR="0077727C" w:rsidRDefault="0077727C" w:rsidP="00771DCC">
      <w:pPr>
        <w:pStyle w:val="Cmsor2"/>
        <w:numPr>
          <w:ilvl w:val="1"/>
          <w:numId w:val="6"/>
        </w:numPr>
        <w:rPr>
          <w:color w:val="auto"/>
        </w:rPr>
      </w:pPr>
      <w:bookmarkStart w:id="40" w:name="_Toc452005299"/>
      <w:r w:rsidRPr="004A7594">
        <w:rPr>
          <w:color w:val="auto"/>
        </w:rPr>
        <w:t>Kommunikációs terv</w:t>
      </w:r>
      <w:bookmarkEnd w:id="40"/>
    </w:p>
    <w:p w:rsidR="008100B3" w:rsidRDefault="008100B3" w:rsidP="008100B3">
      <w:pPr>
        <w:jc w:val="both"/>
        <w:rPr>
          <w:lang w:eastAsia="hu-HU"/>
        </w:rPr>
      </w:pPr>
    </w:p>
    <w:p w:rsidR="00863D9D" w:rsidRPr="004A7594" w:rsidRDefault="00D0333A" w:rsidP="008100B3">
      <w:pPr>
        <w:jc w:val="both"/>
        <w:rPr>
          <w:lang w:eastAsia="hu-HU"/>
        </w:rPr>
      </w:pPr>
      <w:r w:rsidRPr="004A7594">
        <w:rPr>
          <w:lang w:eastAsia="hu-HU"/>
        </w:rPr>
        <w:t>A kommunikációs terv célja, hogy a Helyi Fejlesztési Stratégia megvalósítását elősegítse, támogassa, a Stratégia előrehaladásáról, valamint az elért eredményekről az érintettek számára információt, tájékoztatást nyújtson a kommunikáció megfelelő eszközeivel.</w:t>
      </w:r>
      <w:r w:rsidR="00863D9D" w:rsidRPr="004A7594">
        <w:rPr>
          <w:lang w:eastAsia="hu-HU"/>
        </w:rPr>
        <w:t xml:space="preserve"> Kommunikáció szempontjából kiindulópontként több célcsoportot határolunk körül, amelyek az alábbiak:</w:t>
      </w:r>
    </w:p>
    <w:p w:rsidR="00863D9D" w:rsidRPr="004A7594" w:rsidRDefault="00DA2AAC" w:rsidP="00771DCC">
      <w:pPr>
        <w:pStyle w:val="Listaszerbekezds"/>
        <w:numPr>
          <w:ilvl w:val="0"/>
          <w:numId w:val="9"/>
        </w:numPr>
        <w:rPr>
          <w:lang w:eastAsia="hu-HU"/>
        </w:rPr>
      </w:pPr>
      <w:r w:rsidRPr="004A7594">
        <w:rPr>
          <w:lang w:eastAsia="hu-HU"/>
        </w:rPr>
        <w:t>Helyi ö</w:t>
      </w:r>
      <w:r w:rsidR="00863D9D" w:rsidRPr="004A7594">
        <w:rPr>
          <w:lang w:eastAsia="hu-HU"/>
        </w:rPr>
        <w:t>nkormányzatok</w:t>
      </w:r>
    </w:p>
    <w:p w:rsidR="00863D9D" w:rsidRPr="004A7594" w:rsidRDefault="00DA2AAC" w:rsidP="00771DCC">
      <w:pPr>
        <w:pStyle w:val="Listaszerbekezds"/>
        <w:numPr>
          <w:ilvl w:val="0"/>
          <w:numId w:val="9"/>
        </w:numPr>
        <w:rPr>
          <w:lang w:eastAsia="hu-HU"/>
        </w:rPr>
      </w:pPr>
      <w:r w:rsidRPr="004A7594">
        <w:rPr>
          <w:lang w:eastAsia="hu-HU"/>
        </w:rPr>
        <w:t>Helyi g</w:t>
      </w:r>
      <w:r w:rsidR="00863D9D" w:rsidRPr="004A7594">
        <w:rPr>
          <w:lang w:eastAsia="hu-HU"/>
        </w:rPr>
        <w:t>azdasági élet szereplői</w:t>
      </w:r>
    </w:p>
    <w:p w:rsidR="00823736" w:rsidRPr="004A7594" w:rsidRDefault="00DA2AAC" w:rsidP="00771DCC">
      <w:pPr>
        <w:pStyle w:val="Listaszerbekezds"/>
        <w:numPr>
          <w:ilvl w:val="0"/>
          <w:numId w:val="9"/>
        </w:numPr>
        <w:rPr>
          <w:lang w:eastAsia="hu-HU"/>
        </w:rPr>
      </w:pPr>
      <w:r w:rsidRPr="004A7594">
        <w:rPr>
          <w:lang w:eastAsia="hu-HU"/>
        </w:rPr>
        <w:t>Helyi civil szervezetek</w:t>
      </w:r>
    </w:p>
    <w:p w:rsidR="00DA2AAC" w:rsidRPr="004A7594" w:rsidRDefault="00DA2AAC" w:rsidP="00771DCC">
      <w:pPr>
        <w:pStyle w:val="Listaszerbekezds"/>
        <w:numPr>
          <w:ilvl w:val="0"/>
          <w:numId w:val="9"/>
        </w:numPr>
        <w:rPr>
          <w:lang w:eastAsia="hu-HU"/>
        </w:rPr>
      </w:pPr>
      <w:r w:rsidRPr="004A7594">
        <w:rPr>
          <w:lang w:eastAsia="hu-HU"/>
        </w:rPr>
        <w:t>Magánszemélyek</w:t>
      </w:r>
    </w:p>
    <w:p w:rsidR="00DA2AAC" w:rsidRPr="004A7594" w:rsidRDefault="00DA2AAC" w:rsidP="00771DCC">
      <w:pPr>
        <w:pStyle w:val="Listaszerbekezds"/>
        <w:numPr>
          <w:ilvl w:val="0"/>
          <w:numId w:val="9"/>
        </w:numPr>
        <w:rPr>
          <w:lang w:eastAsia="hu-HU"/>
        </w:rPr>
      </w:pPr>
      <w:r w:rsidRPr="004A7594">
        <w:rPr>
          <w:lang w:eastAsia="hu-HU"/>
        </w:rPr>
        <w:t>Sajtóorgánumok</w:t>
      </w:r>
    </w:p>
    <w:p w:rsidR="00DA2AAC" w:rsidRPr="004A7594" w:rsidRDefault="00DA2AAC" w:rsidP="00771DCC">
      <w:pPr>
        <w:pStyle w:val="Listaszerbekezds"/>
        <w:numPr>
          <w:ilvl w:val="0"/>
          <w:numId w:val="9"/>
        </w:numPr>
        <w:rPr>
          <w:lang w:eastAsia="hu-HU"/>
        </w:rPr>
      </w:pPr>
      <w:r w:rsidRPr="004A7594">
        <w:rPr>
          <w:lang w:eastAsia="hu-HU"/>
        </w:rPr>
        <w:t>Partnerek</w:t>
      </w:r>
    </w:p>
    <w:p w:rsidR="00E12092" w:rsidRPr="004A7594" w:rsidRDefault="00F91C20" w:rsidP="00771DCC">
      <w:pPr>
        <w:pStyle w:val="Listaszerbekezds"/>
        <w:numPr>
          <w:ilvl w:val="0"/>
          <w:numId w:val="9"/>
        </w:numPr>
        <w:rPr>
          <w:lang w:eastAsia="hu-HU"/>
        </w:rPr>
      </w:pPr>
      <w:r w:rsidRPr="004A7594">
        <w:rPr>
          <w:lang w:eastAsia="hu-HU"/>
        </w:rPr>
        <w:t xml:space="preserve">Helyi országgyűlési </w:t>
      </w:r>
      <w:r w:rsidR="00E12092" w:rsidRPr="004A7594">
        <w:rPr>
          <w:lang w:eastAsia="hu-HU"/>
        </w:rPr>
        <w:t>képviselő</w:t>
      </w:r>
    </w:p>
    <w:p w:rsidR="00E12092" w:rsidRPr="004A7594" w:rsidRDefault="00E12092" w:rsidP="00771DCC">
      <w:pPr>
        <w:pStyle w:val="Listaszerbekezds"/>
        <w:numPr>
          <w:ilvl w:val="0"/>
          <w:numId w:val="9"/>
        </w:numPr>
        <w:rPr>
          <w:lang w:eastAsia="hu-HU"/>
        </w:rPr>
      </w:pPr>
      <w:r w:rsidRPr="004A7594">
        <w:rPr>
          <w:lang w:eastAsia="hu-HU"/>
        </w:rPr>
        <w:t>Megyei Közgyűlés elnöke</w:t>
      </w:r>
    </w:p>
    <w:p w:rsidR="00DA2AAC" w:rsidRPr="004A7594" w:rsidRDefault="00DA2AAC" w:rsidP="00EE4874">
      <w:pPr>
        <w:rPr>
          <w:lang w:eastAsia="hu-HU"/>
        </w:rPr>
      </w:pPr>
      <w:r w:rsidRPr="004A7594">
        <w:rPr>
          <w:lang w:eastAsia="hu-HU"/>
        </w:rPr>
        <w:t>A HFS-hez fűződő kommunikáció alapvetően három időben elkülönülő szakaszból áll</w:t>
      </w:r>
      <w:r w:rsidR="00EE4874" w:rsidRPr="004A7594">
        <w:rPr>
          <w:lang w:eastAsia="hu-HU"/>
        </w:rPr>
        <w:t>:</w:t>
      </w:r>
    </w:p>
    <w:p w:rsidR="00EE4874" w:rsidRPr="004A7594" w:rsidRDefault="00EE4874" w:rsidP="00771DCC">
      <w:pPr>
        <w:pStyle w:val="Listaszerbekezds"/>
        <w:numPr>
          <w:ilvl w:val="0"/>
          <w:numId w:val="10"/>
        </w:numPr>
        <w:rPr>
          <w:lang w:eastAsia="hu-HU"/>
        </w:rPr>
      </w:pPr>
      <w:r w:rsidRPr="004A7594">
        <w:rPr>
          <w:lang w:eastAsia="hu-HU"/>
        </w:rPr>
        <w:lastRenderedPageBreak/>
        <w:t>Az első kommunikációs időszak a HFS tervezési időszaka.</w:t>
      </w:r>
    </w:p>
    <w:p w:rsidR="00EE4874" w:rsidRPr="004A7594" w:rsidRDefault="00EE4874" w:rsidP="00771DCC">
      <w:pPr>
        <w:pStyle w:val="Listaszerbekezds"/>
        <w:numPr>
          <w:ilvl w:val="0"/>
          <w:numId w:val="10"/>
        </w:numPr>
        <w:rPr>
          <w:lang w:eastAsia="hu-HU"/>
        </w:rPr>
      </w:pPr>
      <w:r w:rsidRPr="004A7594">
        <w:rPr>
          <w:lang w:eastAsia="hu-HU"/>
        </w:rPr>
        <w:t>A második időszak a megvalósítás szakasza.</w:t>
      </w:r>
    </w:p>
    <w:p w:rsidR="00EE4874" w:rsidRPr="004A7594" w:rsidRDefault="00EE4874" w:rsidP="00771DCC">
      <w:pPr>
        <w:pStyle w:val="Listaszerbekezds"/>
        <w:numPr>
          <w:ilvl w:val="0"/>
          <w:numId w:val="10"/>
        </w:numPr>
        <w:rPr>
          <w:lang w:eastAsia="hu-HU"/>
        </w:rPr>
      </w:pPr>
      <w:r w:rsidRPr="004A7594">
        <w:rPr>
          <w:lang w:eastAsia="hu-HU"/>
        </w:rPr>
        <w:t>A harmadik kommunikációs szakasz pedig a HFS lezáró szakasza.</w:t>
      </w:r>
    </w:p>
    <w:p w:rsidR="00F42933" w:rsidRPr="004A7594" w:rsidRDefault="00F42933" w:rsidP="00F42933">
      <w:pPr>
        <w:pStyle w:val="Listaszerbekezds"/>
        <w:rPr>
          <w:lang w:eastAsia="hu-HU"/>
        </w:rPr>
      </w:pPr>
    </w:p>
    <w:p w:rsidR="00F42933" w:rsidRPr="004A7594" w:rsidRDefault="00F42933" w:rsidP="001B43D4">
      <w:pPr>
        <w:pStyle w:val="Listaszerbekezds"/>
        <w:ind w:left="0"/>
        <w:jc w:val="both"/>
        <w:rPr>
          <w:lang w:eastAsia="hu-HU"/>
        </w:rPr>
      </w:pPr>
      <w:r w:rsidRPr="004A7594">
        <w:rPr>
          <w:lang w:eastAsia="hu-HU"/>
        </w:rPr>
        <w:t>Az előkészítő szakasz kommunikációs eszközei többek között az email, az internet, a személyes megbeszélések a fórumok tartása, a projektötletek összegyűjtése.</w:t>
      </w:r>
    </w:p>
    <w:p w:rsidR="00F42933" w:rsidRPr="004A7594" w:rsidRDefault="00F42933" w:rsidP="001B43D4">
      <w:pPr>
        <w:pStyle w:val="Listaszerbekezds"/>
        <w:ind w:left="0"/>
        <w:jc w:val="both"/>
        <w:rPr>
          <w:lang w:eastAsia="hu-HU"/>
        </w:rPr>
      </w:pPr>
    </w:p>
    <w:p w:rsidR="00F42933" w:rsidRPr="004A7594" w:rsidRDefault="00F42933" w:rsidP="001B43D4">
      <w:pPr>
        <w:pStyle w:val="Listaszerbekezds"/>
        <w:ind w:left="0"/>
        <w:jc w:val="both"/>
        <w:rPr>
          <w:lang w:eastAsia="hu-HU"/>
        </w:rPr>
      </w:pPr>
      <w:r w:rsidRPr="004A7594">
        <w:rPr>
          <w:lang w:eastAsia="hu-HU"/>
        </w:rPr>
        <w:t>A második szakasz esetében</w:t>
      </w:r>
      <w:r w:rsidR="00672325" w:rsidRPr="004A7594">
        <w:rPr>
          <w:lang w:eastAsia="hu-HU"/>
        </w:rPr>
        <w:t>,</w:t>
      </w:r>
      <w:r w:rsidRPr="004A7594">
        <w:rPr>
          <w:lang w:eastAsia="hu-HU"/>
        </w:rPr>
        <w:t xml:space="preserve"> amely a HFS végleges elfogadásáról és végrehajtásáról szól</w:t>
      </w:r>
      <w:r w:rsidR="00672325" w:rsidRPr="004A7594">
        <w:rPr>
          <w:lang w:eastAsia="hu-HU"/>
        </w:rPr>
        <w:t>, kommunikációs eszközként vesszük igénybe többek között, az email a honlap a fórumok a nyomtatott és elektronikus sajtó adta lehetőségeket, a Helyi hírlevelünket, valamint nyitó rendezvény tartását, amelyen ismertetésre kerül a végleges Helyi Fejlesztési Stratégiánk a fentiekben leírt célcsoportok számára.</w:t>
      </w:r>
      <w:r w:rsidR="00FC3EEF" w:rsidRPr="004A7594">
        <w:rPr>
          <w:lang w:eastAsia="hu-HU"/>
        </w:rPr>
        <w:t xml:space="preserve"> E kommunikációs tevékenységünk a megvalósítás során rendszeres és folyamatos, hiszen ezen időszakban kerülnek kiírásra a HFS</w:t>
      </w:r>
      <w:r w:rsidR="005A7F6C" w:rsidRPr="004A7594">
        <w:rPr>
          <w:lang w:eastAsia="hu-HU"/>
        </w:rPr>
        <w:t xml:space="preserve"> </w:t>
      </w:r>
      <w:r w:rsidR="00FC3EEF" w:rsidRPr="004A7594">
        <w:rPr>
          <w:lang w:eastAsia="hu-HU"/>
        </w:rPr>
        <w:t xml:space="preserve">megvalósítását segítő pályázatok az érintettek részére. Ezen időszak fontos része még a személyes megkeresés a </w:t>
      </w:r>
      <w:r w:rsidR="000F7105" w:rsidRPr="004A7594">
        <w:rPr>
          <w:lang w:eastAsia="hu-HU"/>
        </w:rPr>
        <w:t>partnerekkel való személyes találkozás, mivel a legfontosabb cél az említett célcsoportok elérése a sikeres együttműködés érdekében.</w:t>
      </w:r>
    </w:p>
    <w:p w:rsidR="00FC3EEF" w:rsidRPr="004A7594" w:rsidRDefault="00FC3EEF" w:rsidP="001B43D4">
      <w:pPr>
        <w:pStyle w:val="Listaszerbekezds"/>
        <w:ind w:left="0"/>
        <w:jc w:val="both"/>
        <w:rPr>
          <w:lang w:eastAsia="hu-HU"/>
        </w:rPr>
      </w:pPr>
    </w:p>
    <w:p w:rsidR="00FC3EEF" w:rsidRPr="004A7594" w:rsidRDefault="00FC3EEF" w:rsidP="001B43D4">
      <w:pPr>
        <w:pStyle w:val="Listaszerbekezds"/>
        <w:ind w:left="0"/>
        <w:jc w:val="both"/>
        <w:rPr>
          <w:lang w:eastAsia="hu-HU"/>
        </w:rPr>
      </w:pPr>
      <w:r w:rsidRPr="004A7594">
        <w:rPr>
          <w:lang w:eastAsia="hu-HU"/>
        </w:rPr>
        <w:t>A harmadik kommunikációs szakasz pedig a HFS-t lezáró szakasz</w:t>
      </w:r>
      <w:r w:rsidR="000F7105" w:rsidRPr="004A7594">
        <w:rPr>
          <w:lang w:eastAsia="hu-HU"/>
        </w:rPr>
        <w:t>. Ennek keretében Sajtótájékoztatót, szakmai fórumot tervezzünk tartani, amelyen ismertetésre kerülnének az elért eredmények a jó projektötletek megvalósításáról, illetve szeretnénk egy kiadványt készíteni a megvalósult projektekről.</w:t>
      </w:r>
    </w:p>
    <w:p w:rsidR="008D49D2" w:rsidRPr="004A7594" w:rsidRDefault="008D49D2" w:rsidP="001B43D4">
      <w:pPr>
        <w:pStyle w:val="Listaszerbekezds"/>
        <w:ind w:left="0"/>
        <w:jc w:val="both"/>
        <w:rPr>
          <w:lang w:eastAsia="hu-HU"/>
        </w:rPr>
      </w:pPr>
    </w:p>
    <w:p w:rsidR="008D49D2" w:rsidRPr="004A7594" w:rsidRDefault="008D49D2" w:rsidP="001B43D4">
      <w:pPr>
        <w:pStyle w:val="Listaszerbekezds"/>
        <w:ind w:left="0"/>
        <w:jc w:val="both"/>
        <w:rPr>
          <w:lang w:eastAsia="hu-HU"/>
        </w:rPr>
      </w:pPr>
      <w:r w:rsidRPr="004A7594">
        <w:rPr>
          <w:lang w:eastAsia="hu-HU"/>
        </w:rPr>
        <w:t>Nagyon fontos számunkra a nyilvánosság, mert a bizalom megszerzésének egyik fontos része és akkor is lehet vele nyerni, ha maga a mondandó nem mindenkinek váltja ki a tetszését.</w:t>
      </w:r>
      <w:r w:rsidR="00506E6C" w:rsidRPr="004A7594">
        <w:rPr>
          <w:lang w:eastAsia="hu-HU"/>
        </w:rPr>
        <w:t xml:space="preserve"> </w:t>
      </w:r>
      <w:r w:rsidRPr="004A7594">
        <w:rPr>
          <w:lang w:eastAsia="hu-HU"/>
        </w:rPr>
        <w:t>Csakis</w:t>
      </w:r>
      <w:r w:rsidR="00553D65" w:rsidRPr="004A7594">
        <w:rPr>
          <w:lang w:eastAsia="hu-HU"/>
        </w:rPr>
        <w:t xml:space="preserve"> abban az esetben válik a nyilvánosság részéről támogatottá a projekt, ha az információkat nyíltan, részleteit is feltárva, és hitelesen adjuk át, mindenki számára érhető módon. Valóságos és nyitott kommunikációt kell folytatni, amelyben lehetőséget kell, hogy adjunk a közvélemény visszaigazolására, a kérdések fogadására, és azok megválaszolására.</w:t>
      </w:r>
    </w:p>
    <w:p w:rsidR="00553D65" w:rsidRPr="004A7594" w:rsidRDefault="00553D65" w:rsidP="001B43D4">
      <w:pPr>
        <w:pStyle w:val="Listaszerbekezds"/>
        <w:ind w:left="0"/>
        <w:jc w:val="both"/>
        <w:rPr>
          <w:lang w:eastAsia="hu-HU"/>
        </w:rPr>
      </w:pPr>
      <w:r w:rsidRPr="004A7594">
        <w:rPr>
          <w:lang w:eastAsia="hu-HU"/>
        </w:rPr>
        <w:t>Ennek ilyen eszköze lehet az e</w:t>
      </w:r>
      <w:r w:rsidR="00C67502" w:rsidRPr="004A7594">
        <w:rPr>
          <w:lang w:eastAsia="hu-HU"/>
        </w:rPr>
        <w:t>-</w:t>
      </w:r>
      <w:r w:rsidRPr="004A7594">
        <w:rPr>
          <w:lang w:eastAsia="hu-HU"/>
        </w:rPr>
        <w:t xml:space="preserve">mailezés, a személyes megkeresés lehetőségének biztosítása. </w:t>
      </w:r>
    </w:p>
    <w:p w:rsidR="00C67502" w:rsidRPr="004A7594" w:rsidRDefault="00C67502" w:rsidP="001B43D4">
      <w:pPr>
        <w:pStyle w:val="Listaszerbekezds"/>
        <w:ind w:left="0"/>
        <w:jc w:val="both"/>
        <w:rPr>
          <w:lang w:eastAsia="hu-HU"/>
        </w:rPr>
      </w:pPr>
    </w:p>
    <w:p w:rsidR="005A7F6C" w:rsidRPr="004A7594" w:rsidRDefault="005A7F6C" w:rsidP="00F42933">
      <w:pPr>
        <w:pStyle w:val="Listaszerbekezds"/>
        <w:rPr>
          <w:u w:val="single"/>
          <w:lang w:eastAsia="hu-HU"/>
        </w:rPr>
      </w:pPr>
    </w:p>
    <w:p w:rsidR="005A7F6C" w:rsidRPr="004A7594" w:rsidRDefault="005A7F6C" w:rsidP="00F42933">
      <w:pPr>
        <w:pStyle w:val="Listaszerbekezds"/>
        <w:rPr>
          <w:u w:val="single"/>
          <w:lang w:eastAsia="hu-HU"/>
        </w:rPr>
      </w:pPr>
    </w:p>
    <w:p w:rsidR="005A7F6C" w:rsidRPr="004A7594" w:rsidRDefault="005A7F6C" w:rsidP="00F42933">
      <w:pPr>
        <w:pStyle w:val="Listaszerbekezds"/>
        <w:rPr>
          <w:u w:val="single"/>
          <w:lang w:eastAsia="hu-HU"/>
        </w:rPr>
      </w:pPr>
    </w:p>
    <w:p w:rsidR="00C67502" w:rsidRPr="004A7594" w:rsidRDefault="00C67502" w:rsidP="00F42933">
      <w:pPr>
        <w:pStyle w:val="Listaszerbekezds"/>
        <w:rPr>
          <w:u w:val="single"/>
          <w:lang w:eastAsia="hu-HU"/>
        </w:rPr>
      </w:pPr>
      <w:r w:rsidRPr="004A7594">
        <w:rPr>
          <w:u w:val="single"/>
          <w:lang w:eastAsia="hu-HU"/>
        </w:rPr>
        <w:t>Kommunikációs tevékenység ütemterve:</w:t>
      </w:r>
    </w:p>
    <w:p w:rsidR="005748F6" w:rsidRPr="004A7594" w:rsidRDefault="005748F6" w:rsidP="00F42933">
      <w:pPr>
        <w:pStyle w:val="Listaszerbekezds"/>
        <w:rPr>
          <w:lang w:eastAsia="hu-HU"/>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1985"/>
        <w:gridCol w:w="1984"/>
        <w:gridCol w:w="1418"/>
        <w:gridCol w:w="2338"/>
        <w:gridCol w:w="71"/>
      </w:tblGrid>
      <w:tr w:rsidR="0015486F" w:rsidRPr="004A7594" w:rsidTr="001B43D4">
        <w:trPr>
          <w:trHeight w:val="495"/>
        </w:trPr>
        <w:tc>
          <w:tcPr>
            <w:tcW w:w="1276" w:type="dxa"/>
          </w:tcPr>
          <w:p w:rsidR="00396A1D" w:rsidRPr="004A7594" w:rsidRDefault="00396A1D" w:rsidP="0015486F">
            <w:pPr>
              <w:pStyle w:val="Listaszerbekezds"/>
              <w:ind w:left="67"/>
              <w:rPr>
                <w:lang w:eastAsia="hu-HU"/>
              </w:rPr>
            </w:pPr>
            <w:r w:rsidRPr="004A7594">
              <w:rPr>
                <w:lang w:eastAsia="hu-HU"/>
              </w:rPr>
              <w:t>Időpont</w:t>
            </w:r>
          </w:p>
        </w:tc>
        <w:tc>
          <w:tcPr>
            <w:tcW w:w="1985" w:type="dxa"/>
          </w:tcPr>
          <w:p w:rsidR="00396A1D" w:rsidRPr="004A7594" w:rsidRDefault="00396A1D" w:rsidP="0015486F">
            <w:pPr>
              <w:pStyle w:val="Listaszerbekezds"/>
              <w:ind w:left="957"/>
              <w:rPr>
                <w:lang w:eastAsia="hu-HU"/>
              </w:rPr>
            </w:pPr>
            <w:r w:rsidRPr="004A7594">
              <w:rPr>
                <w:lang w:eastAsia="hu-HU"/>
              </w:rPr>
              <w:t>Feladat</w:t>
            </w:r>
          </w:p>
        </w:tc>
        <w:tc>
          <w:tcPr>
            <w:tcW w:w="1984" w:type="dxa"/>
          </w:tcPr>
          <w:p w:rsidR="00396A1D" w:rsidRPr="004A7594" w:rsidRDefault="00396A1D" w:rsidP="0015486F">
            <w:pPr>
              <w:rPr>
                <w:lang w:eastAsia="hu-HU"/>
              </w:rPr>
            </w:pPr>
            <w:r w:rsidRPr="004A7594">
              <w:rPr>
                <w:lang w:eastAsia="hu-HU"/>
              </w:rPr>
              <w:t xml:space="preserve">           Eszköz</w:t>
            </w:r>
          </w:p>
        </w:tc>
        <w:tc>
          <w:tcPr>
            <w:tcW w:w="1418" w:type="dxa"/>
          </w:tcPr>
          <w:p w:rsidR="00396A1D" w:rsidRPr="004A7594" w:rsidRDefault="00396A1D" w:rsidP="0015486F">
            <w:pPr>
              <w:ind w:left="35"/>
              <w:rPr>
                <w:lang w:eastAsia="hu-HU"/>
              </w:rPr>
            </w:pPr>
            <w:r w:rsidRPr="004A7594">
              <w:rPr>
                <w:lang w:eastAsia="hu-HU"/>
              </w:rPr>
              <w:t>Csatorna</w:t>
            </w:r>
          </w:p>
        </w:tc>
        <w:tc>
          <w:tcPr>
            <w:tcW w:w="2409" w:type="dxa"/>
            <w:gridSpan w:val="2"/>
          </w:tcPr>
          <w:p w:rsidR="00396A1D" w:rsidRPr="004A7594" w:rsidRDefault="00396A1D" w:rsidP="0015486F">
            <w:pPr>
              <w:rPr>
                <w:lang w:eastAsia="hu-HU"/>
              </w:rPr>
            </w:pPr>
            <w:r w:rsidRPr="004A7594">
              <w:rPr>
                <w:lang w:eastAsia="hu-HU"/>
              </w:rPr>
              <w:t>Célcsoport</w:t>
            </w:r>
          </w:p>
        </w:tc>
      </w:tr>
      <w:tr w:rsidR="0015486F" w:rsidRPr="004A7594" w:rsidTr="001B43D4">
        <w:trPr>
          <w:trHeight w:val="1125"/>
        </w:trPr>
        <w:tc>
          <w:tcPr>
            <w:tcW w:w="1276" w:type="dxa"/>
          </w:tcPr>
          <w:p w:rsidR="00396A1D" w:rsidRPr="004A7594" w:rsidRDefault="00396A1D" w:rsidP="0015486F">
            <w:pPr>
              <w:rPr>
                <w:lang w:eastAsia="hu-HU"/>
              </w:rPr>
            </w:pPr>
            <w:r w:rsidRPr="004A7594">
              <w:rPr>
                <w:lang w:eastAsia="hu-HU"/>
              </w:rPr>
              <w:t>HFS előkészítő szakasza</w:t>
            </w:r>
          </w:p>
          <w:p w:rsidR="0015486F" w:rsidRPr="004A7594" w:rsidRDefault="0015486F" w:rsidP="0015486F">
            <w:pPr>
              <w:rPr>
                <w:lang w:eastAsia="hu-HU"/>
              </w:rPr>
            </w:pPr>
            <w:r w:rsidRPr="004A7594">
              <w:rPr>
                <w:lang w:eastAsia="hu-HU"/>
              </w:rPr>
              <w:t>2015. nov-</w:t>
            </w:r>
          </w:p>
          <w:p w:rsidR="0015486F" w:rsidRPr="004A7594" w:rsidRDefault="0015486F" w:rsidP="0015486F">
            <w:pPr>
              <w:rPr>
                <w:lang w:eastAsia="hu-HU"/>
              </w:rPr>
            </w:pPr>
            <w:r w:rsidRPr="004A7594">
              <w:rPr>
                <w:lang w:eastAsia="hu-HU"/>
              </w:rPr>
              <w:t>2016.febr.</w:t>
            </w:r>
          </w:p>
        </w:tc>
        <w:tc>
          <w:tcPr>
            <w:tcW w:w="1985" w:type="dxa"/>
          </w:tcPr>
          <w:p w:rsidR="00396A1D" w:rsidRPr="004A7594" w:rsidRDefault="00396A1D" w:rsidP="0015486F">
            <w:pPr>
              <w:rPr>
                <w:lang w:eastAsia="hu-HU"/>
              </w:rPr>
            </w:pPr>
            <w:r w:rsidRPr="004A7594">
              <w:rPr>
                <w:lang w:eastAsia="hu-HU"/>
              </w:rPr>
              <w:t>Helyzetelemzés</w:t>
            </w:r>
            <w:r w:rsidR="00687B38" w:rsidRPr="004A7594">
              <w:rPr>
                <w:lang w:eastAsia="hu-HU"/>
              </w:rPr>
              <w:t>, Cselekvési</w:t>
            </w:r>
            <w:r w:rsidR="00CB0882" w:rsidRPr="004A7594">
              <w:rPr>
                <w:lang w:eastAsia="hu-HU"/>
              </w:rPr>
              <w:t xml:space="preserve"> terv </w:t>
            </w:r>
            <w:r w:rsidR="00AC7612" w:rsidRPr="004A7594">
              <w:rPr>
                <w:lang w:eastAsia="hu-HU"/>
              </w:rPr>
              <w:t>t</w:t>
            </w:r>
            <w:r w:rsidR="00CB0882" w:rsidRPr="004A7594">
              <w:rPr>
                <w:lang w:eastAsia="hu-HU"/>
              </w:rPr>
              <w:t>ervezetének elkészítése</w:t>
            </w:r>
          </w:p>
        </w:tc>
        <w:tc>
          <w:tcPr>
            <w:tcW w:w="1984" w:type="dxa"/>
          </w:tcPr>
          <w:p w:rsidR="00687B38" w:rsidRPr="004A7594" w:rsidRDefault="00AC7612" w:rsidP="0015486F">
            <w:pPr>
              <w:rPr>
                <w:lang w:eastAsia="hu-HU"/>
              </w:rPr>
            </w:pPr>
            <w:r w:rsidRPr="004A7594">
              <w:rPr>
                <w:lang w:eastAsia="hu-HU"/>
              </w:rPr>
              <w:t>Fórum</w:t>
            </w:r>
            <w:r w:rsidR="00687B38" w:rsidRPr="004A7594">
              <w:rPr>
                <w:lang w:eastAsia="hu-HU"/>
              </w:rPr>
              <w:t>, kiscsoportos</w:t>
            </w:r>
            <w:r w:rsidRPr="004A7594">
              <w:rPr>
                <w:lang w:eastAsia="hu-HU"/>
              </w:rPr>
              <w:t xml:space="preserve"> és személyes megbeszélések,</w:t>
            </w:r>
          </w:p>
          <w:p w:rsidR="00396A1D" w:rsidRPr="004A7594" w:rsidRDefault="00AC7612" w:rsidP="0015486F">
            <w:pPr>
              <w:rPr>
                <w:lang w:eastAsia="hu-HU"/>
              </w:rPr>
            </w:pPr>
            <w:r w:rsidRPr="004A7594">
              <w:rPr>
                <w:lang w:eastAsia="hu-HU"/>
              </w:rPr>
              <w:t xml:space="preserve">projektötletek gyűjtése, </w:t>
            </w:r>
          </w:p>
        </w:tc>
        <w:tc>
          <w:tcPr>
            <w:tcW w:w="1418" w:type="dxa"/>
          </w:tcPr>
          <w:p w:rsidR="00396A1D" w:rsidRPr="004A7594" w:rsidRDefault="00AC7612" w:rsidP="0015486F">
            <w:pPr>
              <w:rPr>
                <w:lang w:eastAsia="hu-HU"/>
              </w:rPr>
            </w:pPr>
            <w:r w:rsidRPr="004A7594">
              <w:rPr>
                <w:lang w:eastAsia="hu-HU"/>
              </w:rPr>
              <w:t>E-mailek</w:t>
            </w:r>
          </w:p>
          <w:p w:rsidR="00AC7612" w:rsidRPr="004A7594" w:rsidRDefault="00AC7612" w:rsidP="0015486F">
            <w:pPr>
              <w:rPr>
                <w:lang w:eastAsia="hu-HU"/>
              </w:rPr>
            </w:pPr>
            <w:r w:rsidRPr="004A7594">
              <w:rPr>
                <w:lang w:eastAsia="hu-HU"/>
              </w:rPr>
              <w:t>internet</w:t>
            </w:r>
          </w:p>
        </w:tc>
        <w:tc>
          <w:tcPr>
            <w:tcW w:w="2409" w:type="dxa"/>
            <w:gridSpan w:val="2"/>
          </w:tcPr>
          <w:p w:rsidR="00396A1D" w:rsidRPr="004A7594" w:rsidRDefault="00AC7612" w:rsidP="0015486F">
            <w:pPr>
              <w:rPr>
                <w:lang w:eastAsia="hu-HU"/>
              </w:rPr>
            </w:pPr>
            <w:r w:rsidRPr="004A7594">
              <w:rPr>
                <w:lang w:eastAsia="hu-HU"/>
              </w:rPr>
              <w:t>Önkormányzatok</w:t>
            </w:r>
            <w:r w:rsidR="00687B38" w:rsidRPr="004A7594">
              <w:rPr>
                <w:lang w:eastAsia="hu-HU"/>
              </w:rPr>
              <w:t>,</w:t>
            </w:r>
            <w:r w:rsidRPr="004A7594">
              <w:rPr>
                <w:lang w:eastAsia="hu-HU"/>
              </w:rPr>
              <w:t>gazd.szféra szereplői,civil szervezetek, magánszemélyek</w:t>
            </w:r>
          </w:p>
        </w:tc>
      </w:tr>
      <w:tr w:rsidR="001E0558" w:rsidRPr="004A7594" w:rsidTr="001B43D4">
        <w:trPr>
          <w:trHeight w:val="1113"/>
        </w:trPr>
        <w:tc>
          <w:tcPr>
            <w:tcW w:w="1276" w:type="dxa"/>
          </w:tcPr>
          <w:p w:rsidR="00AC7612" w:rsidRPr="004A7594" w:rsidRDefault="00AC7612" w:rsidP="0015486F">
            <w:pPr>
              <w:pStyle w:val="Listaszerbekezds"/>
              <w:ind w:left="67"/>
              <w:rPr>
                <w:lang w:eastAsia="hu-HU"/>
              </w:rPr>
            </w:pPr>
            <w:r w:rsidRPr="004A7594">
              <w:rPr>
                <w:lang w:eastAsia="hu-HU"/>
              </w:rPr>
              <w:lastRenderedPageBreak/>
              <w:t>HFS elfogadása</w:t>
            </w:r>
            <w:r w:rsidR="008805B8" w:rsidRPr="004A7594">
              <w:rPr>
                <w:lang w:eastAsia="hu-HU"/>
              </w:rPr>
              <w:t xml:space="preserve"> 2016.márc.10</w:t>
            </w:r>
          </w:p>
          <w:p w:rsidR="0015486F" w:rsidRPr="004A7594" w:rsidRDefault="008805B8" w:rsidP="0015486F">
            <w:pPr>
              <w:pStyle w:val="Listaszerbekezds"/>
              <w:ind w:left="67"/>
              <w:rPr>
                <w:lang w:eastAsia="hu-HU"/>
              </w:rPr>
            </w:pPr>
            <w:r w:rsidRPr="004A7594">
              <w:rPr>
                <w:lang w:eastAsia="hu-HU"/>
              </w:rPr>
              <w:t>M</w:t>
            </w:r>
            <w:r w:rsidR="0015486F" w:rsidRPr="004A7594">
              <w:rPr>
                <w:lang w:eastAsia="hu-HU"/>
              </w:rPr>
              <w:t>egvalósítása.</w:t>
            </w:r>
          </w:p>
          <w:p w:rsidR="0015486F" w:rsidRPr="004A7594" w:rsidRDefault="008805B8" w:rsidP="0015486F">
            <w:pPr>
              <w:pStyle w:val="Listaszerbekezds"/>
              <w:ind w:left="67"/>
              <w:rPr>
                <w:lang w:eastAsia="hu-HU"/>
              </w:rPr>
            </w:pPr>
            <w:r w:rsidRPr="004A7594">
              <w:rPr>
                <w:lang w:eastAsia="hu-HU"/>
              </w:rPr>
              <w:t>f</w:t>
            </w:r>
            <w:r w:rsidR="0015486F" w:rsidRPr="004A7594">
              <w:rPr>
                <w:lang w:eastAsia="hu-HU"/>
              </w:rPr>
              <w:t>olyamatos</w:t>
            </w:r>
          </w:p>
          <w:p w:rsidR="00AC7612" w:rsidRPr="004A7594" w:rsidRDefault="00AC7612" w:rsidP="0015486F">
            <w:pPr>
              <w:pStyle w:val="Listaszerbekezds"/>
              <w:ind w:left="67"/>
              <w:rPr>
                <w:lang w:eastAsia="hu-HU"/>
              </w:rPr>
            </w:pPr>
          </w:p>
        </w:tc>
        <w:tc>
          <w:tcPr>
            <w:tcW w:w="1985" w:type="dxa"/>
          </w:tcPr>
          <w:p w:rsidR="00AC7612" w:rsidRPr="004A7594" w:rsidRDefault="00AC7612" w:rsidP="0015486F">
            <w:pPr>
              <w:rPr>
                <w:lang w:eastAsia="hu-HU"/>
              </w:rPr>
            </w:pPr>
            <w:r w:rsidRPr="004A7594">
              <w:rPr>
                <w:lang w:eastAsia="hu-HU"/>
              </w:rPr>
              <w:t>Tájékoztatás a HFS végleges elfogadásáról</w:t>
            </w:r>
            <w:r w:rsidR="00687B38" w:rsidRPr="004A7594">
              <w:rPr>
                <w:lang w:eastAsia="hu-HU"/>
              </w:rPr>
              <w:t>, intézkedéseiről</w:t>
            </w:r>
            <w:r w:rsidR="0015486F" w:rsidRPr="004A7594">
              <w:rPr>
                <w:lang w:eastAsia="hu-HU"/>
              </w:rPr>
              <w:t xml:space="preserve"> a megvalósítás folyamatairól</w:t>
            </w:r>
          </w:p>
        </w:tc>
        <w:tc>
          <w:tcPr>
            <w:tcW w:w="1984" w:type="dxa"/>
          </w:tcPr>
          <w:p w:rsidR="00AC7612" w:rsidRPr="004A7594" w:rsidRDefault="00AC7612" w:rsidP="0015486F">
            <w:pPr>
              <w:rPr>
                <w:lang w:eastAsia="hu-HU"/>
              </w:rPr>
            </w:pPr>
            <w:r w:rsidRPr="004A7594">
              <w:rPr>
                <w:lang w:eastAsia="hu-HU"/>
              </w:rPr>
              <w:t>Sajtó</w:t>
            </w:r>
            <w:r w:rsidR="00687B38" w:rsidRPr="004A7594">
              <w:rPr>
                <w:lang w:eastAsia="hu-HU"/>
              </w:rPr>
              <w:t>megjelenések, fórum</w:t>
            </w:r>
            <w:r w:rsidRPr="004A7594">
              <w:rPr>
                <w:lang w:eastAsia="hu-HU"/>
              </w:rPr>
              <w:t>,</w:t>
            </w:r>
            <w:r w:rsidR="00687B38" w:rsidRPr="004A7594">
              <w:rPr>
                <w:lang w:eastAsia="hu-HU"/>
              </w:rPr>
              <w:t xml:space="preserve"> Hírlevél, honlap, kiadványok, személyes és kiscsoportos megbeszélések</w:t>
            </w:r>
            <w:r w:rsidR="00046ECB" w:rsidRPr="004A7594">
              <w:rPr>
                <w:lang w:eastAsia="hu-HU"/>
              </w:rPr>
              <w:t>, rendezvények (falunap)</w:t>
            </w:r>
          </w:p>
          <w:p w:rsidR="00E30955" w:rsidRPr="004A7594" w:rsidRDefault="00E30955" w:rsidP="0015486F">
            <w:pPr>
              <w:rPr>
                <w:lang w:eastAsia="hu-HU"/>
              </w:rPr>
            </w:pPr>
            <w:r w:rsidRPr="004A7594">
              <w:rPr>
                <w:lang w:eastAsia="hu-HU"/>
              </w:rPr>
              <w:t>Önkormányzatoknál elhelyezett hirdető felületek</w:t>
            </w:r>
          </w:p>
        </w:tc>
        <w:tc>
          <w:tcPr>
            <w:tcW w:w="1418" w:type="dxa"/>
          </w:tcPr>
          <w:p w:rsidR="001E0558" w:rsidRPr="004A7594" w:rsidRDefault="00687B38" w:rsidP="0015486F">
            <w:pPr>
              <w:rPr>
                <w:lang w:eastAsia="hu-HU"/>
              </w:rPr>
            </w:pPr>
            <w:r w:rsidRPr="004A7594">
              <w:rPr>
                <w:lang w:eastAsia="hu-HU"/>
              </w:rPr>
              <w:t>E-mailek, internet,sajtó képviselői</w:t>
            </w:r>
          </w:p>
          <w:p w:rsidR="00687B38" w:rsidRPr="004A7594" w:rsidRDefault="001E0558" w:rsidP="0015486F">
            <w:pPr>
              <w:rPr>
                <w:lang w:eastAsia="hu-HU"/>
              </w:rPr>
            </w:pPr>
            <w:r w:rsidRPr="004A7594">
              <w:rPr>
                <w:lang w:eastAsia="hu-HU"/>
              </w:rPr>
              <w:t>nyilvánosság</w:t>
            </w:r>
          </w:p>
        </w:tc>
        <w:tc>
          <w:tcPr>
            <w:tcW w:w="2409" w:type="dxa"/>
            <w:gridSpan w:val="2"/>
          </w:tcPr>
          <w:p w:rsidR="00AC7612" w:rsidRPr="004A7594" w:rsidRDefault="0015486F" w:rsidP="0015486F">
            <w:pPr>
              <w:rPr>
                <w:lang w:eastAsia="hu-HU"/>
              </w:rPr>
            </w:pPr>
            <w:r w:rsidRPr="004A7594">
              <w:rPr>
                <w:lang w:eastAsia="hu-HU"/>
              </w:rPr>
              <w:t>Összes  célcsoport</w:t>
            </w:r>
          </w:p>
        </w:tc>
      </w:tr>
      <w:tr w:rsidR="0015486F" w:rsidRPr="004A7594" w:rsidTr="001B43D4">
        <w:trPr>
          <w:gridAfter w:val="1"/>
          <w:wAfter w:w="71" w:type="dxa"/>
          <w:trHeight w:val="1620"/>
        </w:trPr>
        <w:tc>
          <w:tcPr>
            <w:tcW w:w="1276" w:type="dxa"/>
          </w:tcPr>
          <w:p w:rsidR="0015486F" w:rsidRPr="004A7594" w:rsidRDefault="0015486F" w:rsidP="0015486F">
            <w:pPr>
              <w:spacing w:line="288" w:lineRule="auto"/>
              <w:jc w:val="both"/>
            </w:pPr>
            <w:r w:rsidRPr="004A7594">
              <w:t>HFS zárása</w:t>
            </w:r>
          </w:p>
          <w:p w:rsidR="0015486F" w:rsidRPr="004A7594" w:rsidRDefault="0015486F" w:rsidP="0015486F">
            <w:pPr>
              <w:pStyle w:val="Cmsor2"/>
              <w:ind w:left="115"/>
              <w:rPr>
                <w:color w:val="auto"/>
              </w:rPr>
            </w:pPr>
          </w:p>
          <w:p w:rsidR="0015486F" w:rsidRPr="004A7594" w:rsidRDefault="0015486F" w:rsidP="0015486F">
            <w:pPr>
              <w:pStyle w:val="Cmsor2"/>
              <w:ind w:left="115"/>
              <w:rPr>
                <w:color w:val="auto"/>
              </w:rPr>
            </w:pPr>
          </w:p>
        </w:tc>
        <w:tc>
          <w:tcPr>
            <w:tcW w:w="1985" w:type="dxa"/>
          </w:tcPr>
          <w:p w:rsidR="0015486F"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A HFS sikeres megvalósítása</w:t>
            </w:r>
          </w:p>
          <w:p w:rsidR="0015486F" w:rsidRPr="004A7594" w:rsidRDefault="0015486F">
            <w:pPr>
              <w:rPr>
                <w:rFonts w:asciiTheme="majorHAnsi" w:eastAsiaTheme="majorEastAsia" w:hAnsiTheme="majorHAnsi" w:cstheme="majorBidi"/>
                <w:b/>
                <w:bCs/>
                <w:sz w:val="26"/>
                <w:szCs w:val="26"/>
                <w:lang w:eastAsia="hu-HU"/>
              </w:rPr>
            </w:pPr>
          </w:p>
          <w:p w:rsidR="0015486F" w:rsidRPr="004A7594" w:rsidRDefault="0015486F" w:rsidP="0015486F">
            <w:pPr>
              <w:pStyle w:val="Cmsor2"/>
              <w:rPr>
                <w:color w:val="auto"/>
              </w:rPr>
            </w:pPr>
          </w:p>
        </w:tc>
        <w:tc>
          <w:tcPr>
            <w:tcW w:w="1984" w:type="dxa"/>
          </w:tcPr>
          <w:p w:rsidR="00046ECB"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Sajtótájékoztató,</w:t>
            </w:r>
          </w:p>
          <w:p w:rsidR="0015486F"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szakmai fórum,</w:t>
            </w:r>
          </w:p>
          <w:p w:rsidR="0015486F"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konferencia</w:t>
            </w:r>
          </w:p>
          <w:p w:rsidR="0015486F" w:rsidRPr="004A7594" w:rsidRDefault="00046ECB" w:rsidP="005A7F6C">
            <w:pPr>
              <w:rPr>
                <w:rFonts w:asciiTheme="majorHAnsi" w:eastAsiaTheme="majorEastAsia" w:hAnsiTheme="majorHAnsi" w:cstheme="majorBidi"/>
                <w:b/>
                <w:bCs/>
                <w:sz w:val="26"/>
                <w:szCs w:val="26"/>
                <w:lang w:eastAsia="hu-HU"/>
              </w:rPr>
            </w:pPr>
            <w:r w:rsidRPr="004A7594">
              <w:rPr>
                <w:lang w:eastAsia="hu-HU"/>
              </w:rPr>
              <w:t>Hírlevél, honlap, kiadványok,</w:t>
            </w:r>
          </w:p>
        </w:tc>
        <w:tc>
          <w:tcPr>
            <w:tcW w:w="1418" w:type="dxa"/>
          </w:tcPr>
          <w:p w:rsidR="0015486F" w:rsidRPr="00017638" w:rsidRDefault="001E0558">
            <w:pPr>
              <w:rPr>
                <w:rFonts w:asciiTheme="majorHAnsi" w:eastAsiaTheme="majorEastAsia" w:hAnsiTheme="majorHAnsi" w:cstheme="majorBidi"/>
                <w:bCs/>
                <w:lang w:eastAsia="hu-HU"/>
              </w:rPr>
            </w:pPr>
            <w:r w:rsidRPr="00017638">
              <w:rPr>
                <w:rFonts w:asciiTheme="majorHAnsi" w:eastAsiaTheme="majorEastAsia" w:hAnsiTheme="majorHAnsi" w:cstheme="majorBidi"/>
                <w:bCs/>
                <w:lang w:eastAsia="hu-HU"/>
              </w:rPr>
              <w:t>Sajtó képviselői,</w:t>
            </w:r>
          </w:p>
          <w:p w:rsidR="001E0558" w:rsidRPr="00017638" w:rsidRDefault="001E0558">
            <w:pPr>
              <w:rPr>
                <w:rFonts w:asciiTheme="majorHAnsi" w:eastAsiaTheme="majorEastAsia" w:hAnsiTheme="majorHAnsi" w:cstheme="majorBidi"/>
                <w:bCs/>
                <w:lang w:eastAsia="hu-HU"/>
              </w:rPr>
            </w:pPr>
            <w:r w:rsidRPr="00017638">
              <w:rPr>
                <w:rFonts w:asciiTheme="majorHAnsi" w:eastAsiaTheme="majorEastAsia" w:hAnsiTheme="majorHAnsi" w:cstheme="majorBidi"/>
                <w:bCs/>
                <w:lang w:eastAsia="hu-HU"/>
              </w:rPr>
              <w:t>nyi</w:t>
            </w:r>
            <w:r w:rsidR="006F2A9C" w:rsidRPr="00017638">
              <w:rPr>
                <w:rFonts w:asciiTheme="majorHAnsi" w:eastAsiaTheme="majorEastAsia" w:hAnsiTheme="majorHAnsi" w:cstheme="majorBidi"/>
                <w:bCs/>
                <w:lang w:eastAsia="hu-HU"/>
              </w:rPr>
              <w:t>l</w:t>
            </w:r>
            <w:r w:rsidRPr="00017638">
              <w:rPr>
                <w:rFonts w:asciiTheme="majorHAnsi" w:eastAsiaTheme="majorEastAsia" w:hAnsiTheme="majorHAnsi" w:cstheme="majorBidi"/>
                <w:bCs/>
                <w:lang w:eastAsia="hu-HU"/>
              </w:rPr>
              <w:t>vánosság</w:t>
            </w:r>
          </w:p>
          <w:p w:rsidR="0015486F" w:rsidRPr="00017638" w:rsidRDefault="00046ECB">
            <w:pPr>
              <w:rPr>
                <w:rFonts w:asciiTheme="majorHAnsi" w:eastAsiaTheme="majorEastAsia" w:hAnsiTheme="majorHAnsi" w:cstheme="majorBidi"/>
                <w:bCs/>
                <w:lang w:eastAsia="hu-HU"/>
              </w:rPr>
            </w:pPr>
            <w:r w:rsidRPr="00017638">
              <w:rPr>
                <w:rFonts w:asciiTheme="majorHAnsi" w:eastAsiaTheme="majorEastAsia" w:hAnsiTheme="majorHAnsi" w:cstheme="majorBidi"/>
                <w:bCs/>
                <w:lang w:eastAsia="hu-HU"/>
              </w:rPr>
              <w:t>e-mailek, weblap</w:t>
            </w:r>
          </w:p>
          <w:p w:rsidR="0015486F" w:rsidRPr="004A7594" w:rsidRDefault="0015486F" w:rsidP="0015486F">
            <w:pPr>
              <w:pStyle w:val="Cmsor2"/>
              <w:rPr>
                <w:color w:val="auto"/>
              </w:rPr>
            </w:pPr>
          </w:p>
        </w:tc>
        <w:tc>
          <w:tcPr>
            <w:tcW w:w="2338" w:type="dxa"/>
          </w:tcPr>
          <w:p w:rsidR="0015486F"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Összes célcsoport</w:t>
            </w:r>
          </w:p>
          <w:p w:rsidR="0015486F" w:rsidRPr="004A7594" w:rsidRDefault="0015486F">
            <w:pPr>
              <w:rPr>
                <w:rFonts w:asciiTheme="majorHAnsi" w:eastAsiaTheme="majorEastAsia" w:hAnsiTheme="majorHAnsi" w:cstheme="majorBidi"/>
                <w:b/>
                <w:bCs/>
                <w:sz w:val="26"/>
                <w:szCs w:val="26"/>
                <w:lang w:eastAsia="hu-HU"/>
              </w:rPr>
            </w:pPr>
          </w:p>
          <w:p w:rsidR="0015486F" w:rsidRPr="004A7594" w:rsidRDefault="0015486F" w:rsidP="0015486F">
            <w:pPr>
              <w:pStyle w:val="Cmsor2"/>
              <w:rPr>
                <w:color w:val="auto"/>
              </w:rPr>
            </w:pPr>
          </w:p>
        </w:tc>
      </w:tr>
    </w:tbl>
    <w:p w:rsidR="001E0558" w:rsidRPr="004A7594" w:rsidRDefault="001E0558" w:rsidP="001E0558">
      <w:pPr>
        <w:pStyle w:val="Cmsor2"/>
        <w:rPr>
          <w:b w:val="0"/>
          <w:color w:val="auto"/>
          <w:sz w:val="22"/>
          <w:szCs w:val="22"/>
          <w:u w:val="single"/>
        </w:rPr>
      </w:pPr>
      <w:bookmarkStart w:id="41" w:name="_Toc452005300"/>
      <w:r w:rsidRPr="004A7594">
        <w:rPr>
          <w:b w:val="0"/>
          <w:color w:val="auto"/>
          <w:sz w:val="22"/>
          <w:szCs w:val="22"/>
          <w:u w:val="single"/>
        </w:rPr>
        <w:t>Pénzügyi terv:</w:t>
      </w:r>
      <w:bookmarkEnd w:id="41"/>
    </w:p>
    <w:p w:rsidR="001E0558" w:rsidRPr="004A7594" w:rsidRDefault="001E0558" w:rsidP="001E0558">
      <w:pPr>
        <w:rPr>
          <w:lang w:eastAsia="hu-HU"/>
        </w:rPr>
      </w:pPr>
    </w:p>
    <w:p w:rsidR="001E0558" w:rsidRPr="004A7594" w:rsidRDefault="001E0558" w:rsidP="001E0558">
      <w:pPr>
        <w:rPr>
          <w:lang w:eastAsia="hu-HU"/>
        </w:rPr>
      </w:pPr>
      <w:r w:rsidRPr="004A7594">
        <w:rPr>
          <w:lang w:eastAsia="hu-HU"/>
        </w:rPr>
        <w:t xml:space="preserve">   </w:t>
      </w:r>
      <w:r w:rsidR="00F91C20" w:rsidRPr="004A7594">
        <w:rPr>
          <w:lang w:eastAsia="hu-HU"/>
        </w:rPr>
        <w:tab/>
      </w:r>
      <w:r w:rsidRPr="004A7594">
        <w:rPr>
          <w:lang w:eastAsia="hu-HU"/>
        </w:rPr>
        <w:t xml:space="preserve">Sajtótájékoztató:  </w:t>
      </w:r>
      <w:r w:rsidR="005A7F6C" w:rsidRPr="004A7594">
        <w:rPr>
          <w:lang w:eastAsia="hu-HU"/>
        </w:rPr>
        <w:t xml:space="preserve">    </w:t>
      </w:r>
      <w:r w:rsidRPr="004A7594">
        <w:rPr>
          <w:lang w:eastAsia="hu-HU"/>
        </w:rPr>
        <w:t>30.000 Ft</w:t>
      </w:r>
    </w:p>
    <w:p w:rsidR="001E0558" w:rsidRPr="004A7594" w:rsidRDefault="005A7F6C" w:rsidP="00F91C20">
      <w:pPr>
        <w:ind w:firstLine="708"/>
        <w:rPr>
          <w:lang w:eastAsia="hu-HU"/>
        </w:rPr>
      </w:pPr>
      <w:r w:rsidRPr="004A7594">
        <w:rPr>
          <w:lang w:eastAsia="hu-HU"/>
        </w:rPr>
        <w:t>Televí</w:t>
      </w:r>
      <w:r w:rsidR="001E0558" w:rsidRPr="004A7594">
        <w:rPr>
          <w:lang w:eastAsia="hu-HU"/>
        </w:rPr>
        <w:t xml:space="preserve">zió:               </w:t>
      </w:r>
      <w:r w:rsidRPr="004A7594">
        <w:rPr>
          <w:lang w:eastAsia="hu-HU"/>
        </w:rPr>
        <w:t xml:space="preserve">   </w:t>
      </w:r>
      <w:r w:rsidR="001E0558" w:rsidRPr="004A7594">
        <w:rPr>
          <w:lang w:eastAsia="hu-HU"/>
        </w:rPr>
        <w:t xml:space="preserve">  60.000 Ft</w:t>
      </w:r>
    </w:p>
    <w:p w:rsidR="001E0558" w:rsidRPr="004A7594" w:rsidRDefault="003B44BF" w:rsidP="00F91C20">
      <w:pPr>
        <w:ind w:firstLine="708"/>
        <w:rPr>
          <w:lang w:eastAsia="hu-HU"/>
        </w:rPr>
      </w:pPr>
      <w:r w:rsidRPr="004A7594">
        <w:rPr>
          <w:lang w:eastAsia="hu-HU"/>
        </w:rPr>
        <w:t xml:space="preserve"> Saját honlap:      </w:t>
      </w:r>
      <w:r w:rsidR="005A7F6C" w:rsidRPr="004A7594">
        <w:rPr>
          <w:lang w:eastAsia="hu-HU"/>
        </w:rPr>
        <w:t xml:space="preserve"> </w:t>
      </w:r>
      <w:r w:rsidRPr="004A7594">
        <w:rPr>
          <w:lang w:eastAsia="hu-HU"/>
        </w:rPr>
        <w:t xml:space="preserve">   8</w:t>
      </w:r>
      <w:r w:rsidR="001E0558" w:rsidRPr="004A7594">
        <w:rPr>
          <w:lang w:eastAsia="hu-HU"/>
        </w:rPr>
        <w:t>00.000 Ft</w:t>
      </w:r>
    </w:p>
    <w:p w:rsidR="001E0558" w:rsidRPr="004A7594" w:rsidRDefault="001E0558" w:rsidP="00F91C20">
      <w:pPr>
        <w:ind w:firstLine="708"/>
        <w:rPr>
          <w:lang w:eastAsia="hu-HU"/>
        </w:rPr>
      </w:pPr>
      <w:r w:rsidRPr="004A7594">
        <w:rPr>
          <w:lang w:eastAsia="hu-HU"/>
        </w:rPr>
        <w:t xml:space="preserve"> Fórumok:                100.000 Ft</w:t>
      </w:r>
    </w:p>
    <w:p w:rsidR="001E0558" w:rsidRPr="004A7594" w:rsidRDefault="00F91C20" w:rsidP="00F91C20">
      <w:pPr>
        <w:ind w:firstLine="708"/>
        <w:rPr>
          <w:lang w:eastAsia="hu-HU"/>
        </w:rPr>
      </w:pPr>
      <w:r w:rsidRPr="004A7594">
        <w:rPr>
          <w:lang w:eastAsia="hu-HU"/>
        </w:rPr>
        <w:t xml:space="preserve"> </w:t>
      </w:r>
      <w:r w:rsidR="005A7F6C" w:rsidRPr="004A7594">
        <w:rPr>
          <w:lang w:eastAsia="hu-HU"/>
        </w:rPr>
        <w:t xml:space="preserve">Rendezvények:      </w:t>
      </w:r>
      <w:r w:rsidR="001E0558" w:rsidRPr="004A7594">
        <w:rPr>
          <w:lang w:eastAsia="hu-HU"/>
        </w:rPr>
        <w:t>300.000 Ft</w:t>
      </w:r>
    </w:p>
    <w:p w:rsidR="00F045CA" w:rsidRPr="004A7594" w:rsidRDefault="00F91C20" w:rsidP="00F91C20">
      <w:pPr>
        <w:ind w:firstLine="708"/>
        <w:rPr>
          <w:lang w:eastAsia="hu-HU"/>
        </w:rPr>
      </w:pPr>
      <w:r w:rsidRPr="004A7594">
        <w:rPr>
          <w:lang w:eastAsia="hu-HU"/>
        </w:rPr>
        <w:t xml:space="preserve">Kiadványok: </w:t>
      </w:r>
      <w:r w:rsidR="005A7F6C" w:rsidRPr="004A7594">
        <w:rPr>
          <w:lang w:eastAsia="hu-HU"/>
        </w:rPr>
        <w:tab/>
        <w:t xml:space="preserve">      </w:t>
      </w:r>
      <w:r w:rsidRPr="004A7594">
        <w:rPr>
          <w:lang w:eastAsia="hu-HU"/>
        </w:rPr>
        <w:t>150.000 F</w:t>
      </w:r>
      <w:r w:rsidR="00F045CA" w:rsidRPr="004A7594">
        <w:rPr>
          <w:lang w:eastAsia="hu-HU"/>
        </w:rPr>
        <w:t>t</w:t>
      </w:r>
    </w:p>
    <w:p w:rsidR="001E0558" w:rsidRPr="004A7594" w:rsidRDefault="001E0558" w:rsidP="00F91C20">
      <w:pPr>
        <w:ind w:firstLine="708"/>
        <w:rPr>
          <w:lang w:eastAsia="hu-HU"/>
        </w:rPr>
      </w:pPr>
      <w:r w:rsidRPr="004A7594">
        <w:rPr>
          <w:lang w:eastAsia="hu-HU"/>
        </w:rPr>
        <w:t>M</w:t>
      </w:r>
      <w:r w:rsidR="00E12092" w:rsidRPr="004A7594">
        <w:rPr>
          <w:lang w:eastAsia="hu-HU"/>
        </w:rPr>
        <w:t xml:space="preserve">arketing: </w:t>
      </w:r>
      <w:r w:rsidR="005A7F6C" w:rsidRPr="004A7594">
        <w:rPr>
          <w:lang w:eastAsia="hu-HU"/>
        </w:rPr>
        <w:t xml:space="preserve">             </w:t>
      </w:r>
      <w:r w:rsidR="00E12092" w:rsidRPr="004A7594">
        <w:rPr>
          <w:lang w:eastAsia="hu-HU"/>
        </w:rPr>
        <w:t>7</w:t>
      </w:r>
      <w:r w:rsidR="00F045CA" w:rsidRPr="004A7594">
        <w:rPr>
          <w:lang w:eastAsia="hu-HU"/>
        </w:rPr>
        <w:t>00.000 Ft</w:t>
      </w:r>
    </w:p>
    <w:p w:rsidR="001E0558" w:rsidRPr="004A7594" w:rsidRDefault="001E0558" w:rsidP="001E0558">
      <w:pPr>
        <w:rPr>
          <w:lang w:eastAsia="hu-HU"/>
        </w:rPr>
      </w:pPr>
    </w:p>
    <w:p w:rsidR="0077727C" w:rsidRPr="004A7594" w:rsidRDefault="0077727C" w:rsidP="00771DCC">
      <w:pPr>
        <w:pStyle w:val="Cmsor2"/>
        <w:numPr>
          <w:ilvl w:val="1"/>
          <w:numId w:val="6"/>
        </w:numPr>
        <w:rPr>
          <w:color w:val="auto"/>
        </w:rPr>
      </w:pPr>
      <w:bookmarkStart w:id="42" w:name="_Toc452005301"/>
      <w:r w:rsidRPr="004A7594">
        <w:rPr>
          <w:color w:val="auto"/>
        </w:rPr>
        <w:t>Monitoring és értékelési terv</w:t>
      </w:r>
      <w:bookmarkEnd w:id="42"/>
    </w:p>
    <w:p w:rsidR="00017638" w:rsidRDefault="004B1ABD" w:rsidP="004B1ABD">
      <w:pPr>
        <w:rPr>
          <w:lang w:eastAsia="hu-HU"/>
        </w:rPr>
      </w:pPr>
      <w:r w:rsidRPr="004D40E4">
        <w:rPr>
          <w:lang w:eastAsia="hu-HU"/>
        </w:rPr>
        <w:t xml:space="preserve"> </w:t>
      </w:r>
    </w:p>
    <w:p w:rsidR="004B1ABD" w:rsidRPr="004D40E4" w:rsidRDefault="00017638" w:rsidP="009139F4">
      <w:pPr>
        <w:jc w:val="both"/>
        <w:rPr>
          <w:lang w:eastAsia="hu-HU"/>
        </w:rPr>
      </w:pPr>
      <w:r>
        <w:rPr>
          <w:lang w:eastAsia="hu-HU"/>
        </w:rPr>
        <w:t>I.</w:t>
      </w:r>
      <w:r w:rsidR="004B1ABD" w:rsidRPr="004D40E4">
        <w:rPr>
          <w:lang w:eastAsia="hu-HU"/>
        </w:rPr>
        <w:t xml:space="preserve"> </w:t>
      </w:r>
      <w:r w:rsidR="004B1ABD" w:rsidRPr="004D40E4">
        <w:rPr>
          <w:rFonts w:eastAsia="Times New Roman" w:cs="Arial"/>
          <w:lang w:eastAsia="hu-HU"/>
        </w:rPr>
        <w:t>A tervezett intézkedések tekintetében:</w:t>
      </w:r>
    </w:p>
    <w:p w:rsidR="004B1ABD" w:rsidRPr="004B1ABD" w:rsidRDefault="004B1ABD" w:rsidP="009139F4">
      <w:pPr>
        <w:spacing w:after="0" w:line="240" w:lineRule="auto"/>
        <w:jc w:val="both"/>
        <w:rPr>
          <w:rFonts w:eastAsia="Times New Roman" w:cs="Arial"/>
          <w:lang w:eastAsia="hu-HU"/>
        </w:rPr>
      </w:pPr>
      <w:r w:rsidRPr="004B1ABD">
        <w:rPr>
          <w:rFonts w:eastAsia="Times New Roman" w:cs="Arial"/>
          <w:lang w:eastAsia="hu-HU"/>
        </w:rPr>
        <w:t>A tervezett indikátorok mérés</w:t>
      </w:r>
      <w:r w:rsidR="004D40E4">
        <w:rPr>
          <w:rFonts w:eastAsia="Times New Roman" w:cs="Arial"/>
          <w:lang w:eastAsia="hu-HU"/>
        </w:rPr>
        <w:t>é</w:t>
      </w:r>
      <w:r w:rsidRPr="004B1ABD">
        <w:rPr>
          <w:rFonts w:eastAsia="Times New Roman" w:cs="Arial"/>
          <w:lang w:eastAsia="hu-HU"/>
        </w:rPr>
        <w:t>t évente tervezzük, melyet</w:t>
      </w:r>
      <w:r w:rsidR="004D40E4">
        <w:rPr>
          <w:rFonts w:eastAsia="Times New Roman" w:cs="Arial"/>
          <w:lang w:eastAsia="hu-HU"/>
        </w:rPr>
        <w:t xml:space="preserve"> kérésünkre,</w:t>
      </w:r>
      <w:r w:rsidRPr="004B1ABD">
        <w:rPr>
          <w:rFonts w:eastAsia="Times New Roman" w:cs="Arial"/>
          <w:lang w:eastAsia="hu-HU"/>
        </w:rPr>
        <w:t xml:space="preserve"> elektronikus úton küldenek meg a nyertes pályázók.</w:t>
      </w:r>
      <w:r w:rsidR="009139F4">
        <w:rPr>
          <w:rFonts w:eastAsia="Times New Roman" w:cs="Arial"/>
          <w:lang w:eastAsia="hu-HU"/>
        </w:rPr>
        <w:t xml:space="preserve"> </w:t>
      </w:r>
      <w:r w:rsidRPr="004B1ABD">
        <w:rPr>
          <w:rFonts w:eastAsia="Times New Roman" w:cs="Arial"/>
          <w:lang w:eastAsia="hu-HU"/>
        </w:rPr>
        <w:t>Az adatok feldolgozását a munkaszervezet végzi el, az eredményeket honlapukon</w:t>
      </w:r>
      <w:r w:rsidR="00A349DF">
        <w:rPr>
          <w:rFonts w:eastAsia="Times New Roman" w:cs="Arial"/>
          <w:lang w:eastAsia="hu-HU"/>
        </w:rPr>
        <w:t>,</w:t>
      </w:r>
      <w:r w:rsidR="009139F4">
        <w:rPr>
          <w:rFonts w:eastAsia="Times New Roman" w:cs="Arial"/>
          <w:lang w:eastAsia="hu-HU"/>
        </w:rPr>
        <w:t xml:space="preserve"> </w:t>
      </w:r>
      <w:r w:rsidR="00A349DF">
        <w:rPr>
          <w:rFonts w:eastAsia="Times New Roman" w:cs="Arial"/>
          <w:lang w:eastAsia="hu-HU"/>
        </w:rPr>
        <w:t>illetve</w:t>
      </w:r>
      <w:r w:rsidR="009139F4">
        <w:rPr>
          <w:rFonts w:eastAsia="Times New Roman" w:cs="Arial"/>
          <w:lang w:eastAsia="hu-HU"/>
        </w:rPr>
        <w:t xml:space="preserve"> </w:t>
      </w:r>
      <w:r w:rsidR="00A349DF">
        <w:rPr>
          <w:rFonts w:eastAsia="Times New Roman" w:cs="Arial"/>
          <w:lang w:eastAsia="hu-HU"/>
        </w:rPr>
        <w:t>a havonta megjelenő Hírlevelünk aktuális számában</w:t>
      </w:r>
      <w:r w:rsidRPr="004B1ABD">
        <w:rPr>
          <w:rFonts w:eastAsia="Times New Roman" w:cs="Arial"/>
          <w:lang w:eastAsia="hu-HU"/>
        </w:rPr>
        <w:t xml:space="preserve"> és közösségi</w:t>
      </w:r>
      <w:r w:rsidR="004D40E4">
        <w:rPr>
          <w:rFonts w:eastAsia="Times New Roman" w:cs="Arial"/>
          <w:lang w:eastAsia="hu-HU"/>
        </w:rPr>
        <w:t xml:space="preserve"> </w:t>
      </w:r>
      <w:r w:rsidRPr="004B1ABD">
        <w:rPr>
          <w:rFonts w:eastAsia="Times New Roman" w:cs="Arial"/>
          <w:lang w:eastAsia="hu-HU"/>
        </w:rPr>
        <w:t>oldalunkon hozzuk nyilvánosságra.</w:t>
      </w:r>
    </w:p>
    <w:p w:rsidR="004D40E4" w:rsidRDefault="004D40E4" w:rsidP="004B1ABD">
      <w:pPr>
        <w:spacing w:after="0" w:line="240" w:lineRule="auto"/>
        <w:rPr>
          <w:rFonts w:eastAsia="Times New Roman" w:cs="Arial"/>
          <w:lang w:eastAsia="hu-HU"/>
        </w:rPr>
      </w:pPr>
    </w:p>
    <w:p w:rsidR="004B1ABD" w:rsidRPr="004B1ABD" w:rsidRDefault="004B1ABD" w:rsidP="004B1ABD">
      <w:pPr>
        <w:spacing w:after="0" w:line="240" w:lineRule="auto"/>
        <w:rPr>
          <w:rFonts w:eastAsia="Times New Roman" w:cs="Arial"/>
          <w:lang w:eastAsia="hu-HU"/>
        </w:rPr>
      </w:pPr>
      <w:r w:rsidRPr="004B1ABD">
        <w:rPr>
          <w:rFonts w:eastAsia="Times New Roman" w:cs="Arial"/>
          <w:lang w:eastAsia="hu-HU"/>
        </w:rPr>
        <w:t>Esélyegyenlőségi szempontok vizsgálata:</w:t>
      </w:r>
    </w:p>
    <w:p w:rsidR="004D40E4" w:rsidRDefault="004D40E4" w:rsidP="004B1ABD">
      <w:pPr>
        <w:spacing w:after="0" w:line="240" w:lineRule="auto"/>
        <w:rPr>
          <w:rFonts w:eastAsia="Times New Roman" w:cs="Arial"/>
          <w:lang w:eastAsia="hu-HU"/>
        </w:rPr>
      </w:pPr>
    </w:p>
    <w:p w:rsidR="004B1ABD" w:rsidRPr="004B1ABD" w:rsidRDefault="004D40E4" w:rsidP="004B1ABD">
      <w:pPr>
        <w:spacing w:after="0" w:line="240" w:lineRule="auto"/>
        <w:rPr>
          <w:rFonts w:eastAsia="Times New Roman" w:cs="Arial"/>
          <w:lang w:eastAsia="hu-HU"/>
        </w:rPr>
      </w:pPr>
      <w:r>
        <w:rPr>
          <w:rFonts w:eastAsia="Times New Roman" w:cs="Arial"/>
          <w:lang w:eastAsia="hu-HU"/>
        </w:rPr>
        <w:t>A</w:t>
      </w:r>
      <w:r w:rsidR="004B1ABD" w:rsidRPr="004B1ABD">
        <w:rPr>
          <w:rFonts w:eastAsia="Times New Roman" w:cs="Arial"/>
          <w:lang w:eastAsia="hu-HU"/>
        </w:rPr>
        <w:t xml:space="preserve"> munkahelyek tekintetében a hátrányos helyz</w:t>
      </w:r>
      <w:r>
        <w:rPr>
          <w:rFonts w:eastAsia="Times New Roman" w:cs="Arial"/>
          <w:lang w:eastAsia="hu-HU"/>
        </w:rPr>
        <w:t>etű foglalkoztatottak helyzetét vizsgáljuk.</w:t>
      </w:r>
    </w:p>
    <w:p w:rsidR="004B1ABD" w:rsidRPr="004B1ABD" w:rsidRDefault="004B1ABD" w:rsidP="004B1ABD">
      <w:pPr>
        <w:spacing w:after="0" w:line="240" w:lineRule="auto"/>
        <w:rPr>
          <w:rFonts w:eastAsia="Times New Roman" w:cs="Arial"/>
          <w:lang w:eastAsia="hu-HU"/>
        </w:rPr>
      </w:pPr>
    </w:p>
    <w:p w:rsidR="004D40E4" w:rsidRDefault="004D40E4" w:rsidP="004D40E4">
      <w:pPr>
        <w:spacing w:after="0" w:line="240" w:lineRule="auto"/>
        <w:rPr>
          <w:rFonts w:eastAsia="Times New Roman" w:cs="Arial"/>
          <w:lang w:eastAsia="hu-HU"/>
        </w:rPr>
      </w:pPr>
      <w:r>
        <w:rPr>
          <w:rFonts w:eastAsia="Times New Roman" w:cs="Arial"/>
          <w:lang w:eastAsia="hu-HU"/>
        </w:rPr>
        <w:t>A képzési</w:t>
      </w:r>
      <w:r w:rsidR="004B1ABD" w:rsidRPr="004B1ABD">
        <w:rPr>
          <w:rFonts w:eastAsia="Times New Roman" w:cs="Arial"/>
          <w:lang w:eastAsia="hu-HU"/>
        </w:rPr>
        <w:t xml:space="preserve"> programok tekintetében</w:t>
      </w:r>
    </w:p>
    <w:p w:rsidR="004D40E4" w:rsidRPr="004D40E4" w:rsidRDefault="004B1ABD" w:rsidP="004D40E4">
      <w:pPr>
        <w:pStyle w:val="Listaszerbekezds"/>
        <w:numPr>
          <w:ilvl w:val="0"/>
          <w:numId w:val="36"/>
        </w:numPr>
        <w:spacing w:after="0" w:line="240" w:lineRule="auto"/>
        <w:rPr>
          <w:rFonts w:eastAsia="Times New Roman" w:cs="Arial"/>
          <w:lang w:eastAsia="hu-HU"/>
        </w:rPr>
      </w:pPr>
      <w:r w:rsidRPr="004D40E4">
        <w:rPr>
          <w:rFonts w:eastAsia="Times New Roman" w:cs="Arial"/>
          <w:lang w:eastAsia="hu-HU"/>
        </w:rPr>
        <w:t>a nők –</w:t>
      </w:r>
      <w:r w:rsidR="004D40E4" w:rsidRPr="004D40E4">
        <w:rPr>
          <w:rFonts w:eastAsia="Times New Roman" w:cs="Arial"/>
          <w:lang w:eastAsia="hu-HU"/>
        </w:rPr>
        <w:t xml:space="preserve"> </w:t>
      </w:r>
      <w:r w:rsidRPr="004D40E4">
        <w:rPr>
          <w:rFonts w:eastAsia="Times New Roman" w:cs="Arial"/>
          <w:lang w:eastAsia="hu-HU"/>
        </w:rPr>
        <w:t xml:space="preserve">férfiak, </w:t>
      </w:r>
    </w:p>
    <w:p w:rsidR="004B1ABD" w:rsidRPr="004D40E4" w:rsidRDefault="00A349DF" w:rsidP="004B1ABD">
      <w:pPr>
        <w:pStyle w:val="Listaszerbekezds"/>
        <w:numPr>
          <w:ilvl w:val="0"/>
          <w:numId w:val="36"/>
        </w:numPr>
        <w:spacing w:after="0" w:line="240" w:lineRule="auto"/>
        <w:rPr>
          <w:rFonts w:eastAsia="Times New Roman" w:cs="Arial"/>
          <w:lang w:eastAsia="hu-HU"/>
        </w:rPr>
      </w:pPr>
      <w:r>
        <w:rPr>
          <w:rFonts w:eastAsia="Times New Roman" w:cs="Arial"/>
          <w:lang w:eastAsia="hu-HU"/>
        </w:rPr>
        <w:t>20 év alattiak és  a 20</w:t>
      </w:r>
      <w:r w:rsidR="004B1ABD" w:rsidRPr="004D40E4">
        <w:rPr>
          <w:rFonts w:eastAsia="Times New Roman" w:cs="Arial"/>
          <w:lang w:eastAsia="hu-HU"/>
        </w:rPr>
        <w:t xml:space="preserve"> év felettiek részvéte</w:t>
      </w:r>
      <w:r w:rsidR="004D40E4">
        <w:rPr>
          <w:rFonts w:eastAsia="Times New Roman" w:cs="Arial"/>
          <w:lang w:eastAsia="hu-HU"/>
        </w:rPr>
        <w:t>lét.</w:t>
      </w:r>
    </w:p>
    <w:p w:rsidR="00823736" w:rsidRPr="004D40E4" w:rsidRDefault="004B1ABD" w:rsidP="00823736">
      <w:pPr>
        <w:rPr>
          <w:lang w:eastAsia="hu-HU"/>
        </w:rPr>
      </w:pPr>
      <w:r w:rsidRPr="004D40E4">
        <w:rPr>
          <w:lang w:eastAsia="hu-HU"/>
        </w:rPr>
        <w:t xml:space="preserve"> </w:t>
      </w:r>
    </w:p>
    <w:p w:rsidR="00A349DF" w:rsidRPr="00A349DF" w:rsidRDefault="00A349DF" w:rsidP="00A349DF">
      <w:pPr>
        <w:spacing w:after="0" w:line="240" w:lineRule="auto"/>
        <w:rPr>
          <w:rFonts w:eastAsia="Times New Roman" w:cs="Arial"/>
          <w:b/>
          <w:lang w:eastAsia="hu-HU"/>
        </w:rPr>
      </w:pPr>
      <w:r w:rsidRPr="00A349DF">
        <w:rPr>
          <w:rFonts w:eastAsia="Times New Roman" w:cs="Arial"/>
          <w:b/>
          <w:lang w:eastAsia="hu-HU"/>
        </w:rPr>
        <w:t xml:space="preserve">A HACS saját teljesítményének és a HFS végrehajtás értékelése és monitoringja </w:t>
      </w:r>
    </w:p>
    <w:p w:rsidR="00A349DF" w:rsidRPr="00A349DF" w:rsidRDefault="00A349DF" w:rsidP="00A349DF">
      <w:pPr>
        <w:spacing w:after="0" w:line="240" w:lineRule="auto"/>
        <w:rPr>
          <w:rFonts w:eastAsia="Times New Roman" w:cs="Arial"/>
          <w:b/>
          <w:lang w:eastAsia="hu-HU"/>
        </w:rPr>
      </w:pPr>
    </w:p>
    <w:p w:rsidR="00A349DF" w:rsidRPr="00A349DF" w:rsidRDefault="00A349DF" w:rsidP="00A349DF">
      <w:pPr>
        <w:spacing w:after="0" w:line="240" w:lineRule="auto"/>
        <w:rPr>
          <w:rFonts w:eastAsia="Times New Roman" w:cs="Arial"/>
          <w:lang w:eastAsia="hu-HU"/>
        </w:rPr>
      </w:pPr>
      <w:r w:rsidRPr="00A349DF">
        <w:rPr>
          <w:rFonts w:eastAsia="Times New Roman" w:cs="Arial"/>
          <w:lang w:eastAsia="hu-HU"/>
        </w:rPr>
        <w:t>A tevékenység kiterjed a HACS működése tekintetében:</w:t>
      </w:r>
    </w:p>
    <w:p w:rsidR="00A349DF" w:rsidRDefault="00A349DF" w:rsidP="00A349DF">
      <w:pPr>
        <w:spacing w:after="0" w:line="240" w:lineRule="auto"/>
        <w:rPr>
          <w:rFonts w:eastAsia="Times New Roman" w:cs="Arial"/>
          <w:lang w:eastAsia="hu-HU"/>
        </w:rPr>
      </w:pPr>
    </w:p>
    <w:p w:rsidR="00DE6D54" w:rsidRDefault="00A349DF" w:rsidP="00B3150E">
      <w:pPr>
        <w:spacing w:after="120"/>
        <w:rPr>
          <w:rFonts w:eastAsia="Times New Roman" w:cs="Arial"/>
          <w:lang w:eastAsia="hu-HU"/>
        </w:rPr>
      </w:pPr>
      <w:r w:rsidRPr="00A349DF">
        <w:rPr>
          <w:rFonts w:eastAsia="Times New Roman" w:cs="Arial"/>
          <w:lang w:eastAsia="hu-HU"/>
        </w:rPr>
        <w:t>I.1.</w:t>
      </w:r>
      <w:r>
        <w:rPr>
          <w:rFonts w:eastAsia="Times New Roman" w:cs="Arial"/>
          <w:lang w:eastAsia="hu-HU"/>
        </w:rPr>
        <w:t xml:space="preserve"> </w:t>
      </w:r>
      <w:r w:rsidRPr="00A349DF">
        <w:rPr>
          <w:rFonts w:eastAsia="Times New Roman" w:cs="Arial"/>
          <w:lang w:eastAsia="hu-HU"/>
        </w:rPr>
        <w:t>a tagság aktivitására</w:t>
      </w:r>
      <w:r w:rsidR="00DE6D54">
        <w:rPr>
          <w:rFonts w:eastAsia="Times New Roman" w:cs="Arial"/>
          <w:lang w:eastAsia="hu-HU"/>
        </w:rPr>
        <w:t xml:space="preserve"> </w:t>
      </w:r>
    </w:p>
    <w:p w:rsidR="00DE6D54" w:rsidRPr="00B3150E" w:rsidRDefault="00DE6D54" w:rsidP="00B3150E">
      <w:pPr>
        <w:pStyle w:val="Listaszerbekezds"/>
        <w:numPr>
          <w:ilvl w:val="0"/>
          <w:numId w:val="37"/>
        </w:numPr>
        <w:spacing w:after="0" w:line="240" w:lineRule="auto"/>
        <w:ind w:left="771" w:hanging="357"/>
        <w:rPr>
          <w:rFonts w:eastAsia="Times New Roman" w:cs="Arial"/>
          <w:lang w:eastAsia="hu-HU"/>
        </w:rPr>
      </w:pPr>
      <w:r w:rsidRPr="00B3150E">
        <w:rPr>
          <w:rFonts w:eastAsia="Times New Roman" w:cs="Arial"/>
          <w:lang w:eastAsia="hu-HU"/>
        </w:rPr>
        <w:t>mérés módja, gyakorisága: a részvételi dokumentumok alapján évente</w:t>
      </w:r>
    </w:p>
    <w:p w:rsidR="00DE6D54" w:rsidRPr="00B3150E" w:rsidRDefault="00DE6D54" w:rsidP="00B3150E">
      <w:pPr>
        <w:pStyle w:val="Listaszerbekezds"/>
        <w:numPr>
          <w:ilvl w:val="0"/>
          <w:numId w:val="38"/>
        </w:numPr>
        <w:spacing w:after="0" w:line="240" w:lineRule="auto"/>
        <w:ind w:left="771" w:hanging="357"/>
        <w:rPr>
          <w:rFonts w:eastAsia="Times New Roman" w:cs="Arial"/>
          <w:lang w:eastAsia="hu-HU"/>
        </w:rPr>
      </w:pPr>
      <w:r w:rsidRPr="00B3150E">
        <w:rPr>
          <w:rFonts w:eastAsia="Times New Roman" w:cs="Arial"/>
          <w:lang w:eastAsia="hu-HU"/>
        </w:rPr>
        <w:t xml:space="preserve">értékelés, </w:t>
      </w:r>
      <w:r w:rsidR="009527E2" w:rsidRPr="00B3150E">
        <w:rPr>
          <w:rFonts w:eastAsia="Times New Roman" w:cs="Arial"/>
          <w:lang w:eastAsia="hu-HU"/>
        </w:rPr>
        <w:t>visszacsatolás</w:t>
      </w:r>
      <w:r w:rsidRPr="00B3150E">
        <w:rPr>
          <w:rFonts w:eastAsia="Times New Roman" w:cs="Arial"/>
          <w:lang w:eastAsia="hu-HU"/>
        </w:rPr>
        <w:t xml:space="preserve">: évenkénti beszámolás a közgyűlésnek </w:t>
      </w:r>
    </w:p>
    <w:p w:rsidR="00A349DF" w:rsidRDefault="00A349DF" w:rsidP="00B3150E">
      <w:pPr>
        <w:spacing w:before="120" w:after="0"/>
        <w:rPr>
          <w:rFonts w:eastAsia="Times New Roman" w:cs="Arial"/>
          <w:lang w:eastAsia="hu-HU"/>
        </w:rPr>
      </w:pPr>
      <w:r w:rsidRPr="00A349DF">
        <w:rPr>
          <w:rFonts w:eastAsia="Times New Roman" w:cs="Arial"/>
          <w:lang w:eastAsia="hu-HU"/>
        </w:rPr>
        <w:t>I.2</w:t>
      </w:r>
      <w:r w:rsidR="009527E2" w:rsidRPr="00A349DF">
        <w:rPr>
          <w:rFonts w:eastAsia="Times New Roman" w:cs="Arial"/>
          <w:lang w:eastAsia="hu-HU"/>
        </w:rPr>
        <w:t>. a</w:t>
      </w:r>
      <w:r w:rsidRPr="00A349DF">
        <w:rPr>
          <w:rFonts w:eastAsia="Times New Roman" w:cs="Arial"/>
          <w:lang w:eastAsia="hu-HU"/>
        </w:rPr>
        <w:t xml:space="preserve"> munkaszervezet ügyviteli és tanácsadási kapacitására</w:t>
      </w:r>
    </w:p>
    <w:p w:rsidR="00F76E8B" w:rsidRPr="00B3150E" w:rsidRDefault="00DE6D54" w:rsidP="00B3150E">
      <w:pPr>
        <w:pStyle w:val="Listaszerbekezds"/>
        <w:numPr>
          <w:ilvl w:val="0"/>
          <w:numId w:val="39"/>
        </w:numPr>
        <w:spacing w:before="120" w:after="0" w:line="240" w:lineRule="auto"/>
        <w:rPr>
          <w:rFonts w:eastAsia="Times New Roman" w:cs="Arial"/>
          <w:lang w:eastAsia="hu-HU"/>
        </w:rPr>
      </w:pPr>
      <w:r w:rsidRPr="00B3150E">
        <w:rPr>
          <w:rFonts w:eastAsia="Times New Roman" w:cs="Arial"/>
          <w:lang w:eastAsia="hu-HU"/>
        </w:rPr>
        <w:t>mérés módja, gyakorisága: a részvételi dokumentumok alapján évente</w:t>
      </w:r>
      <w:r w:rsidR="00F76E8B" w:rsidRPr="00B3150E">
        <w:rPr>
          <w:rFonts w:eastAsia="Times New Roman" w:cs="Arial"/>
          <w:lang w:eastAsia="hu-HU"/>
        </w:rPr>
        <w:t xml:space="preserve"> </w:t>
      </w:r>
    </w:p>
    <w:p w:rsidR="00DE6D54" w:rsidRPr="00B3150E" w:rsidRDefault="00DE6D54" w:rsidP="00B3150E">
      <w:pPr>
        <w:pStyle w:val="Listaszerbekezds"/>
        <w:numPr>
          <w:ilvl w:val="0"/>
          <w:numId w:val="39"/>
        </w:numPr>
        <w:spacing w:before="120" w:after="0" w:line="240" w:lineRule="auto"/>
        <w:rPr>
          <w:rFonts w:eastAsia="Times New Roman" w:cs="Arial"/>
          <w:lang w:eastAsia="hu-HU"/>
        </w:rPr>
      </w:pPr>
      <w:r w:rsidRPr="00B3150E">
        <w:rPr>
          <w:rFonts w:eastAsia="Times New Roman" w:cs="Arial"/>
          <w:lang w:eastAsia="hu-HU"/>
        </w:rPr>
        <w:t xml:space="preserve">értékelés, </w:t>
      </w:r>
      <w:r w:rsidR="009527E2" w:rsidRPr="00B3150E">
        <w:rPr>
          <w:rFonts w:eastAsia="Times New Roman" w:cs="Arial"/>
          <w:lang w:eastAsia="hu-HU"/>
        </w:rPr>
        <w:t>visszacsatolás</w:t>
      </w:r>
      <w:r w:rsidRPr="00B3150E">
        <w:rPr>
          <w:rFonts w:eastAsia="Times New Roman" w:cs="Arial"/>
          <w:lang w:eastAsia="hu-HU"/>
        </w:rPr>
        <w:t>: évenkénti beszámolás a közgyűlésnek</w:t>
      </w:r>
    </w:p>
    <w:p w:rsidR="00B3150E" w:rsidRDefault="00B3150E" w:rsidP="00B3150E">
      <w:pPr>
        <w:spacing w:after="0" w:line="240" w:lineRule="auto"/>
        <w:rPr>
          <w:rFonts w:eastAsia="Times New Roman" w:cs="Arial"/>
          <w:lang w:eastAsia="hu-HU"/>
        </w:rPr>
      </w:pPr>
    </w:p>
    <w:p w:rsidR="00A349DF" w:rsidRDefault="00A349DF" w:rsidP="00A349DF">
      <w:pPr>
        <w:spacing w:after="0" w:line="240" w:lineRule="auto"/>
        <w:rPr>
          <w:rFonts w:eastAsia="Times New Roman" w:cs="Arial"/>
          <w:lang w:eastAsia="hu-HU"/>
        </w:rPr>
      </w:pPr>
      <w:r w:rsidRPr="00A349DF">
        <w:rPr>
          <w:rFonts w:eastAsia="Times New Roman" w:cs="Arial"/>
          <w:lang w:eastAsia="hu-HU"/>
        </w:rPr>
        <w:t>I.3</w:t>
      </w:r>
      <w:r w:rsidR="009527E2" w:rsidRPr="00A349DF">
        <w:rPr>
          <w:rFonts w:eastAsia="Times New Roman" w:cs="Arial"/>
          <w:lang w:eastAsia="hu-HU"/>
        </w:rPr>
        <w:t>. a</w:t>
      </w:r>
      <w:r w:rsidRPr="00A349DF">
        <w:rPr>
          <w:rFonts w:eastAsia="Times New Roman" w:cs="Arial"/>
          <w:lang w:eastAsia="hu-HU"/>
        </w:rPr>
        <w:t xml:space="preserve"> kommunikáció értékelésére</w:t>
      </w:r>
    </w:p>
    <w:p w:rsidR="00DE6D54" w:rsidRDefault="00DE6D54" w:rsidP="00A349DF">
      <w:pPr>
        <w:spacing w:after="0" w:line="240" w:lineRule="auto"/>
        <w:rPr>
          <w:rFonts w:eastAsia="Times New Roman" w:cs="Arial"/>
          <w:lang w:eastAsia="hu-HU"/>
        </w:rPr>
      </w:pPr>
    </w:p>
    <w:p w:rsidR="00DE6D54" w:rsidRPr="00B3150E" w:rsidRDefault="00DE6D54" w:rsidP="00B3150E">
      <w:pPr>
        <w:pStyle w:val="Listaszerbekezds"/>
        <w:numPr>
          <w:ilvl w:val="0"/>
          <w:numId w:val="40"/>
        </w:numPr>
        <w:spacing w:after="0" w:line="240" w:lineRule="auto"/>
        <w:rPr>
          <w:rFonts w:eastAsia="Times New Roman" w:cs="Arial"/>
          <w:lang w:eastAsia="hu-HU"/>
        </w:rPr>
      </w:pPr>
      <w:r w:rsidRPr="00B3150E">
        <w:rPr>
          <w:rFonts w:eastAsia="Times New Roman" w:cs="Arial"/>
          <w:lang w:eastAsia="hu-HU"/>
        </w:rPr>
        <w:t xml:space="preserve">mérés módja, gyakorisága: e-mailen keresztül </w:t>
      </w:r>
      <w:r w:rsidR="009527E2" w:rsidRPr="00B3150E">
        <w:rPr>
          <w:rFonts w:eastAsia="Times New Roman" w:cs="Arial"/>
          <w:lang w:eastAsia="hu-HU"/>
        </w:rPr>
        <w:t>kérdőíves</w:t>
      </w:r>
      <w:r w:rsidRPr="00B3150E">
        <w:rPr>
          <w:rFonts w:eastAsia="Times New Roman" w:cs="Arial"/>
          <w:lang w:eastAsia="hu-HU"/>
        </w:rPr>
        <w:t xml:space="preserve"> megkeresés évente</w:t>
      </w:r>
    </w:p>
    <w:p w:rsidR="00F76E8B" w:rsidRPr="00B3150E" w:rsidRDefault="00F76E8B" w:rsidP="00B3150E">
      <w:pPr>
        <w:pStyle w:val="Listaszerbekezds"/>
        <w:numPr>
          <w:ilvl w:val="0"/>
          <w:numId w:val="40"/>
        </w:numPr>
        <w:spacing w:after="0" w:line="240" w:lineRule="auto"/>
        <w:rPr>
          <w:rFonts w:eastAsia="Times New Roman" w:cs="Arial"/>
          <w:lang w:eastAsia="hu-HU"/>
        </w:rPr>
      </w:pPr>
      <w:r w:rsidRPr="00B3150E">
        <w:rPr>
          <w:rFonts w:eastAsia="Times New Roman" w:cs="Arial"/>
          <w:lang w:eastAsia="hu-HU"/>
        </w:rPr>
        <w:t xml:space="preserve">értékelés, </w:t>
      </w:r>
      <w:r w:rsidR="009527E2" w:rsidRPr="00B3150E">
        <w:rPr>
          <w:rFonts w:eastAsia="Times New Roman" w:cs="Arial"/>
          <w:lang w:eastAsia="hu-HU"/>
        </w:rPr>
        <w:t>visszacsatolás</w:t>
      </w:r>
      <w:r w:rsidRPr="00B3150E">
        <w:rPr>
          <w:rFonts w:eastAsia="Times New Roman" w:cs="Arial"/>
          <w:lang w:eastAsia="hu-HU"/>
        </w:rPr>
        <w:t>: évenkénti beszámolás a közgyűlésnek</w:t>
      </w:r>
    </w:p>
    <w:p w:rsidR="00B3150E" w:rsidRDefault="00B3150E" w:rsidP="00B3150E">
      <w:pPr>
        <w:spacing w:after="0" w:line="240" w:lineRule="auto"/>
        <w:rPr>
          <w:rFonts w:eastAsia="Times New Roman" w:cs="Arial"/>
          <w:lang w:eastAsia="hu-HU"/>
        </w:rPr>
      </w:pPr>
    </w:p>
    <w:p w:rsidR="00A349DF" w:rsidRDefault="00A349DF" w:rsidP="00A349DF">
      <w:pPr>
        <w:spacing w:after="0" w:line="240" w:lineRule="auto"/>
        <w:rPr>
          <w:rFonts w:eastAsia="Times New Roman" w:cs="Arial"/>
          <w:lang w:eastAsia="hu-HU"/>
        </w:rPr>
      </w:pPr>
      <w:r w:rsidRPr="00A349DF">
        <w:rPr>
          <w:rFonts w:eastAsia="Times New Roman" w:cs="Arial"/>
          <w:lang w:eastAsia="hu-HU"/>
        </w:rPr>
        <w:t>I.4</w:t>
      </w:r>
      <w:r w:rsidR="009527E2" w:rsidRPr="00A349DF">
        <w:rPr>
          <w:rFonts w:eastAsia="Times New Roman" w:cs="Arial"/>
          <w:lang w:eastAsia="hu-HU"/>
        </w:rPr>
        <w:t>. a</w:t>
      </w:r>
      <w:r w:rsidRPr="00A349DF">
        <w:rPr>
          <w:rFonts w:eastAsia="Times New Roman" w:cs="Arial"/>
          <w:lang w:eastAsia="hu-HU"/>
        </w:rPr>
        <w:t xml:space="preserve"> pályázati felhívásokkal kapcsolatos visszajelzésekre</w:t>
      </w:r>
    </w:p>
    <w:p w:rsidR="00F76E8B" w:rsidRDefault="00F76E8B" w:rsidP="00A349DF">
      <w:pPr>
        <w:spacing w:after="0" w:line="240" w:lineRule="auto"/>
        <w:rPr>
          <w:rFonts w:eastAsia="Times New Roman" w:cs="Arial"/>
          <w:lang w:eastAsia="hu-HU"/>
        </w:rPr>
      </w:pPr>
    </w:p>
    <w:p w:rsidR="00F76E8B" w:rsidRPr="00B3150E" w:rsidRDefault="00F76E8B" w:rsidP="00B3150E">
      <w:pPr>
        <w:pStyle w:val="Listaszerbekezds"/>
        <w:numPr>
          <w:ilvl w:val="0"/>
          <w:numId w:val="41"/>
        </w:numPr>
        <w:spacing w:after="0" w:line="240" w:lineRule="auto"/>
        <w:rPr>
          <w:rFonts w:eastAsia="Times New Roman" w:cs="Arial"/>
          <w:lang w:eastAsia="hu-HU"/>
        </w:rPr>
      </w:pPr>
      <w:r w:rsidRPr="00B3150E">
        <w:rPr>
          <w:rFonts w:eastAsia="Times New Roman" w:cs="Arial"/>
          <w:lang w:eastAsia="hu-HU"/>
        </w:rPr>
        <w:t xml:space="preserve">mérés módja, gyakorisága: e-mailen keresztül </w:t>
      </w:r>
      <w:r w:rsidR="009527E2" w:rsidRPr="00B3150E">
        <w:rPr>
          <w:rFonts w:eastAsia="Times New Roman" w:cs="Arial"/>
          <w:lang w:eastAsia="hu-HU"/>
        </w:rPr>
        <w:t>kérdőíves, illetve</w:t>
      </w:r>
      <w:r w:rsidRPr="00B3150E">
        <w:rPr>
          <w:rFonts w:eastAsia="Times New Roman" w:cs="Arial"/>
          <w:lang w:eastAsia="hu-HU"/>
        </w:rPr>
        <w:t xml:space="preserve"> személyes megkeresés folyamatosan</w:t>
      </w:r>
    </w:p>
    <w:p w:rsidR="00F76E8B" w:rsidRPr="00017638" w:rsidRDefault="00F76E8B" w:rsidP="00017638">
      <w:pPr>
        <w:pStyle w:val="Listaszerbekezds"/>
        <w:numPr>
          <w:ilvl w:val="0"/>
          <w:numId w:val="41"/>
        </w:numPr>
        <w:spacing w:line="240" w:lineRule="auto"/>
        <w:rPr>
          <w:rFonts w:eastAsia="Times New Roman" w:cs="Arial"/>
          <w:lang w:eastAsia="hu-HU"/>
        </w:rPr>
      </w:pPr>
      <w:r w:rsidRPr="00017638">
        <w:rPr>
          <w:rFonts w:eastAsia="Times New Roman" w:cs="Arial"/>
          <w:lang w:eastAsia="hu-HU"/>
        </w:rPr>
        <w:t xml:space="preserve">értékelés, </w:t>
      </w:r>
      <w:r w:rsidR="009527E2" w:rsidRPr="00017638">
        <w:rPr>
          <w:rFonts w:eastAsia="Times New Roman" w:cs="Arial"/>
          <w:lang w:eastAsia="hu-HU"/>
        </w:rPr>
        <w:t>visszacsatolás</w:t>
      </w:r>
      <w:r w:rsidRPr="00017638">
        <w:rPr>
          <w:rFonts w:eastAsia="Times New Roman" w:cs="Arial"/>
          <w:lang w:eastAsia="hu-HU"/>
        </w:rPr>
        <w:t>: évenkénti beszámolás a közgyűlésnek</w:t>
      </w:r>
    </w:p>
    <w:p w:rsidR="00A349DF" w:rsidRDefault="00A349DF" w:rsidP="00A349DF">
      <w:pPr>
        <w:spacing w:after="0" w:line="240" w:lineRule="auto"/>
        <w:rPr>
          <w:rFonts w:eastAsia="Times New Roman" w:cs="Arial"/>
          <w:lang w:eastAsia="hu-HU"/>
        </w:rPr>
      </w:pPr>
      <w:r w:rsidRPr="00A349DF">
        <w:rPr>
          <w:rFonts w:eastAsia="Times New Roman" w:cs="Arial"/>
          <w:lang w:eastAsia="hu-HU"/>
        </w:rPr>
        <w:t>I.5</w:t>
      </w:r>
      <w:r w:rsidR="009527E2" w:rsidRPr="00A349DF">
        <w:rPr>
          <w:rFonts w:eastAsia="Times New Roman" w:cs="Arial"/>
          <w:lang w:eastAsia="hu-HU"/>
        </w:rPr>
        <w:t>. pénzügyi</w:t>
      </w:r>
      <w:r w:rsidRPr="00A349DF">
        <w:rPr>
          <w:rFonts w:eastAsia="Times New Roman" w:cs="Arial"/>
          <w:lang w:eastAsia="hu-HU"/>
        </w:rPr>
        <w:t xml:space="preserve"> teljesíté</w:t>
      </w:r>
      <w:r>
        <w:rPr>
          <w:rFonts w:eastAsia="Times New Roman" w:cs="Arial"/>
          <w:lang w:eastAsia="hu-HU"/>
        </w:rPr>
        <w:t>sre</w:t>
      </w:r>
    </w:p>
    <w:p w:rsidR="00F76E8B" w:rsidRDefault="00F76E8B" w:rsidP="00A349DF">
      <w:pPr>
        <w:spacing w:after="0" w:line="240" w:lineRule="auto"/>
        <w:rPr>
          <w:rFonts w:eastAsia="Times New Roman" w:cs="Arial"/>
          <w:lang w:eastAsia="hu-HU"/>
        </w:rPr>
      </w:pPr>
    </w:p>
    <w:p w:rsidR="00F76E8B" w:rsidRPr="00017638" w:rsidRDefault="00F76E8B" w:rsidP="00017638">
      <w:pPr>
        <w:pStyle w:val="Listaszerbekezds"/>
        <w:numPr>
          <w:ilvl w:val="0"/>
          <w:numId w:val="42"/>
        </w:numPr>
        <w:spacing w:after="0" w:line="240" w:lineRule="auto"/>
        <w:rPr>
          <w:rFonts w:eastAsia="Times New Roman" w:cs="Arial"/>
          <w:lang w:eastAsia="hu-HU"/>
        </w:rPr>
      </w:pPr>
      <w:r w:rsidRPr="00017638">
        <w:rPr>
          <w:rFonts w:eastAsia="Times New Roman" w:cs="Arial"/>
          <w:lang w:eastAsia="hu-HU"/>
        </w:rPr>
        <w:t xml:space="preserve">mérés módja, gyakorisága: éves költségvetés illetve forrásfelhasználás elemzése </w:t>
      </w:r>
      <w:r w:rsidR="009527E2" w:rsidRPr="00017638">
        <w:rPr>
          <w:rFonts w:eastAsia="Times New Roman" w:cs="Arial"/>
          <w:lang w:eastAsia="hu-HU"/>
        </w:rPr>
        <w:t>havi rendszerességgel</w:t>
      </w:r>
    </w:p>
    <w:p w:rsidR="009527E2" w:rsidRDefault="009527E2" w:rsidP="00017638">
      <w:pPr>
        <w:pStyle w:val="Listaszerbekezds"/>
        <w:numPr>
          <w:ilvl w:val="0"/>
          <w:numId w:val="42"/>
        </w:numPr>
        <w:spacing w:line="240" w:lineRule="auto"/>
        <w:rPr>
          <w:rFonts w:eastAsia="Times New Roman" w:cs="Arial"/>
          <w:lang w:eastAsia="hu-HU"/>
        </w:rPr>
      </w:pPr>
      <w:r w:rsidRPr="00017638">
        <w:rPr>
          <w:rFonts w:eastAsia="Times New Roman" w:cs="Arial"/>
          <w:lang w:eastAsia="hu-HU"/>
        </w:rPr>
        <w:t xml:space="preserve">értékelés, </w:t>
      </w:r>
      <w:proofErr w:type="gramStart"/>
      <w:r w:rsidRPr="00017638">
        <w:rPr>
          <w:rFonts w:eastAsia="Times New Roman" w:cs="Arial"/>
          <w:lang w:eastAsia="hu-HU"/>
        </w:rPr>
        <w:t>visszacsatolás :</w:t>
      </w:r>
      <w:proofErr w:type="gramEnd"/>
      <w:r w:rsidR="009139F4">
        <w:rPr>
          <w:rFonts w:eastAsia="Times New Roman" w:cs="Arial"/>
          <w:lang w:eastAsia="hu-HU"/>
        </w:rPr>
        <w:t xml:space="preserve"> </w:t>
      </w:r>
      <w:r w:rsidRPr="00017638">
        <w:rPr>
          <w:rFonts w:eastAsia="Times New Roman" w:cs="Arial"/>
          <w:lang w:eastAsia="hu-HU"/>
        </w:rPr>
        <w:t>fél évenkénti beszámolás a közgyűlésnek</w:t>
      </w:r>
    </w:p>
    <w:p w:rsidR="00017638" w:rsidRDefault="00017638" w:rsidP="00017638">
      <w:pPr>
        <w:pStyle w:val="Listaszerbekezds"/>
        <w:spacing w:line="240" w:lineRule="auto"/>
        <w:rPr>
          <w:rFonts w:eastAsia="Times New Roman" w:cs="Arial"/>
          <w:lang w:eastAsia="hu-HU"/>
        </w:rPr>
      </w:pPr>
    </w:p>
    <w:p w:rsidR="00017638" w:rsidRPr="00017638" w:rsidRDefault="00017638" w:rsidP="00017638">
      <w:pPr>
        <w:spacing w:after="0" w:line="240" w:lineRule="auto"/>
        <w:rPr>
          <w:rFonts w:eastAsia="Times New Roman" w:cs="Arial"/>
          <w:b/>
          <w:lang w:eastAsia="hu-HU"/>
        </w:rPr>
      </w:pPr>
      <w:r>
        <w:rPr>
          <w:rFonts w:eastAsia="Times New Roman" w:cs="Arial"/>
          <w:b/>
          <w:lang w:eastAsia="hu-HU"/>
        </w:rPr>
        <w:t>II.</w:t>
      </w:r>
      <w:r w:rsidRPr="00017638">
        <w:rPr>
          <w:rFonts w:eastAsia="Times New Roman" w:cs="Arial"/>
          <w:b/>
          <w:lang w:eastAsia="hu-HU"/>
        </w:rPr>
        <w:t>A HFS értékelése tekintetében</w:t>
      </w:r>
    </w:p>
    <w:p w:rsidR="00017638" w:rsidRDefault="00017638" w:rsidP="00017638">
      <w:pPr>
        <w:spacing w:after="0" w:line="240" w:lineRule="auto"/>
        <w:rPr>
          <w:rFonts w:eastAsia="Times New Roman" w:cs="Arial"/>
          <w:lang w:eastAsia="hu-HU"/>
        </w:rPr>
      </w:pPr>
    </w:p>
    <w:p w:rsidR="00017638" w:rsidRDefault="00017638" w:rsidP="00017638">
      <w:pPr>
        <w:spacing w:after="0" w:line="240" w:lineRule="auto"/>
        <w:rPr>
          <w:rFonts w:eastAsia="Times New Roman" w:cs="Arial"/>
          <w:lang w:eastAsia="hu-HU"/>
        </w:rPr>
      </w:pPr>
      <w:r w:rsidRPr="00017638">
        <w:rPr>
          <w:rFonts w:eastAsia="Times New Roman" w:cs="Arial"/>
          <w:lang w:eastAsia="hu-HU"/>
        </w:rPr>
        <w:t>II.1.beérkező pályázatok száma</w:t>
      </w:r>
    </w:p>
    <w:p w:rsidR="00017638" w:rsidRPr="00017638" w:rsidRDefault="00017638" w:rsidP="00017638">
      <w:pPr>
        <w:pStyle w:val="Listaszerbekezds"/>
        <w:numPr>
          <w:ilvl w:val="0"/>
          <w:numId w:val="43"/>
        </w:numPr>
        <w:spacing w:after="0" w:line="240" w:lineRule="auto"/>
        <w:rPr>
          <w:rFonts w:eastAsia="Times New Roman" w:cs="Arial"/>
          <w:lang w:eastAsia="hu-HU"/>
        </w:rPr>
      </w:pPr>
      <w:r w:rsidRPr="00017638">
        <w:rPr>
          <w:rFonts w:eastAsia="Times New Roman" w:cs="Arial"/>
          <w:lang w:eastAsia="hu-HU"/>
        </w:rPr>
        <w:t>mérés módja:</w:t>
      </w:r>
      <w:r w:rsidR="003B3BAA">
        <w:rPr>
          <w:rFonts w:eastAsia="Times New Roman" w:cs="Arial"/>
          <w:lang w:eastAsia="hu-HU"/>
        </w:rPr>
        <w:t xml:space="preserve"> HACS dokumentumai alapján lezárt pályázati időszakonként</w:t>
      </w:r>
    </w:p>
    <w:p w:rsidR="00017638" w:rsidRPr="00017638" w:rsidRDefault="00017638" w:rsidP="00017638">
      <w:pPr>
        <w:pStyle w:val="Listaszerbekezds"/>
        <w:numPr>
          <w:ilvl w:val="0"/>
          <w:numId w:val="43"/>
        </w:numPr>
        <w:spacing w:after="0" w:line="240" w:lineRule="auto"/>
        <w:rPr>
          <w:rFonts w:eastAsia="Times New Roman" w:cs="Arial"/>
          <w:lang w:eastAsia="hu-HU"/>
        </w:rPr>
      </w:pPr>
      <w:r w:rsidRPr="00017638">
        <w:rPr>
          <w:rFonts w:eastAsia="Times New Roman" w:cs="Arial"/>
          <w:lang w:eastAsia="hu-HU"/>
        </w:rPr>
        <w:t>értékelés, visszajelzés:</w:t>
      </w:r>
      <w:r w:rsidR="003B3BAA">
        <w:rPr>
          <w:rFonts w:eastAsia="Times New Roman" w:cs="Arial"/>
          <w:lang w:eastAsia="hu-HU"/>
        </w:rPr>
        <w:t xml:space="preserve"> az értékelés megjelentetése a honlapon, hírlapon pályázati időszakonként</w:t>
      </w:r>
    </w:p>
    <w:p w:rsidR="003B3BAA" w:rsidRDefault="003B3BAA" w:rsidP="00017638">
      <w:pPr>
        <w:spacing w:after="0" w:line="240" w:lineRule="auto"/>
        <w:rPr>
          <w:rFonts w:eastAsia="Times New Roman" w:cs="Arial"/>
          <w:lang w:eastAsia="hu-HU"/>
        </w:rPr>
      </w:pPr>
    </w:p>
    <w:p w:rsidR="00017638" w:rsidRDefault="00017638" w:rsidP="00017638">
      <w:pPr>
        <w:spacing w:after="0" w:line="240" w:lineRule="auto"/>
        <w:rPr>
          <w:rFonts w:eastAsia="Times New Roman" w:cs="Arial"/>
          <w:lang w:eastAsia="hu-HU"/>
        </w:rPr>
      </w:pPr>
      <w:r w:rsidRPr="00017638">
        <w:rPr>
          <w:rFonts w:eastAsia="Times New Roman" w:cs="Arial"/>
          <w:lang w:eastAsia="hu-HU"/>
        </w:rPr>
        <w:t>II.2.beérkező pályázatok minősége</w:t>
      </w:r>
    </w:p>
    <w:p w:rsidR="003B3BAA" w:rsidRPr="00017638" w:rsidRDefault="003B3BAA" w:rsidP="003B3BAA">
      <w:pPr>
        <w:pStyle w:val="Listaszerbekezds"/>
        <w:numPr>
          <w:ilvl w:val="0"/>
          <w:numId w:val="44"/>
        </w:numPr>
        <w:spacing w:after="0" w:line="240" w:lineRule="auto"/>
        <w:rPr>
          <w:rFonts w:eastAsia="Times New Roman" w:cs="Arial"/>
          <w:lang w:eastAsia="hu-HU"/>
        </w:rPr>
      </w:pPr>
      <w:r w:rsidRPr="00017638">
        <w:rPr>
          <w:rFonts w:eastAsia="Times New Roman" w:cs="Arial"/>
          <w:lang w:eastAsia="hu-HU"/>
        </w:rPr>
        <w:t>mérés módja:</w:t>
      </w:r>
      <w:r>
        <w:rPr>
          <w:rFonts w:eastAsia="Times New Roman" w:cs="Arial"/>
          <w:lang w:eastAsia="hu-HU"/>
        </w:rPr>
        <w:t xml:space="preserve"> HACS dokumentumai alapján lezárt pályázati időszakonként</w:t>
      </w:r>
    </w:p>
    <w:p w:rsidR="003B3BAA" w:rsidRPr="00017638" w:rsidRDefault="003B3BAA" w:rsidP="003B3BAA">
      <w:pPr>
        <w:pStyle w:val="Listaszerbekezds"/>
        <w:numPr>
          <w:ilvl w:val="0"/>
          <w:numId w:val="44"/>
        </w:numPr>
        <w:spacing w:after="0" w:line="240" w:lineRule="auto"/>
        <w:rPr>
          <w:rFonts w:eastAsia="Times New Roman" w:cs="Arial"/>
          <w:lang w:eastAsia="hu-HU"/>
        </w:rPr>
      </w:pPr>
      <w:r w:rsidRPr="00017638">
        <w:rPr>
          <w:rFonts w:eastAsia="Times New Roman" w:cs="Arial"/>
          <w:lang w:eastAsia="hu-HU"/>
        </w:rPr>
        <w:t>értékelés, visszajelzés:</w:t>
      </w:r>
      <w:r>
        <w:rPr>
          <w:rFonts w:eastAsia="Times New Roman" w:cs="Arial"/>
          <w:lang w:eastAsia="hu-HU"/>
        </w:rPr>
        <w:t xml:space="preserve"> az értékelés megjelentetése a honlapon, hírlapon pályázati időszakonként</w:t>
      </w:r>
    </w:p>
    <w:p w:rsidR="003B3BAA" w:rsidRPr="003B3BAA" w:rsidRDefault="003B3BAA" w:rsidP="003B3BAA">
      <w:pPr>
        <w:spacing w:after="0" w:line="240" w:lineRule="auto"/>
        <w:rPr>
          <w:rFonts w:eastAsia="Times New Roman" w:cs="Arial"/>
          <w:lang w:eastAsia="hu-HU"/>
        </w:rPr>
      </w:pPr>
    </w:p>
    <w:p w:rsidR="00017638" w:rsidRDefault="00017638" w:rsidP="00017638">
      <w:pPr>
        <w:spacing w:after="0" w:line="240" w:lineRule="auto"/>
        <w:rPr>
          <w:rFonts w:eastAsia="Times New Roman" w:cs="Arial"/>
          <w:lang w:eastAsia="hu-HU"/>
        </w:rPr>
      </w:pPr>
      <w:r w:rsidRPr="00017638">
        <w:rPr>
          <w:rFonts w:eastAsia="Times New Roman" w:cs="Arial"/>
          <w:lang w:eastAsia="hu-HU"/>
        </w:rPr>
        <w:t>II.3.beérkező pályázatok támogatási aránya</w:t>
      </w:r>
    </w:p>
    <w:p w:rsidR="003B3BAA" w:rsidRPr="00017638" w:rsidRDefault="003B3BAA" w:rsidP="003B3BAA">
      <w:pPr>
        <w:pStyle w:val="Listaszerbekezds"/>
        <w:numPr>
          <w:ilvl w:val="0"/>
          <w:numId w:val="44"/>
        </w:numPr>
        <w:spacing w:after="0" w:line="240" w:lineRule="auto"/>
        <w:rPr>
          <w:rFonts w:eastAsia="Times New Roman" w:cs="Arial"/>
          <w:lang w:eastAsia="hu-HU"/>
        </w:rPr>
      </w:pPr>
      <w:r w:rsidRPr="00017638">
        <w:rPr>
          <w:rFonts w:eastAsia="Times New Roman" w:cs="Arial"/>
          <w:lang w:eastAsia="hu-HU"/>
        </w:rPr>
        <w:t>mérés módja:</w:t>
      </w:r>
      <w:r>
        <w:rPr>
          <w:rFonts w:eastAsia="Times New Roman" w:cs="Arial"/>
          <w:lang w:eastAsia="hu-HU"/>
        </w:rPr>
        <w:t xml:space="preserve"> HACS dokumentumai alapján lezárt pályázati időszakonként</w:t>
      </w:r>
    </w:p>
    <w:p w:rsidR="003B3BAA" w:rsidRPr="00017638" w:rsidRDefault="003B3BAA" w:rsidP="003B3BAA">
      <w:pPr>
        <w:pStyle w:val="Listaszerbekezds"/>
        <w:numPr>
          <w:ilvl w:val="0"/>
          <w:numId w:val="44"/>
        </w:numPr>
        <w:spacing w:after="0" w:line="240" w:lineRule="auto"/>
        <w:rPr>
          <w:rFonts w:eastAsia="Times New Roman" w:cs="Arial"/>
          <w:lang w:eastAsia="hu-HU"/>
        </w:rPr>
      </w:pPr>
      <w:r w:rsidRPr="00017638">
        <w:rPr>
          <w:rFonts w:eastAsia="Times New Roman" w:cs="Arial"/>
          <w:lang w:eastAsia="hu-HU"/>
        </w:rPr>
        <w:t>értékelés, visszajelzés:</w:t>
      </w:r>
      <w:r>
        <w:rPr>
          <w:rFonts w:eastAsia="Times New Roman" w:cs="Arial"/>
          <w:lang w:eastAsia="hu-HU"/>
        </w:rPr>
        <w:t xml:space="preserve"> az értékelés megjelentetése a honlapon, hírlapon pályázati időszakonként</w:t>
      </w:r>
    </w:p>
    <w:p w:rsidR="003B3BAA" w:rsidRDefault="003B3BAA" w:rsidP="00017638">
      <w:pPr>
        <w:spacing w:after="0" w:line="240" w:lineRule="auto"/>
        <w:rPr>
          <w:rFonts w:eastAsia="Times New Roman" w:cs="Arial"/>
          <w:lang w:eastAsia="hu-HU"/>
        </w:rPr>
      </w:pPr>
    </w:p>
    <w:p w:rsidR="003B3BAA" w:rsidRDefault="003B3BAA" w:rsidP="00017638">
      <w:pPr>
        <w:spacing w:after="0" w:line="240" w:lineRule="auto"/>
        <w:rPr>
          <w:rFonts w:eastAsia="Times New Roman" w:cs="Arial"/>
          <w:lang w:eastAsia="hu-HU"/>
        </w:rPr>
      </w:pPr>
    </w:p>
    <w:p w:rsidR="003B3BAA" w:rsidRPr="00017638" w:rsidRDefault="003B3BAA" w:rsidP="00017638">
      <w:pPr>
        <w:spacing w:after="0" w:line="240" w:lineRule="auto"/>
        <w:rPr>
          <w:rFonts w:eastAsia="Times New Roman" w:cs="Arial"/>
          <w:lang w:eastAsia="hu-HU"/>
        </w:rPr>
      </w:pPr>
    </w:p>
    <w:p w:rsidR="00017638" w:rsidRDefault="00017638" w:rsidP="00017638">
      <w:pPr>
        <w:spacing w:after="0" w:line="240" w:lineRule="auto"/>
        <w:rPr>
          <w:rFonts w:eastAsia="Times New Roman" w:cs="Arial"/>
          <w:lang w:eastAsia="hu-HU"/>
        </w:rPr>
      </w:pPr>
      <w:r w:rsidRPr="00017638">
        <w:rPr>
          <w:rFonts w:eastAsia="Times New Roman" w:cs="Arial"/>
          <w:lang w:eastAsia="hu-HU"/>
        </w:rPr>
        <w:t>II.4.pályázók véleménye</w:t>
      </w:r>
    </w:p>
    <w:p w:rsidR="003B3BAA" w:rsidRPr="00017638" w:rsidRDefault="003B3BAA" w:rsidP="003B3BAA">
      <w:pPr>
        <w:pStyle w:val="Listaszerbekezds"/>
        <w:numPr>
          <w:ilvl w:val="0"/>
          <w:numId w:val="44"/>
        </w:numPr>
        <w:spacing w:after="0" w:line="240" w:lineRule="auto"/>
        <w:rPr>
          <w:rFonts w:eastAsia="Times New Roman" w:cs="Arial"/>
          <w:lang w:eastAsia="hu-HU"/>
        </w:rPr>
      </w:pPr>
      <w:r w:rsidRPr="00017638">
        <w:rPr>
          <w:rFonts w:eastAsia="Times New Roman" w:cs="Arial"/>
          <w:lang w:eastAsia="hu-HU"/>
        </w:rPr>
        <w:t>mérés módja:</w:t>
      </w:r>
      <w:r>
        <w:rPr>
          <w:rFonts w:eastAsia="Times New Roman" w:cs="Arial"/>
          <w:lang w:eastAsia="hu-HU"/>
        </w:rPr>
        <w:t xml:space="preserve"> e-mailen,személyes kérdőives megkeresés</w:t>
      </w:r>
    </w:p>
    <w:p w:rsidR="003B3BAA" w:rsidRPr="00017638" w:rsidRDefault="003B3BAA" w:rsidP="003B3BAA">
      <w:pPr>
        <w:pStyle w:val="Listaszerbekezds"/>
        <w:numPr>
          <w:ilvl w:val="0"/>
          <w:numId w:val="44"/>
        </w:numPr>
        <w:spacing w:after="0" w:line="240" w:lineRule="auto"/>
        <w:rPr>
          <w:rFonts w:eastAsia="Times New Roman" w:cs="Arial"/>
          <w:lang w:eastAsia="hu-HU"/>
        </w:rPr>
      </w:pPr>
      <w:r w:rsidRPr="00017638">
        <w:rPr>
          <w:rFonts w:eastAsia="Times New Roman" w:cs="Arial"/>
          <w:lang w:eastAsia="hu-HU"/>
        </w:rPr>
        <w:t>értékelés, visszajelzés:</w:t>
      </w:r>
      <w:r>
        <w:rPr>
          <w:rFonts w:eastAsia="Times New Roman" w:cs="Arial"/>
          <w:lang w:eastAsia="hu-HU"/>
        </w:rPr>
        <w:t xml:space="preserve"> az értékelés megjelentetése a honlapon, hírlapon pályázati időszakonként</w:t>
      </w:r>
    </w:p>
    <w:p w:rsidR="003B3BAA" w:rsidRDefault="003B3BAA" w:rsidP="00017638">
      <w:pPr>
        <w:spacing w:after="0" w:line="240" w:lineRule="auto"/>
        <w:rPr>
          <w:rFonts w:eastAsia="Times New Roman" w:cs="Arial"/>
          <w:lang w:eastAsia="hu-HU"/>
        </w:rPr>
      </w:pPr>
    </w:p>
    <w:p w:rsidR="0077727C" w:rsidRPr="004A7594" w:rsidRDefault="00490A79" w:rsidP="00490A79">
      <w:pPr>
        <w:pStyle w:val="Cmsor1"/>
        <w:rPr>
          <w:color w:val="auto"/>
        </w:rPr>
      </w:pPr>
      <w:bookmarkStart w:id="43" w:name="_Toc452005302"/>
      <w:r w:rsidRPr="00490A79">
        <w:rPr>
          <w:rFonts w:asciiTheme="minorHAnsi" w:eastAsia="Times New Roman" w:hAnsiTheme="minorHAnsi" w:cs="Arial"/>
          <w:bCs w:val="0"/>
          <w:color w:val="auto"/>
          <w:sz w:val="32"/>
          <w:szCs w:val="32"/>
        </w:rPr>
        <w:t>9</w:t>
      </w:r>
      <w:r>
        <w:rPr>
          <w:color w:val="auto"/>
        </w:rPr>
        <w:t>.</w:t>
      </w:r>
      <w:r w:rsidR="0077727C" w:rsidRPr="004A7594">
        <w:rPr>
          <w:color w:val="auto"/>
        </w:rPr>
        <w:t>Indikatív pénzügyi terv</w:t>
      </w:r>
      <w:bookmarkEnd w:id="43"/>
    </w:p>
    <w:p w:rsidR="0077727C" w:rsidRPr="004A7594" w:rsidRDefault="0077727C" w:rsidP="000B1946">
      <w:pPr>
        <w:spacing w:line="288" w:lineRule="auto"/>
        <w:jc w:val="both"/>
      </w:pPr>
      <w:r w:rsidRPr="004A7594">
        <w:t>A HFS fejlesztési forrásfelhasználásának ütemezése (millió Ft)</w:t>
      </w:r>
    </w:p>
    <w:tbl>
      <w:tblPr>
        <w:tblStyle w:val="Rcsostblzat1"/>
        <w:tblW w:w="0" w:type="auto"/>
        <w:tblLook w:val="04A0"/>
      </w:tblPr>
      <w:tblGrid>
        <w:gridCol w:w="546"/>
        <w:gridCol w:w="3084"/>
        <w:gridCol w:w="779"/>
        <w:gridCol w:w="663"/>
        <w:gridCol w:w="740"/>
        <w:gridCol w:w="671"/>
        <w:gridCol w:w="703"/>
        <w:gridCol w:w="1042"/>
        <w:gridCol w:w="1060"/>
      </w:tblGrid>
      <w:tr w:rsidR="001B43D4" w:rsidRPr="004A7594" w:rsidTr="00B44B50">
        <w:tc>
          <w:tcPr>
            <w:tcW w:w="6664" w:type="dxa"/>
            <w:gridSpan w:val="6"/>
          </w:tcPr>
          <w:p w:rsidR="001B43D4" w:rsidRPr="004A7594" w:rsidRDefault="001B43D4" w:rsidP="001B43D4">
            <w:pPr>
              <w:spacing w:line="288" w:lineRule="auto"/>
              <w:jc w:val="both"/>
            </w:pPr>
            <w:r w:rsidRPr="004A7594">
              <w:t>Forrás: EMVA LEADER 19.2 alintézkedés</w:t>
            </w:r>
          </w:p>
        </w:tc>
        <w:tc>
          <w:tcPr>
            <w:tcW w:w="708" w:type="dxa"/>
          </w:tcPr>
          <w:p w:rsidR="001B43D4" w:rsidRPr="004A7594" w:rsidRDefault="001B43D4" w:rsidP="001B43D4">
            <w:pPr>
              <w:spacing w:line="288" w:lineRule="auto"/>
              <w:jc w:val="both"/>
            </w:pPr>
          </w:p>
        </w:tc>
        <w:tc>
          <w:tcPr>
            <w:tcW w:w="561" w:type="dxa"/>
          </w:tcPr>
          <w:p w:rsidR="001B43D4" w:rsidRPr="004A7594" w:rsidRDefault="001B43D4" w:rsidP="001B43D4">
            <w:pPr>
              <w:spacing w:line="288" w:lineRule="auto"/>
              <w:jc w:val="both"/>
            </w:pPr>
          </w:p>
        </w:tc>
        <w:tc>
          <w:tcPr>
            <w:tcW w:w="1098" w:type="dxa"/>
          </w:tcPr>
          <w:p w:rsidR="001B43D4" w:rsidRPr="004A7594" w:rsidRDefault="001B43D4" w:rsidP="001B43D4">
            <w:pPr>
              <w:spacing w:line="288" w:lineRule="auto"/>
              <w:jc w:val="both"/>
            </w:pPr>
          </w:p>
        </w:tc>
      </w:tr>
      <w:tr w:rsidR="005B7AC6" w:rsidRPr="004A7594" w:rsidTr="00B44B50">
        <w:tc>
          <w:tcPr>
            <w:tcW w:w="546" w:type="dxa"/>
          </w:tcPr>
          <w:p w:rsidR="001B43D4" w:rsidRPr="004A7594" w:rsidRDefault="001B43D4" w:rsidP="001B43D4">
            <w:pPr>
              <w:spacing w:line="288" w:lineRule="auto"/>
              <w:jc w:val="both"/>
            </w:pPr>
            <w:r w:rsidRPr="004A7594">
              <w:t>Ssz.</w:t>
            </w:r>
          </w:p>
        </w:tc>
        <w:tc>
          <w:tcPr>
            <w:tcW w:w="3248" w:type="dxa"/>
          </w:tcPr>
          <w:p w:rsidR="001B43D4" w:rsidRPr="004A7594" w:rsidRDefault="001B43D4" w:rsidP="001B43D4">
            <w:pPr>
              <w:spacing w:line="288" w:lineRule="auto"/>
              <w:jc w:val="both"/>
            </w:pPr>
            <w:r w:rsidRPr="004A7594">
              <w:t>Az intézkedések megnevezése</w:t>
            </w:r>
          </w:p>
        </w:tc>
        <w:tc>
          <w:tcPr>
            <w:tcW w:w="792" w:type="dxa"/>
          </w:tcPr>
          <w:p w:rsidR="001B43D4" w:rsidRPr="004A7594" w:rsidRDefault="001B43D4" w:rsidP="001B43D4">
            <w:pPr>
              <w:spacing w:line="288" w:lineRule="auto"/>
              <w:jc w:val="both"/>
            </w:pPr>
            <w:r w:rsidRPr="004A7594">
              <w:t>2016</w:t>
            </w:r>
          </w:p>
        </w:tc>
        <w:tc>
          <w:tcPr>
            <w:tcW w:w="663" w:type="dxa"/>
          </w:tcPr>
          <w:p w:rsidR="001B43D4" w:rsidRPr="004A7594" w:rsidRDefault="001B43D4" w:rsidP="001B43D4">
            <w:pPr>
              <w:spacing w:line="288" w:lineRule="auto"/>
              <w:jc w:val="both"/>
            </w:pPr>
            <w:r w:rsidRPr="004A7594">
              <w:t>2017</w:t>
            </w:r>
          </w:p>
        </w:tc>
        <w:tc>
          <w:tcPr>
            <w:tcW w:w="743" w:type="dxa"/>
          </w:tcPr>
          <w:p w:rsidR="001B43D4" w:rsidRPr="004A7594" w:rsidRDefault="001B43D4" w:rsidP="001B43D4">
            <w:pPr>
              <w:spacing w:line="288" w:lineRule="auto"/>
              <w:jc w:val="both"/>
            </w:pPr>
            <w:r w:rsidRPr="004A7594">
              <w:t>2018</w:t>
            </w:r>
          </w:p>
        </w:tc>
        <w:tc>
          <w:tcPr>
            <w:tcW w:w="672" w:type="dxa"/>
          </w:tcPr>
          <w:p w:rsidR="001B43D4" w:rsidRPr="004A7594" w:rsidRDefault="001B43D4" w:rsidP="001B43D4">
            <w:pPr>
              <w:spacing w:line="288" w:lineRule="auto"/>
              <w:jc w:val="both"/>
            </w:pPr>
            <w:r w:rsidRPr="004A7594">
              <w:t>2019</w:t>
            </w:r>
          </w:p>
        </w:tc>
        <w:tc>
          <w:tcPr>
            <w:tcW w:w="708" w:type="dxa"/>
          </w:tcPr>
          <w:p w:rsidR="001B43D4" w:rsidRPr="004A7594" w:rsidRDefault="001B43D4" w:rsidP="001B43D4">
            <w:pPr>
              <w:spacing w:line="288" w:lineRule="auto"/>
              <w:jc w:val="both"/>
            </w:pPr>
            <w:r w:rsidRPr="004A7594">
              <w:t>2020</w:t>
            </w:r>
          </w:p>
        </w:tc>
        <w:tc>
          <w:tcPr>
            <w:tcW w:w="561" w:type="dxa"/>
          </w:tcPr>
          <w:p w:rsidR="001B43D4" w:rsidRPr="004A7594" w:rsidRDefault="00517896" w:rsidP="001B43D4">
            <w:pPr>
              <w:spacing w:line="288" w:lineRule="auto"/>
              <w:jc w:val="both"/>
            </w:pPr>
            <w:r>
              <w:t>Összesen</w:t>
            </w:r>
          </w:p>
        </w:tc>
        <w:tc>
          <w:tcPr>
            <w:tcW w:w="1098" w:type="dxa"/>
          </w:tcPr>
          <w:p w:rsidR="001B43D4" w:rsidRPr="004A7594" w:rsidRDefault="00517896" w:rsidP="001B43D4">
            <w:pPr>
              <w:spacing w:line="288" w:lineRule="auto"/>
              <w:jc w:val="both"/>
            </w:pPr>
            <w:r>
              <w:t>%</w:t>
            </w:r>
          </w:p>
        </w:tc>
      </w:tr>
      <w:tr w:rsidR="005B7AC6" w:rsidRPr="004A7594" w:rsidTr="00B44B50">
        <w:tc>
          <w:tcPr>
            <w:tcW w:w="546" w:type="dxa"/>
          </w:tcPr>
          <w:p w:rsidR="001B43D4" w:rsidRPr="004A7594" w:rsidRDefault="001B43D4" w:rsidP="001B43D4">
            <w:pPr>
              <w:spacing w:line="288" w:lineRule="auto"/>
              <w:jc w:val="both"/>
            </w:pPr>
            <w:r w:rsidRPr="004A7594">
              <w:t>1.</w:t>
            </w:r>
          </w:p>
        </w:tc>
        <w:tc>
          <w:tcPr>
            <w:tcW w:w="3248" w:type="dxa"/>
          </w:tcPr>
          <w:p w:rsidR="001B43D4" w:rsidRPr="009139F4" w:rsidRDefault="00490A79" w:rsidP="009139F4">
            <w:pPr>
              <w:pStyle w:val="Cmsor3"/>
              <w:jc w:val="both"/>
              <w:outlineLvl w:val="2"/>
              <w:rPr>
                <w:rFonts w:asciiTheme="minorHAnsi" w:hAnsiTheme="minorHAnsi"/>
                <w:b w:val="0"/>
                <w:color w:val="auto"/>
              </w:rPr>
            </w:pPr>
            <w:r w:rsidRPr="009139F4">
              <w:rPr>
                <w:rFonts w:asciiTheme="minorHAnsi" w:hAnsiTheme="minorHAnsi"/>
                <w:b w:val="0"/>
                <w:color w:val="auto"/>
              </w:rPr>
              <w:t>A komplex turisztikai kínálat fejlesztése</w:t>
            </w:r>
          </w:p>
        </w:tc>
        <w:tc>
          <w:tcPr>
            <w:tcW w:w="792" w:type="dxa"/>
          </w:tcPr>
          <w:p w:rsidR="001B43D4" w:rsidRPr="004A7594" w:rsidRDefault="005B7AC6" w:rsidP="001B43D4">
            <w:pPr>
              <w:spacing w:line="288" w:lineRule="auto"/>
              <w:jc w:val="both"/>
            </w:pPr>
            <w:r>
              <w:t>20</w:t>
            </w:r>
          </w:p>
        </w:tc>
        <w:tc>
          <w:tcPr>
            <w:tcW w:w="663" w:type="dxa"/>
          </w:tcPr>
          <w:p w:rsidR="001B43D4" w:rsidRPr="004A7594" w:rsidRDefault="007979D2" w:rsidP="001B43D4">
            <w:pPr>
              <w:spacing w:line="288" w:lineRule="auto"/>
              <w:jc w:val="both"/>
            </w:pPr>
            <w:r>
              <w:t>40</w:t>
            </w:r>
          </w:p>
        </w:tc>
        <w:tc>
          <w:tcPr>
            <w:tcW w:w="743" w:type="dxa"/>
          </w:tcPr>
          <w:p w:rsidR="001B43D4" w:rsidRPr="004A7594" w:rsidRDefault="005B7AC6" w:rsidP="001B43D4">
            <w:pPr>
              <w:spacing w:line="288" w:lineRule="auto"/>
              <w:jc w:val="both"/>
            </w:pPr>
            <w:r>
              <w:t>30</w:t>
            </w:r>
          </w:p>
        </w:tc>
        <w:tc>
          <w:tcPr>
            <w:tcW w:w="672" w:type="dxa"/>
          </w:tcPr>
          <w:p w:rsidR="001B43D4" w:rsidRPr="004A7594" w:rsidRDefault="005B7AC6" w:rsidP="001B43D4">
            <w:pPr>
              <w:spacing w:line="288" w:lineRule="auto"/>
              <w:jc w:val="both"/>
            </w:pPr>
            <w:r>
              <w:t>10</w:t>
            </w:r>
          </w:p>
        </w:tc>
        <w:tc>
          <w:tcPr>
            <w:tcW w:w="708" w:type="dxa"/>
          </w:tcPr>
          <w:p w:rsidR="001B43D4" w:rsidRPr="004A7594" w:rsidRDefault="007979D2" w:rsidP="001B43D4">
            <w:pPr>
              <w:spacing w:line="288" w:lineRule="auto"/>
              <w:jc w:val="both"/>
            </w:pPr>
            <w:r>
              <w:t>0</w:t>
            </w:r>
          </w:p>
        </w:tc>
        <w:tc>
          <w:tcPr>
            <w:tcW w:w="561" w:type="dxa"/>
          </w:tcPr>
          <w:p w:rsidR="001B43D4" w:rsidRPr="004A7594" w:rsidRDefault="00517896" w:rsidP="00517896">
            <w:pPr>
              <w:spacing w:line="288" w:lineRule="auto"/>
              <w:jc w:val="right"/>
            </w:pPr>
            <w:r>
              <w:t>100</w:t>
            </w:r>
          </w:p>
        </w:tc>
        <w:tc>
          <w:tcPr>
            <w:tcW w:w="1098" w:type="dxa"/>
          </w:tcPr>
          <w:p w:rsidR="001B43D4" w:rsidRPr="004A7594" w:rsidRDefault="005B7AC6" w:rsidP="00517896">
            <w:pPr>
              <w:spacing w:line="288" w:lineRule="auto"/>
              <w:jc w:val="center"/>
            </w:pPr>
            <w:r>
              <w:t>24</w:t>
            </w:r>
          </w:p>
        </w:tc>
      </w:tr>
      <w:tr w:rsidR="005B7AC6" w:rsidRPr="004A7594" w:rsidTr="00B44B50">
        <w:tc>
          <w:tcPr>
            <w:tcW w:w="546" w:type="dxa"/>
          </w:tcPr>
          <w:p w:rsidR="001B43D4" w:rsidRPr="004A7594" w:rsidRDefault="001B43D4" w:rsidP="001B43D4">
            <w:pPr>
              <w:spacing w:line="288" w:lineRule="auto"/>
              <w:jc w:val="both"/>
            </w:pPr>
            <w:r w:rsidRPr="004A7594">
              <w:t>2.</w:t>
            </w:r>
          </w:p>
        </w:tc>
        <w:tc>
          <w:tcPr>
            <w:tcW w:w="3248" w:type="dxa"/>
          </w:tcPr>
          <w:p w:rsidR="001B43D4" w:rsidRPr="004A7594" w:rsidRDefault="00490A79" w:rsidP="001B43D4">
            <w:pPr>
              <w:spacing w:line="288" w:lineRule="auto"/>
              <w:jc w:val="both"/>
            </w:pPr>
            <w:r>
              <w:t>Helyi termékek előállításának ösztönzése, piacrajutásának támogatása</w:t>
            </w:r>
          </w:p>
        </w:tc>
        <w:tc>
          <w:tcPr>
            <w:tcW w:w="792" w:type="dxa"/>
          </w:tcPr>
          <w:p w:rsidR="001B43D4" w:rsidRPr="004A7594" w:rsidRDefault="005B7AC6" w:rsidP="001B43D4">
            <w:pPr>
              <w:spacing w:line="288" w:lineRule="auto"/>
              <w:jc w:val="both"/>
            </w:pPr>
            <w:r>
              <w:t>25</w:t>
            </w:r>
          </w:p>
        </w:tc>
        <w:tc>
          <w:tcPr>
            <w:tcW w:w="663" w:type="dxa"/>
          </w:tcPr>
          <w:p w:rsidR="001B43D4" w:rsidRPr="004A7594" w:rsidRDefault="005B7AC6" w:rsidP="001B43D4">
            <w:pPr>
              <w:spacing w:line="288" w:lineRule="auto"/>
              <w:jc w:val="both"/>
            </w:pPr>
            <w:r>
              <w:t>30</w:t>
            </w:r>
          </w:p>
        </w:tc>
        <w:tc>
          <w:tcPr>
            <w:tcW w:w="743" w:type="dxa"/>
          </w:tcPr>
          <w:p w:rsidR="001B43D4" w:rsidRPr="004A7594" w:rsidRDefault="005B7AC6" w:rsidP="001B43D4">
            <w:pPr>
              <w:spacing w:line="288" w:lineRule="auto"/>
              <w:jc w:val="both"/>
            </w:pPr>
            <w:r>
              <w:t>25</w:t>
            </w:r>
          </w:p>
        </w:tc>
        <w:tc>
          <w:tcPr>
            <w:tcW w:w="672" w:type="dxa"/>
          </w:tcPr>
          <w:p w:rsidR="001B43D4" w:rsidRPr="004A7594" w:rsidRDefault="005B7AC6" w:rsidP="001B43D4">
            <w:pPr>
              <w:spacing w:line="288" w:lineRule="auto"/>
              <w:jc w:val="both"/>
            </w:pPr>
            <w:r>
              <w:t>5</w:t>
            </w:r>
          </w:p>
        </w:tc>
        <w:tc>
          <w:tcPr>
            <w:tcW w:w="708" w:type="dxa"/>
          </w:tcPr>
          <w:p w:rsidR="001B43D4" w:rsidRPr="004A7594" w:rsidRDefault="005B7AC6" w:rsidP="001B43D4">
            <w:pPr>
              <w:spacing w:line="288" w:lineRule="auto"/>
              <w:jc w:val="both"/>
            </w:pPr>
            <w:r>
              <w:t>0</w:t>
            </w:r>
          </w:p>
        </w:tc>
        <w:tc>
          <w:tcPr>
            <w:tcW w:w="561" w:type="dxa"/>
          </w:tcPr>
          <w:p w:rsidR="001B43D4" w:rsidRPr="004A7594" w:rsidRDefault="00517896" w:rsidP="00517896">
            <w:pPr>
              <w:spacing w:line="288" w:lineRule="auto"/>
              <w:jc w:val="right"/>
            </w:pPr>
            <w:r>
              <w:t>85</w:t>
            </w:r>
          </w:p>
        </w:tc>
        <w:tc>
          <w:tcPr>
            <w:tcW w:w="1098" w:type="dxa"/>
          </w:tcPr>
          <w:p w:rsidR="001B43D4" w:rsidRPr="004A7594" w:rsidRDefault="005B7AC6" w:rsidP="00517896">
            <w:pPr>
              <w:spacing w:line="288" w:lineRule="auto"/>
              <w:jc w:val="center"/>
            </w:pPr>
            <w:r>
              <w:t>20,4</w:t>
            </w:r>
          </w:p>
        </w:tc>
      </w:tr>
      <w:tr w:rsidR="005B7AC6" w:rsidRPr="004A7594" w:rsidTr="00B44B50">
        <w:tc>
          <w:tcPr>
            <w:tcW w:w="546" w:type="dxa"/>
          </w:tcPr>
          <w:p w:rsidR="001B43D4" w:rsidRPr="004A7594" w:rsidRDefault="001B43D4" w:rsidP="001B43D4">
            <w:pPr>
              <w:spacing w:line="288" w:lineRule="auto"/>
              <w:jc w:val="both"/>
            </w:pPr>
            <w:r w:rsidRPr="004A7594">
              <w:t>3.</w:t>
            </w:r>
          </w:p>
        </w:tc>
        <w:tc>
          <w:tcPr>
            <w:tcW w:w="3248" w:type="dxa"/>
          </w:tcPr>
          <w:p w:rsidR="001B43D4" w:rsidRPr="004A7594" w:rsidRDefault="007979D2" w:rsidP="001B43D4">
            <w:pPr>
              <w:spacing w:line="288" w:lineRule="auto"/>
              <w:jc w:val="both"/>
            </w:pPr>
            <w:r>
              <w:t>Helyi vállalkozások működési feltételeinek javítása</w:t>
            </w:r>
          </w:p>
        </w:tc>
        <w:tc>
          <w:tcPr>
            <w:tcW w:w="792" w:type="dxa"/>
          </w:tcPr>
          <w:p w:rsidR="001B43D4" w:rsidRPr="004A7594" w:rsidRDefault="005B7AC6" w:rsidP="001B43D4">
            <w:pPr>
              <w:spacing w:line="288" w:lineRule="auto"/>
              <w:jc w:val="both"/>
            </w:pPr>
            <w:r>
              <w:t>25</w:t>
            </w:r>
          </w:p>
        </w:tc>
        <w:tc>
          <w:tcPr>
            <w:tcW w:w="663" w:type="dxa"/>
          </w:tcPr>
          <w:p w:rsidR="001B43D4" w:rsidRPr="004A7594" w:rsidRDefault="005B7AC6" w:rsidP="001B43D4">
            <w:pPr>
              <w:spacing w:line="288" w:lineRule="auto"/>
              <w:jc w:val="both"/>
            </w:pPr>
            <w:r>
              <w:t>30</w:t>
            </w:r>
          </w:p>
        </w:tc>
        <w:tc>
          <w:tcPr>
            <w:tcW w:w="743" w:type="dxa"/>
          </w:tcPr>
          <w:p w:rsidR="001B43D4" w:rsidRPr="004A7594" w:rsidRDefault="005B7AC6" w:rsidP="001B43D4">
            <w:pPr>
              <w:spacing w:line="288" w:lineRule="auto"/>
              <w:jc w:val="both"/>
            </w:pPr>
            <w:r>
              <w:t>20</w:t>
            </w:r>
          </w:p>
        </w:tc>
        <w:tc>
          <w:tcPr>
            <w:tcW w:w="672" w:type="dxa"/>
          </w:tcPr>
          <w:p w:rsidR="001B43D4" w:rsidRPr="004A7594" w:rsidRDefault="005B7AC6" w:rsidP="001B43D4">
            <w:pPr>
              <w:spacing w:line="288" w:lineRule="auto"/>
              <w:jc w:val="both"/>
            </w:pPr>
            <w:r>
              <w:t>5</w:t>
            </w:r>
          </w:p>
        </w:tc>
        <w:tc>
          <w:tcPr>
            <w:tcW w:w="708" w:type="dxa"/>
          </w:tcPr>
          <w:p w:rsidR="001B43D4" w:rsidRPr="004A7594" w:rsidRDefault="00170EBB" w:rsidP="001B43D4">
            <w:pPr>
              <w:spacing w:line="288" w:lineRule="auto"/>
              <w:jc w:val="both"/>
            </w:pPr>
            <w:r>
              <w:t>0</w:t>
            </w:r>
          </w:p>
        </w:tc>
        <w:tc>
          <w:tcPr>
            <w:tcW w:w="561" w:type="dxa"/>
          </w:tcPr>
          <w:p w:rsidR="001B43D4" w:rsidRPr="004A7594" w:rsidRDefault="005B7AC6" w:rsidP="00517896">
            <w:pPr>
              <w:spacing w:line="288" w:lineRule="auto"/>
              <w:jc w:val="right"/>
            </w:pPr>
            <w:r>
              <w:t>80</w:t>
            </w:r>
          </w:p>
        </w:tc>
        <w:tc>
          <w:tcPr>
            <w:tcW w:w="1098" w:type="dxa"/>
          </w:tcPr>
          <w:p w:rsidR="001B43D4" w:rsidRPr="004A7594" w:rsidRDefault="005B7AC6" w:rsidP="00517896">
            <w:pPr>
              <w:spacing w:line="288" w:lineRule="auto"/>
              <w:jc w:val="center"/>
            </w:pPr>
            <w:r>
              <w:t>19.2</w:t>
            </w:r>
          </w:p>
        </w:tc>
      </w:tr>
      <w:tr w:rsidR="007979D2" w:rsidRPr="004A7594" w:rsidTr="00B44B50">
        <w:tc>
          <w:tcPr>
            <w:tcW w:w="546" w:type="dxa"/>
          </w:tcPr>
          <w:p w:rsidR="007979D2" w:rsidRPr="004A7594" w:rsidRDefault="007979D2" w:rsidP="001B43D4">
            <w:pPr>
              <w:spacing w:line="288" w:lineRule="auto"/>
              <w:jc w:val="both"/>
            </w:pPr>
          </w:p>
        </w:tc>
        <w:tc>
          <w:tcPr>
            <w:tcW w:w="3248" w:type="dxa"/>
          </w:tcPr>
          <w:p w:rsidR="007979D2" w:rsidRPr="007979D2" w:rsidRDefault="007979D2" w:rsidP="001B43D4">
            <w:pPr>
              <w:spacing w:line="288" w:lineRule="auto"/>
              <w:jc w:val="both"/>
              <w:rPr>
                <w:b/>
              </w:rPr>
            </w:pPr>
            <w:r w:rsidRPr="007979D2">
              <w:rPr>
                <w:b/>
              </w:rPr>
              <w:t>Gazdaság fejlesztés összesen</w:t>
            </w:r>
          </w:p>
        </w:tc>
        <w:tc>
          <w:tcPr>
            <w:tcW w:w="792" w:type="dxa"/>
          </w:tcPr>
          <w:p w:rsidR="007979D2" w:rsidRPr="009B2B10" w:rsidRDefault="00AB6337" w:rsidP="001B43D4">
            <w:pPr>
              <w:spacing w:line="288" w:lineRule="auto"/>
              <w:jc w:val="both"/>
              <w:rPr>
                <w:b/>
              </w:rPr>
            </w:pPr>
            <w:r w:rsidRPr="009B2B10">
              <w:rPr>
                <w:b/>
              </w:rPr>
              <w:t>70</w:t>
            </w:r>
          </w:p>
        </w:tc>
        <w:tc>
          <w:tcPr>
            <w:tcW w:w="663" w:type="dxa"/>
          </w:tcPr>
          <w:p w:rsidR="007979D2" w:rsidRPr="009B2B10" w:rsidRDefault="009B2B10" w:rsidP="001B43D4">
            <w:pPr>
              <w:spacing w:line="288" w:lineRule="auto"/>
              <w:jc w:val="both"/>
              <w:rPr>
                <w:b/>
              </w:rPr>
            </w:pPr>
            <w:r w:rsidRPr="009B2B10">
              <w:rPr>
                <w:b/>
              </w:rPr>
              <w:t>100</w:t>
            </w:r>
          </w:p>
        </w:tc>
        <w:tc>
          <w:tcPr>
            <w:tcW w:w="743" w:type="dxa"/>
          </w:tcPr>
          <w:p w:rsidR="007979D2" w:rsidRPr="009B2B10" w:rsidRDefault="009B2B10" w:rsidP="001B43D4">
            <w:pPr>
              <w:spacing w:line="288" w:lineRule="auto"/>
              <w:jc w:val="both"/>
              <w:rPr>
                <w:b/>
              </w:rPr>
            </w:pPr>
            <w:r w:rsidRPr="009B2B10">
              <w:rPr>
                <w:b/>
              </w:rPr>
              <w:t>75</w:t>
            </w:r>
          </w:p>
        </w:tc>
        <w:tc>
          <w:tcPr>
            <w:tcW w:w="672" w:type="dxa"/>
          </w:tcPr>
          <w:p w:rsidR="007979D2" w:rsidRPr="009B2B10" w:rsidRDefault="009B2B10" w:rsidP="001B43D4">
            <w:pPr>
              <w:spacing w:line="288" w:lineRule="auto"/>
              <w:jc w:val="both"/>
              <w:rPr>
                <w:b/>
              </w:rPr>
            </w:pPr>
            <w:r w:rsidRPr="009B2B10">
              <w:rPr>
                <w:b/>
              </w:rPr>
              <w:t>20</w:t>
            </w:r>
          </w:p>
        </w:tc>
        <w:tc>
          <w:tcPr>
            <w:tcW w:w="708" w:type="dxa"/>
          </w:tcPr>
          <w:p w:rsidR="007979D2" w:rsidRPr="004A7594" w:rsidRDefault="007979D2" w:rsidP="001B43D4">
            <w:pPr>
              <w:spacing w:line="288" w:lineRule="auto"/>
              <w:jc w:val="both"/>
            </w:pPr>
          </w:p>
        </w:tc>
        <w:tc>
          <w:tcPr>
            <w:tcW w:w="561" w:type="dxa"/>
          </w:tcPr>
          <w:p w:rsidR="007979D2" w:rsidRPr="007979D2" w:rsidRDefault="007979D2" w:rsidP="00517896">
            <w:pPr>
              <w:spacing w:line="288" w:lineRule="auto"/>
              <w:jc w:val="right"/>
              <w:rPr>
                <w:b/>
              </w:rPr>
            </w:pPr>
            <w:r w:rsidRPr="007979D2">
              <w:rPr>
                <w:b/>
              </w:rPr>
              <w:t>265</w:t>
            </w:r>
          </w:p>
        </w:tc>
        <w:tc>
          <w:tcPr>
            <w:tcW w:w="1098" w:type="dxa"/>
          </w:tcPr>
          <w:p w:rsidR="007979D2" w:rsidRPr="007979D2" w:rsidRDefault="007979D2" w:rsidP="00517896">
            <w:pPr>
              <w:spacing w:line="288" w:lineRule="auto"/>
              <w:jc w:val="center"/>
              <w:rPr>
                <w:b/>
              </w:rPr>
            </w:pPr>
            <w:r w:rsidRPr="007979D2">
              <w:rPr>
                <w:b/>
              </w:rPr>
              <w:t>63</w:t>
            </w:r>
            <w:r w:rsidR="00AB6337">
              <w:rPr>
                <w:b/>
              </w:rPr>
              <w:t>.7</w:t>
            </w:r>
          </w:p>
        </w:tc>
      </w:tr>
      <w:tr w:rsidR="005B7AC6" w:rsidRPr="004A7594" w:rsidTr="00B44B50">
        <w:tc>
          <w:tcPr>
            <w:tcW w:w="546" w:type="dxa"/>
          </w:tcPr>
          <w:p w:rsidR="001B43D4" w:rsidRPr="004A7594" w:rsidRDefault="001B43D4" w:rsidP="001B43D4">
            <w:pPr>
              <w:spacing w:line="288" w:lineRule="auto"/>
              <w:jc w:val="both"/>
            </w:pPr>
            <w:r w:rsidRPr="004A7594">
              <w:t>4.</w:t>
            </w:r>
          </w:p>
        </w:tc>
        <w:tc>
          <w:tcPr>
            <w:tcW w:w="3248" w:type="dxa"/>
          </w:tcPr>
          <w:p w:rsidR="001B43D4" w:rsidRPr="004A7594" w:rsidRDefault="00490A79" w:rsidP="001B43D4">
            <w:pPr>
              <w:spacing w:line="288" w:lineRule="auto"/>
              <w:jc w:val="both"/>
            </w:pPr>
            <w:r>
              <w:t>Térségi értékek megóvása, ismertségük növelése</w:t>
            </w:r>
          </w:p>
        </w:tc>
        <w:tc>
          <w:tcPr>
            <w:tcW w:w="792" w:type="dxa"/>
          </w:tcPr>
          <w:p w:rsidR="001B43D4" w:rsidRPr="004A7594" w:rsidRDefault="00170EBB" w:rsidP="001B43D4">
            <w:pPr>
              <w:spacing w:line="288" w:lineRule="auto"/>
              <w:jc w:val="both"/>
            </w:pPr>
            <w:r>
              <w:t>20</w:t>
            </w:r>
          </w:p>
        </w:tc>
        <w:tc>
          <w:tcPr>
            <w:tcW w:w="663" w:type="dxa"/>
          </w:tcPr>
          <w:p w:rsidR="001B43D4" w:rsidRPr="004A7594" w:rsidRDefault="00170EBB" w:rsidP="001B43D4">
            <w:pPr>
              <w:spacing w:line="288" w:lineRule="auto"/>
              <w:jc w:val="both"/>
            </w:pPr>
            <w:r>
              <w:t>35</w:t>
            </w:r>
          </w:p>
        </w:tc>
        <w:tc>
          <w:tcPr>
            <w:tcW w:w="743" w:type="dxa"/>
          </w:tcPr>
          <w:p w:rsidR="001B43D4" w:rsidRPr="004A7594" w:rsidRDefault="00170EBB" w:rsidP="001B43D4">
            <w:pPr>
              <w:spacing w:line="288" w:lineRule="auto"/>
              <w:jc w:val="both"/>
            </w:pPr>
            <w:r>
              <w:t>6.5</w:t>
            </w:r>
          </w:p>
        </w:tc>
        <w:tc>
          <w:tcPr>
            <w:tcW w:w="672" w:type="dxa"/>
          </w:tcPr>
          <w:p w:rsidR="001B43D4" w:rsidRPr="004A7594" w:rsidRDefault="00170EBB" w:rsidP="001B43D4">
            <w:pPr>
              <w:spacing w:line="288" w:lineRule="auto"/>
              <w:jc w:val="both"/>
            </w:pPr>
            <w:r>
              <w:t>5</w:t>
            </w:r>
          </w:p>
        </w:tc>
        <w:tc>
          <w:tcPr>
            <w:tcW w:w="708" w:type="dxa"/>
          </w:tcPr>
          <w:p w:rsidR="001B43D4" w:rsidRPr="004A7594" w:rsidRDefault="00170EBB" w:rsidP="001B43D4">
            <w:pPr>
              <w:spacing w:line="288" w:lineRule="auto"/>
              <w:jc w:val="both"/>
            </w:pPr>
            <w:r>
              <w:t>0</w:t>
            </w:r>
          </w:p>
        </w:tc>
        <w:tc>
          <w:tcPr>
            <w:tcW w:w="561" w:type="dxa"/>
          </w:tcPr>
          <w:p w:rsidR="001B43D4" w:rsidRPr="004A7594" w:rsidRDefault="00517896" w:rsidP="00517896">
            <w:pPr>
              <w:spacing w:line="288" w:lineRule="auto"/>
              <w:jc w:val="right"/>
            </w:pPr>
            <w:r>
              <w:t>66.5</w:t>
            </w:r>
          </w:p>
        </w:tc>
        <w:tc>
          <w:tcPr>
            <w:tcW w:w="1098" w:type="dxa"/>
          </w:tcPr>
          <w:p w:rsidR="001B43D4" w:rsidRPr="004A7594" w:rsidRDefault="00170EBB" w:rsidP="00517896">
            <w:pPr>
              <w:spacing w:line="288" w:lineRule="auto"/>
              <w:jc w:val="center"/>
            </w:pPr>
            <w:r>
              <w:t>15.96</w:t>
            </w:r>
          </w:p>
        </w:tc>
      </w:tr>
      <w:tr w:rsidR="005B7AC6" w:rsidRPr="004A7594" w:rsidTr="00B44B50">
        <w:tc>
          <w:tcPr>
            <w:tcW w:w="546" w:type="dxa"/>
          </w:tcPr>
          <w:p w:rsidR="001B43D4" w:rsidRPr="004A7594" w:rsidRDefault="001B43D4" w:rsidP="001B43D4">
            <w:pPr>
              <w:spacing w:line="288" w:lineRule="auto"/>
              <w:jc w:val="both"/>
            </w:pPr>
            <w:r w:rsidRPr="004A7594">
              <w:t>5.</w:t>
            </w:r>
          </w:p>
        </w:tc>
        <w:tc>
          <w:tcPr>
            <w:tcW w:w="3248" w:type="dxa"/>
          </w:tcPr>
          <w:p w:rsidR="001B43D4" w:rsidRPr="004A7594" w:rsidRDefault="007979D2" w:rsidP="001B43D4">
            <w:pPr>
              <w:spacing w:line="288" w:lineRule="auto"/>
              <w:jc w:val="both"/>
            </w:pPr>
            <w:r>
              <w:t>Civil és közösségi szerveződések támogatása</w:t>
            </w:r>
          </w:p>
        </w:tc>
        <w:tc>
          <w:tcPr>
            <w:tcW w:w="792" w:type="dxa"/>
          </w:tcPr>
          <w:p w:rsidR="001B43D4" w:rsidRPr="004A7594" w:rsidRDefault="00AB6337" w:rsidP="001B43D4">
            <w:pPr>
              <w:spacing w:line="288" w:lineRule="auto"/>
              <w:jc w:val="both"/>
            </w:pPr>
            <w:r>
              <w:t>5</w:t>
            </w:r>
          </w:p>
        </w:tc>
        <w:tc>
          <w:tcPr>
            <w:tcW w:w="663" w:type="dxa"/>
          </w:tcPr>
          <w:p w:rsidR="001B43D4" w:rsidRPr="004A7594" w:rsidRDefault="00AB6337" w:rsidP="001B43D4">
            <w:pPr>
              <w:spacing w:line="288" w:lineRule="auto"/>
              <w:jc w:val="both"/>
            </w:pPr>
            <w:r>
              <w:t>5</w:t>
            </w:r>
          </w:p>
        </w:tc>
        <w:tc>
          <w:tcPr>
            <w:tcW w:w="743" w:type="dxa"/>
          </w:tcPr>
          <w:p w:rsidR="001B43D4" w:rsidRPr="004A7594" w:rsidRDefault="00AB6337" w:rsidP="001B43D4">
            <w:pPr>
              <w:spacing w:line="288" w:lineRule="auto"/>
              <w:jc w:val="both"/>
            </w:pPr>
            <w:r>
              <w:t>5</w:t>
            </w:r>
          </w:p>
        </w:tc>
        <w:tc>
          <w:tcPr>
            <w:tcW w:w="672" w:type="dxa"/>
          </w:tcPr>
          <w:p w:rsidR="001B43D4" w:rsidRPr="004A7594" w:rsidRDefault="00AB6337" w:rsidP="001B43D4">
            <w:pPr>
              <w:spacing w:line="288" w:lineRule="auto"/>
              <w:jc w:val="both"/>
            </w:pPr>
            <w:r>
              <w:t>5</w:t>
            </w:r>
          </w:p>
        </w:tc>
        <w:tc>
          <w:tcPr>
            <w:tcW w:w="708" w:type="dxa"/>
          </w:tcPr>
          <w:p w:rsidR="001B43D4" w:rsidRPr="004A7594" w:rsidRDefault="00170EBB" w:rsidP="001B43D4">
            <w:pPr>
              <w:spacing w:line="288" w:lineRule="auto"/>
              <w:jc w:val="both"/>
            </w:pPr>
            <w:r>
              <w:t>0</w:t>
            </w:r>
          </w:p>
        </w:tc>
        <w:tc>
          <w:tcPr>
            <w:tcW w:w="561" w:type="dxa"/>
          </w:tcPr>
          <w:p w:rsidR="001B43D4" w:rsidRPr="004A7594" w:rsidRDefault="00AB6337" w:rsidP="00517896">
            <w:pPr>
              <w:spacing w:line="288" w:lineRule="auto"/>
              <w:jc w:val="right"/>
            </w:pPr>
            <w:r>
              <w:t>20</w:t>
            </w:r>
          </w:p>
        </w:tc>
        <w:tc>
          <w:tcPr>
            <w:tcW w:w="1098" w:type="dxa"/>
          </w:tcPr>
          <w:p w:rsidR="001B43D4" w:rsidRPr="004A7594" w:rsidRDefault="00AB6337" w:rsidP="00517896">
            <w:pPr>
              <w:spacing w:line="288" w:lineRule="auto"/>
              <w:jc w:val="center"/>
            </w:pPr>
            <w:r>
              <w:t>4.8</w:t>
            </w:r>
          </w:p>
        </w:tc>
      </w:tr>
      <w:tr w:rsidR="005B7AC6" w:rsidRPr="004A7594" w:rsidTr="00517896">
        <w:trPr>
          <w:trHeight w:val="731"/>
        </w:trPr>
        <w:tc>
          <w:tcPr>
            <w:tcW w:w="546" w:type="dxa"/>
          </w:tcPr>
          <w:p w:rsidR="001B43D4" w:rsidRPr="004A7594" w:rsidRDefault="001B43D4" w:rsidP="001B43D4">
            <w:pPr>
              <w:spacing w:line="288" w:lineRule="auto"/>
              <w:jc w:val="both"/>
            </w:pPr>
            <w:r w:rsidRPr="004A7594">
              <w:t>6.</w:t>
            </w:r>
          </w:p>
        </w:tc>
        <w:tc>
          <w:tcPr>
            <w:tcW w:w="3248" w:type="dxa"/>
          </w:tcPr>
          <w:p w:rsidR="007A393C" w:rsidRPr="004A7594" w:rsidRDefault="00490A79" w:rsidP="001B43D4">
            <w:pPr>
              <w:spacing w:line="288" w:lineRule="auto"/>
              <w:jc w:val="both"/>
            </w:pPr>
            <w:r>
              <w:t>Hátrányos helyzetű csoportok felkarolása</w:t>
            </w:r>
          </w:p>
        </w:tc>
        <w:tc>
          <w:tcPr>
            <w:tcW w:w="792" w:type="dxa"/>
          </w:tcPr>
          <w:p w:rsidR="001B43D4" w:rsidRPr="004A7594" w:rsidRDefault="00170EBB" w:rsidP="001B43D4">
            <w:pPr>
              <w:spacing w:line="288" w:lineRule="auto"/>
              <w:jc w:val="both"/>
            </w:pPr>
            <w:r>
              <w:t>5</w:t>
            </w:r>
          </w:p>
        </w:tc>
        <w:tc>
          <w:tcPr>
            <w:tcW w:w="663" w:type="dxa"/>
          </w:tcPr>
          <w:p w:rsidR="001B43D4" w:rsidRPr="004A7594" w:rsidRDefault="00170EBB" w:rsidP="001B43D4">
            <w:pPr>
              <w:spacing w:line="288" w:lineRule="auto"/>
              <w:jc w:val="both"/>
            </w:pPr>
            <w:r>
              <w:t>10</w:t>
            </w:r>
          </w:p>
        </w:tc>
        <w:tc>
          <w:tcPr>
            <w:tcW w:w="743" w:type="dxa"/>
          </w:tcPr>
          <w:p w:rsidR="001B43D4" w:rsidRPr="004A7594" w:rsidRDefault="00170EBB" w:rsidP="001B43D4">
            <w:pPr>
              <w:spacing w:line="288" w:lineRule="auto"/>
              <w:jc w:val="both"/>
            </w:pPr>
            <w:r>
              <w:t>5</w:t>
            </w:r>
          </w:p>
        </w:tc>
        <w:tc>
          <w:tcPr>
            <w:tcW w:w="672" w:type="dxa"/>
          </w:tcPr>
          <w:p w:rsidR="001B43D4" w:rsidRPr="004A7594" w:rsidRDefault="00170EBB" w:rsidP="001B43D4">
            <w:pPr>
              <w:spacing w:line="288" w:lineRule="auto"/>
              <w:jc w:val="both"/>
            </w:pPr>
            <w:r>
              <w:t>5</w:t>
            </w:r>
          </w:p>
        </w:tc>
        <w:tc>
          <w:tcPr>
            <w:tcW w:w="708" w:type="dxa"/>
          </w:tcPr>
          <w:p w:rsidR="001B43D4" w:rsidRPr="004A7594" w:rsidRDefault="00170EBB" w:rsidP="001B43D4">
            <w:pPr>
              <w:spacing w:line="288" w:lineRule="auto"/>
              <w:jc w:val="both"/>
            </w:pPr>
            <w:r>
              <w:t>0</w:t>
            </w:r>
          </w:p>
        </w:tc>
        <w:tc>
          <w:tcPr>
            <w:tcW w:w="561" w:type="dxa"/>
          </w:tcPr>
          <w:p w:rsidR="001B43D4" w:rsidRPr="004A7594" w:rsidRDefault="00517896" w:rsidP="00517896">
            <w:pPr>
              <w:spacing w:line="288" w:lineRule="auto"/>
              <w:jc w:val="right"/>
            </w:pPr>
            <w:r>
              <w:t>25</w:t>
            </w:r>
          </w:p>
        </w:tc>
        <w:tc>
          <w:tcPr>
            <w:tcW w:w="1098" w:type="dxa"/>
          </w:tcPr>
          <w:p w:rsidR="001B43D4" w:rsidRPr="004A7594" w:rsidRDefault="00170EBB" w:rsidP="00517896">
            <w:pPr>
              <w:spacing w:line="288" w:lineRule="auto"/>
              <w:jc w:val="center"/>
            </w:pPr>
            <w:r>
              <w:t>6</w:t>
            </w:r>
          </w:p>
        </w:tc>
      </w:tr>
      <w:tr w:rsidR="00517896" w:rsidRPr="004A7594" w:rsidTr="00B44B50">
        <w:trPr>
          <w:trHeight w:val="559"/>
        </w:trPr>
        <w:tc>
          <w:tcPr>
            <w:tcW w:w="546" w:type="dxa"/>
          </w:tcPr>
          <w:p w:rsidR="00517896" w:rsidRPr="004A7594" w:rsidRDefault="00517896" w:rsidP="001B43D4">
            <w:pPr>
              <w:spacing w:line="288" w:lineRule="auto"/>
              <w:jc w:val="both"/>
            </w:pPr>
            <w:r>
              <w:t>7.</w:t>
            </w:r>
          </w:p>
        </w:tc>
        <w:tc>
          <w:tcPr>
            <w:tcW w:w="3248" w:type="dxa"/>
          </w:tcPr>
          <w:p w:rsidR="00517896" w:rsidRDefault="00517896" w:rsidP="001B43D4">
            <w:pPr>
              <w:spacing w:line="288" w:lineRule="auto"/>
              <w:jc w:val="both"/>
            </w:pPr>
            <w:r>
              <w:t>Élhető települési környezet kialakítása</w:t>
            </w:r>
          </w:p>
        </w:tc>
        <w:tc>
          <w:tcPr>
            <w:tcW w:w="792" w:type="dxa"/>
          </w:tcPr>
          <w:p w:rsidR="00517896" w:rsidRPr="004A7594" w:rsidRDefault="00170EBB" w:rsidP="001B43D4">
            <w:pPr>
              <w:spacing w:line="288" w:lineRule="auto"/>
              <w:jc w:val="both"/>
            </w:pPr>
            <w:r>
              <w:t>10</w:t>
            </w:r>
          </w:p>
        </w:tc>
        <w:tc>
          <w:tcPr>
            <w:tcW w:w="663" w:type="dxa"/>
          </w:tcPr>
          <w:p w:rsidR="00517896" w:rsidRPr="004A7594" w:rsidRDefault="00170EBB" w:rsidP="001B43D4">
            <w:pPr>
              <w:spacing w:line="288" w:lineRule="auto"/>
              <w:jc w:val="both"/>
            </w:pPr>
            <w:r>
              <w:t>15</w:t>
            </w:r>
          </w:p>
        </w:tc>
        <w:tc>
          <w:tcPr>
            <w:tcW w:w="743" w:type="dxa"/>
          </w:tcPr>
          <w:p w:rsidR="00517896" w:rsidRPr="004A7594" w:rsidRDefault="00170EBB" w:rsidP="001B43D4">
            <w:pPr>
              <w:spacing w:line="288" w:lineRule="auto"/>
              <w:jc w:val="both"/>
            </w:pPr>
            <w:r>
              <w:t>10</w:t>
            </w:r>
          </w:p>
        </w:tc>
        <w:tc>
          <w:tcPr>
            <w:tcW w:w="672" w:type="dxa"/>
          </w:tcPr>
          <w:p w:rsidR="00517896" w:rsidRPr="004A7594" w:rsidRDefault="00170EBB" w:rsidP="001B43D4">
            <w:pPr>
              <w:spacing w:line="288" w:lineRule="auto"/>
              <w:jc w:val="both"/>
            </w:pPr>
            <w:r>
              <w:t>5</w:t>
            </w:r>
          </w:p>
        </w:tc>
        <w:tc>
          <w:tcPr>
            <w:tcW w:w="708" w:type="dxa"/>
          </w:tcPr>
          <w:p w:rsidR="00517896" w:rsidRPr="004A7594" w:rsidRDefault="00170EBB" w:rsidP="001B43D4">
            <w:pPr>
              <w:spacing w:line="288" w:lineRule="auto"/>
              <w:jc w:val="both"/>
            </w:pPr>
            <w:r>
              <w:t>0</w:t>
            </w:r>
          </w:p>
        </w:tc>
        <w:tc>
          <w:tcPr>
            <w:tcW w:w="561" w:type="dxa"/>
          </w:tcPr>
          <w:p w:rsidR="00517896" w:rsidRPr="004A7594" w:rsidRDefault="00517896" w:rsidP="00517896">
            <w:pPr>
              <w:spacing w:line="288" w:lineRule="auto"/>
              <w:jc w:val="right"/>
            </w:pPr>
            <w:r>
              <w:t>40</w:t>
            </w:r>
          </w:p>
        </w:tc>
        <w:tc>
          <w:tcPr>
            <w:tcW w:w="1098" w:type="dxa"/>
          </w:tcPr>
          <w:p w:rsidR="00517896" w:rsidRPr="004A7594" w:rsidRDefault="00170EBB" w:rsidP="00517896">
            <w:pPr>
              <w:spacing w:line="288" w:lineRule="auto"/>
              <w:jc w:val="center"/>
            </w:pPr>
            <w:r>
              <w:t>9.6</w:t>
            </w:r>
          </w:p>
        </w:tc>
      </w:tr>
      <w:tr w:rsidR="00170EBB" w:rsidRPr="004A7594" w:rsidTr="00B44B50">
        <w:trPr>
          <w:trHeight w:val="559"/>
        </w:trPr>
        <w:tc>
          <w:tcPr>
            <w:tcW w:w="546" w:type="dxa"/>
          </w:tcPr>
          <w:p w:rsidR="00170EBB" w:rsidRDefault="00170EBB" w:rsidP="001B43D4">
            <w:pPr>
              <w:spacing w:line="288" w:lineRule="auto"/>
              <w:jc w:val="both"/>
            </w:pPr>
          </w:p>
        </w:tc>
        <w:tc>
          <w:tcPr>
            <w:tcW w:w="3248" w:type="dxa"/>
          </w:tcPr>
          <w:p w:rsidR="00170EBB" w:rsidRPr="00AB6337" w:rsidRDefault="009139F4" w:rsidP="001B43D4">
            <w:pPr>
              <w:spacing w:line="288" w:lineRule="auto"/>
              <w:jc w:val="both"/>
              <w:rPr>
                <w:b/>
              </w:rPr>
            </w:pPr>
            <w:r>
              <w:rPr>
                <w:b/>
              </w:rPr>
              <w:t>Közösségi célú</w:t>
            </w:r>
            <w:r w:rsidR="00170EBB" w:rsidRPr="00AB6337">
              <w:rPr>
                <w:b/>
              </w:rPr>
              <w:t xml:space="preserve"> fejlesztés</w:t>
            </w:r>
            <w:r w:rsidR="009B2B10">
              <w:rPr>
                <w:b/>
              </w:rPr>
              <w:t xml:space="preserve"> összesen</w:t>
            </w:r>
          </w:p>
        </w:tc>
        <w:tc>
          <w:tcPr>
            <w:tcW w:w="792" w:type="dxa"/>
          </w:tcPr>
          <w:p w:rsidR="00170EBB" w:rsidRPr="009B2B10" w:rsidRDefault="009B2B10" w:rsidP="001B43D4">
            <w:pPr>
              <w:spacing w:line="288" w:lineRule="auto"/>
              <w:jc w:val="both"/>
              <w:rPr>
                <w:b/>
              </w:rPr>
            </w:pPr>
            <w:r w:rsidRPr="009B2B10">
              <w:rPr>
                <w:b/>
              </w:rPr>
              <w:t>40</w:t>
            </w:r>
          </w:p>
        </w:tc>
        <w:tc>
          <w:tcPr>
            <w:tcW w:w="663" w:type="dxa"/>
          </w:tcPr>
          <w:p w:rsidR="00170EBB" w:rsidRPr="009B2B10" w:rsidRDefault="009B2B10" w:rsidP="001B43D4">
            <w:pPr>
              <w:spacing w:line="288" w:lineRule="auto"/>
              <w:jc w:val="both"/>
              <w:rPr>
                <w:b/>
              </w:rPr>
            </w:pPr>
            <w:r w:rsidRPr="009B2B10">
              <w:rPr>
                <w:b/>
              </w:rPr>
              <w:t>65</w:t>
            </w:r>
          </w:p>
        </w:tc>
        <w:tc>
          <w:tcPr>
            <w:tcW w:w="743" w:type="dxa"/>
          </w:tcPr>
          <w:p w:rsidR="00170EBB" w:rsidRPr="009B2B10" w:rsidRDefault="009B2B10" w:rsidP="001B43D4">
            <w:pPr>
              <w:spacing w:line="288" w:lineRule="auto"/>
              <w:jc w:val="both"/>
              <w:rPr>
                <w:b/>
              </w:rPr>
            </w:pPr>
            <w:r>
              <w:rPr>
                <w:b/>
              </w:rPr>
              <w:t>26.5</w:t>
            </w:r>
          </w:p>
        </w:tc>
        <w:tc>
          <w:tcPr>
            <w:tcW w:w="672" w:type="dxa"/>
          </w:tcPr>
          <w:p w:rsidR="00170EBB" w:rsidRPr="009B2B10" w:rsidRDefault="009B2B10" w:rsidP="001B43D4">
            <w:pPr>
              <w:spacing w:line="288" w:lineRule="auto"/>
              <w:jc w:val="both"/>
              <w:rPr>
                <w:b/>
              </w:rPr>
            </w:pPr>
            <w:r w:rsidRPr="009B2B10">
              <w:rPr>
                <w:b/>
              </w:rPr>
              <w:t>20</w:t>
            </w:r>
          </w:p>
        </w:tc>
        <w:tc>
          <w:tcPr>
            <w:tcW w:w="708" w:type="dxa"/>
          </w:tcPr>
          <w:p w:rsidR="00170EBB" w:rsidRDefault="009B2B10" w:rsidP="001B43D4">
            <w:pPr>
              <w:spacing w:line="288" w:lineRule="auto"/>
              <w:jc w:val="both"/>
            </w:pPr>
            <w:r>
              <w:t>0</w:t>
            </w:r>
          </w:p>
        </w:tc>
        <w:tc>
          <w:tcPr>
            <w:tcW w:w="561" w:type="dxa"/>
          </w:tcPr>
          <w:p w:rsidR="00170EBB" w:rsidRPr="00AB6337" w:rsidRDefault="00AB6337" w:rsidP="00517896">
            <w:pPr>
              <w:spacing w:line="288" w:lineRule="auto"/>
              <w:jc w:val="right"/>
              <w:rPr>
                <w:b/>
              </w:rPr>
            </w:pPr>
            <w:r w:rsidRPr="00AB6337">
              <w:rPr>
                <w:b/>
              </w:rPr>
              <w:t>151.5</w:t>
            </w:r>
          </w:p>
        </w:tc>
        <w:tc>
          <w:tcPr>
            <w:tcW w:w="1098" w:type="dxa"/>
          </w:tcPr>
          <w:p w:rsidR="00170EBB" w:rsidRPr="00AB6337" w:rsidRDefault="00AB6337" w:rsidP="00517896">
            <w:pPr>
              <w:spacing w:line="288" w:lineRule="auto"/>
              <w:jc w:val="center"/>
              <w:rPr>
                <w:b/>
              </w:rPr>
            </w:pPr>
            <w:r w:rsidRPr="00AB6337">
              <w:rPr>
                <w:b/>
              </w:rPr>
              <w:t>36.3</w:t>
            </w:r>
          </w:p>
        </w:tc>
      </w:tr>
      <w:tr w:rsidR="000957FF" w:rsidRPr="004A7594" w:rsidTr="00B44B50">
        <w:trPr>
          <w:trHeight w:val="559"/>
        </w:trPr>
        <w:tc>
          <w:tcPr>
            <w:tcW w:w="546" w:type="dxa"/>
          </w:tcPr>
          <w:p w:rsidR="000957FF" w:rsidRDefault="000957FF" w:rsidP="001B43D4">
            <w:pPr>
              <w:spacing w:line="288" w:lineRule="auto"/>
              <w:jc w:val="both"/>
            </w:pPr>
          </w:p>
        </w:tc>
        <w:tc>
          <w:tcPr>
            <w:tcW w:w="3248" w:type="dxa"/>
          </w:tcPr>
          <w:p w:rsidR="000957FF" w:rsidRPr="000957FF" w:rsidRDefault="009139F4" w:rsidP="001B43D4">
            <w:pPr>
              <w:spacing w:line="288" w:lineRule="auto"/>
              <w:jc w:val="both"/>
            </w:pPr>
            <w:r>
              <w:t>Gazdasági és közösségi célú</w:t>
            </w:r>
            <w:r w:rsidR="000957FF">
              <w:t xml:space="preserve"> fejlesztés összesen</w:t>
            </w:r>
            <w:bookmarkStart w:id="44" w:name="_GoBack"/>
            <w:bookmarkEnd w:id="44"/>
          </w:p>
        </w:tc>
        <w:tc>
          <w:tcPr>
            <w:tcW w:w="792" w:type="dxa"/>
          </w:tcPr>
          <w:p w:rsidR="000957FF" w:rsidRPr="000957FF" w:rsidRDefault="000957FF" w:rsidP="001B43D4">
            <w:pPr>
              <w:spacing w:line="288" w:lineRule="auto"/>
              <w:jc w:val="both"/>
            </w:pPr>
            <w:r w:rsidRPr="000957FF">
              <w:t>110</w:t>
            </w:r>
          </w:p>
        </w:tc>
        <w:tc>
          <w:tcPr>
            <w:tcW w:w="663" w:type="dxa"/>
          </w:tcPr>
          <w:p w:rsidR="000957FF" w:rsidRPr="000957FF" w:rsidRDefault="000957FF" w:rsidP="001B43D4">
            <w:pPr>
              <w:spacing w:line="288" w:lineRule="auto"/>
              <w:jc w:val="both"/>
            </w:pPr>
            <w:r w:rsidRPr="000957FF">
              <w:t>165</w:t>
            </w:r>
          </w:p>
        </w:tc>
        <w:tc>
          <w:tcPr>
            <w:tcW w:w="743" w:type="dxa"/>
          </w:tcPr>
          <w:p w:rsidR="000957FF" w:rsidRPr="000957FF" w:rsidRDefault="000957FF" w:rsidP="001B43D4">
            <w:pPr>
              <w:spacing w:line="288" w:lineRule="auto"/>
              <w:jc w:val="both"/>
            </w:pPr>
            <w:r w:rsidRPr="000957FF">
              <w:t>101.5</w:t>
            </w:r>
          </w:p>
        </w:tc>
        <w:tc>
          <w:tcPr>
            <w:tcW w:w="672" w:type="dxa"/>
          </w:tcPr>
          <w:p w:rsidR="000957FF" w:rsidRPr="000957FF" w:rsidRDefault="000957FF" w:rsidP="001B43D4">
            <w:pPr>
              <w:spacing w:line="288" w:lineRule="auto"/>
              <w:jc w:val="both"/>
            </w:pPr>
            <w:r w:rsidRPr="000957FF">
              <w:t>40</w:t>
            </w:r>
          </w:p>
        </w:tc>
        <w:tc>
          <w:tcPr>
            <w:tcW w:w="708" w:type="dxa"/>
          </w:tcPr>
          <w:p w:rsidR="000957FF" w:rsidRDefault="000957FF" w:rsidP="001B43D4">
            <w:pPr>
              <w:spacing w:line="288" w:lineRule="auto"/>
              <w:jc w:val="both"/>
            </w:pPr>
            <w:r>
              <w:t>0</w:t>
            </w:r>
          </w:p>
        </w:tc>
        <w:tc>
          <w:tcPr>
            <w:tcW w:w="561" w:type="dxa"/>
          </w:tcPr>
          <w:p w:rsidR="000957FF" w:rsidRPr="000957FF" w:rsidRDefault="000957FF" w:rsidP="00517896">
            <w:pPr>
              <w:spacing w:line="288" w:lineRule="auto"/>
              <w:jc w:val="right"/>
            </w:pPr>
            <w:r w:rsidRPr="000957FF">
              <w:t>416.5</w:t>
            </w:r>
          </w:p>
        </w:tc>
        <w:tc>
          <w:tcPr>
            <w:tcW w:w="1098" w:type="dxa"/>
          </w:tcPr>
          <w:p w:rsidR="000957FF" w:rsidRPr="000957FF" w:rsidRDefault="000957FF" w:rsidP="00517896">
            <w:pPr>
              <w:spacing w:line="288" w:lineRule="auto"/>
              <w:jc w:val="center"/>
            </w:pPr>
            <w:r w:rsidRPr="000957FF">
              <w:t>100</w:t>
            </w:r>
          </w:p>
        </w:tc>
      </w:tr>
    </w:tbl>
    <w:p w:rsidR="001B43D4" w:rsidRPr="004A7594" w:rsidRDefault="001B43D4"/>
    <w:tbl>
      <w:tblPr>
        <w:tblStyle w:val="Rcsostblzat"/>
        <w:tblW w:w="0" w:type="auto"/>
        <w:tblLook w:val="04A0"/>
      </w:tblPr>
      <w:tblGrid>
        <w:gridCol w:w="1950"/>
        <w:gridCol w:w="948"/>
        <w:gridCol w:w="948"/>
        <w:gridCol w:w="949"/>
        <w:gridCol w:w="949"/>
        <w:gridCol w:w="949"/>
        <w:gridCol w:w="940"/>
        <w:gridCol w:w="1042"/>
      </w:tblGrid>
      <w:tr w:rsidR="006851A3" w:rsidRPr="004A7594" w:rsidTr="00951D05">
        <w:tc>
          <w:tcPr>
            <w:tcW w:w="8675" w:type="dxa"/>
            <w:gridSpan w:val="8"/>
          </w:tcPr>
          <w:p w:rsidR="007A393C" w:rsidRDefault="007A393C" w:rsidP="000B1946">
            <w:pPr>
              <w:spacing w:line="288" w:lineRule="auto"/>
              <w:jc w:val="both"/>
            </w:pPr>
          </w:p>
          <w:p w:rsidR="006851A3" w:rsidRPr="004A7594" w:rsidRDefault="006851A3" w:rsidP="000B1946">
            <w:pPr>
              <w:spacing w:line="288" w:lineRule="auto"/>
              <w:jc w:val="both"/>
            </w:pPr>
            <w:r w:rsidRPr="004A7594">
              <w:t>Forrás: EMVA LEADER 19.4 alintézkedés</w:t>
            </w:r>
          </w:p>
        </w:tc>
      </w:tr>
      <w:tr w:rsidR="006851A3" w:rsidRPr="004A7594" w:rsidTr="006851A3">
        <w:tc>
          <w:tcPr>
            <w:tcW w:w="1950" w:type="dxa"/>
          </w:tcPr>
          <w:p w:rsidR="006851A3" w:rsidRPr="004A7594" w:rsidRDefault="006851A3" w:rsidP="000B1946">
            <w:pPr>
              <w:spacing w:line="288" w:lineRule="auto"/>
              <w:jc w:val="both"/>
            </w:pPr>
          </w:p>
        </w:tc>
        <w:tc>
          <w:tcPr>
            <w:tcW w:w="948" w:type="dxa"/>
          </w:tcPr>
          <w:p w:rsidR="006851A3" w:rsidRPr="004A7594" w:rsidRDefault="006851A3" w:rsidP="000B1946">
            <w:pPr>
              <w:spacing w:line="288" w:lineRule="auto"/>
              <w:jc w:val="both"/>
            </w:pPr>
            <w:r w:rsidRPr="004A7594">
              <w:t>2016</w:t>
            </w:r>
          </w:p>
        </w:tc>
        <w:tc>
          <w:tcPr>
            <w:tcW w:w="948" w:type="dxa"/>
          </w:tcPr>
          <w:p w:rsidR="006851A3" w:rsidRPr="004A7594" w:rsidRDefault="006851A3" w:rsidP="000B1946">
            <w:pPr>
              <w:spacing w:line="288" w:lineRule="auto"/>
              <w:jc w:val="both"/>
            </w:pPr>
            <w:r w:rsidRPr="004A7594">
              <w:t>2017</w:t>
            </w:r>
          </w:p>
        </w:tc>
        <w:tc>
          <w:tcPr>
            <w:tcW w:w="949" w:type="dxa"/>
          </w:tcPr>
          <w:p w:rsidR="006851A3" w:rsidRPr="004A7594" w:rsidRDefault="006851A3" w:rsidP="000B1946">
            <w:pPr>
              <w:spacing w:line="288" w:lineRule="auto"/>
              <w:jc w:val="both"/>
            </w:pPr>
            <w:r w:rsidRPr="004A7594">
              <w:t>2018</w:t>
            </w:r>
          </w:p>
        </w:tc>
        <w:tc>
          <w:tcPr>
            <w:tcW w:w="949" w:type="dxa"/>
          </w:tcPr>
          <w:p w:rsidR="006851A3" w:rsidRPr="004A7594" w:rsidRDefault="006851A3" w:rsidP="000B1946">
            <w:pPr>
              <w:spacing w:line="288" w:lineRule="auto"/>
              <w:jc w:val="both"/>
            </w:pPr>
            <w:r w:rsidRPr="004A7594">
              <w:t>2019</w:t>
            </w:r>
          </w:p>
        </w:tc>
        <w:tc>
          <w:tcPr>
            <w:tcW w:w="949" w:type="dxa"/>
          </w:tcPr>
          <w:p w:rsidR="006851A3" w:rsidRPr="004A7594" w:rsidRDefault="006851A3" w:rsidP="000B1946">
            <w:pPr>
              <w:spacing w:line="288" w:lineRule="auto"/>
              <w:jc w:val="both"/>
            </w:pPr>
            <w:r w:rsidRPr="004A7594">
              <w:t>2020</w:t>
            </w:r>
          </w:p>
        </w:tc>
        <w:tc>
          <w:tcPr>
            <w:tcW w:w="940" w:type="dxa"/>
          </w:tcPr>
          <w:p w:rsidR="006851A3" w:rsidRPr="004A7594" w:rsidRDefault="006851A3" w:rsidP="000B1946">
            <w:pPr>
              <w:spacing w:line="288" w:lineRule="auto"/>
              <w:jc w:val="both"/>
            </w:pPr>
            <w:r w:rsidRPr="004A7594">
              <w:t>%</w:t>
            </w:r>
          </w:p>
        </w:tc>
        <w:tc>
          <w:tcPr>
            <w:tcW w:w="1042" w:type="dxa"/>
          </w:tcPr>
          <w:p w:rsidR="006851A3" w:rsidRPr="004A7594" w:rsidRDefault="006851A3" w:rsidP="000B1946">
            <w:pPr>
              <w:spacing w:line="288" w:lineRule="auto"/>
              <w:jc w:val="both"/>
            </w:pPr>
            <w:r w:rsidRPr="004A7594">
              <w:t>Összesen</w:t>
            </w:r>
          </w:p>
        </w:tc>
      </w:tr>
      <w:tr w:rsidR="006851A3" w:rsidRPr="004A7594" w:rsidTr="006851A3">
        <w:tc>
          <w:tcPr>
            <w:tcW w:w="1950" w:type="dxa"/>
          </w:tcPr>
          <w:p w:rsidR="006851A3" w:rsidRPr="004A7594" w:rsidRDefault="006851A3" w:rsidP="000B1946">
            <w:pPr>
              <w:autoSpaceDE w:val="0"/>
              <w:autoSpaceDN w:val="0"/>
              <w:adjustRightInd w:val="0"/>
              <w:spacing w:line="288" w:lineRule="auto"/>
              <w:jc w:val="both"/>
              <w:rPr>
                <w:rFonts w:cs="Calibri"/>
              </w:rPr>
            </w:pPr>
            <w:r w:rsidRPr="004A7594">
              <w:rPr>
                <w:rFonts w:cs="Calibri"/>
              </w:rPr>
              <w:lastRenderedPageBreak/>
              <w:t>Működési költségek</w:t>
            </w:r>
          </w:p>
        </w:tc>
        <w:tc>
          <w:tcPr>
            <w:tcW w:w="948" w:type="dxa"/>
          </w:tcPr>
          <w:p w:rsidR="006851A3" w:rsidRPr="004A7594" w:rsidRDefault="003B44BF" w:rsidP="000B1946">
            <w:pPr>
              <w:spacing w:line="288" w:lineRule="auto"/>
              <w:jc w:val="both"/>
            </w:pPr>
            <w:r w:rsidRPr="004A7594">
              <w:t>14.4</w:t>
            </w:r>
          </w:p>
        </w:tc>
        <w:tc>
          <w:tcPr>
            <w:tcW w:w="948" w:type="dxa"/>
          </w:tcPr>
          <w:p w:rsidR="006851A3" w:rsidRPr="004A7594" w:rsidRDefault="003B44BF" w:rsidP="000B1946">
            <w:pPr>
              <w:spacing w:line="288" w:lineRule="auto"/>
              <w:jc w:val="both"/>
            </w:pPr>
            <w:r w:rsidRPr="004A7594">
              <w:t>1</w:t>
            </w:r>
            <w:r w:rsidR="00601423" w:rsidRPr="004A7594">
              <w:t>8</w:t>
            </w:r>
          </w:p>
        </w:tc>
        <w:tc>
          <w:tcPr>
            <w:tcW w:w="949" w:type="dxa"/>
          </w:tcPr>
          <w:p w:rsidR="006851A3" w:rsidRPr="004A7594" w:rsidRDefault="003B44BF" w:rsidP="000B1946">
            <w:pPr>
              <w:spacing w:line="288" w:lineRule="auto"/>
              <w:jc w:val="both"/>
            </w:pPr>
            <w:r w:rsidRPr="004A7594">
              <w:t>1</w:t>
            </w:r>
            <w:r w:rsidR="00601423" w:rsidRPr="004A7594">
              <w:t>8</w:t>
            </w:r>
          </w:p>
        </w:tc>
        <w:tc>
          <w:tcPr>
            <w:tcW w:w="949" w:type="dxa"/>
          </w:tcPr>
          <w:p w:rsidR="006851A3" w:rsidRPr="004A7594" w:rsidRDefault="003B44BF" w:rsidP="000B1946">
            <w:pPr>
              <w:spacing w:line="288" w:lineRule="auto"/>
              <w:jc w:val="both"/>
            </w:pPr>
            <w:r w:rsidRPr="004A7594">
              <w:t>1</w:t>
            </w:r>
            <w:r w:rsidR="00601423" w:rsidRPr="004A7594">
              <w:t>8</w:t>
            </w:r>
          </w:p>
        </w:tc>
        <w:tc>
          <w:tcPr>
            <w:tcW w:w="949" w:type="dxa"/>
          </w:tcPr>
          <w:p w:rsidR="006851A3" w:rsidRPr="004A7594" w:rsidRDefault="003B44BF" w:rsidP="000B1946">
            <w:pPr>
              <w:spacing w:line="288" w:lineRule="auto"/>
              <w:jc w:val="both"/>
            </w:pPr>
            <w:r w:rsidRPr="004A7594">
              <w:t>13.2</w:t>
            </w:r>
          </w:p>
        </w:tc>
        <w:tc>
          <w:tcPr>
            <w:tcW w:w="940" w:type="dxa"/>
          </w:tcPr>
          <w:p w:rsidR="006851A3" w:rsidRPr="004A7594" w:rsidRDefault="006851A3" w:rsidP="000B1946">
            <w:pPr>
              <w:spacing w:line="288" w:lineRule="auto"/>
              <w:jc w:val="both"/>
            </w:pPr>
          </w:p>
        </w:tc>
        <w:tc>
          <w:tcPr>
            <w:tcW w:w="1042" w:type="dxa"/>
          </w:tcPr>
          <w:p w:rsidR="006851A3" w:rsidRPr="004A7594" w:rsidRDefault="009E7E7F" w:rsidP="000B1946">
            <w:pPr>
              <w:spacing w:line="288" w:lineRule="auto"/>
              <w:jc w:val="both"/>
            </w:pPr>
            <w:r w:rsidRPr="004A7594">
              <w:t>8</w:t>
            </w:r>
            <w:r w:rsidR="00E12092" w:rsidRPr="004A7594">
              <w:t>1.6</w:t>
            </w:r>
          </w:p>
        </w:tc>
      </w:tr>
      <w:tr w:rsidR="006851A3" w:rsidRPr="004A7594" w:rsidTr="006851A3">
        <w:tc>
          <w:tcPr>
            <w:tcW w:w="1950" w:type="dxa"/>
          </w:tcPr>
          <w:p w:rsidR="006851A3" w:rsidRPr="004A7594" w:rsidRDefault="006851A3" w:rsidP="000B1946">
            <w:pPr>
              <w:autoSpaceDE w:val="0"/>
              <w:autoSpaceDN w:val="0"/>
              <w:adjustRightInd w:val="0"/>
              <w:spacing w:line="288" w:lineRule="auto"/>
              <w:jc w:val="both"/>
              <w:rPr>
                <w:rFonts w:cs="Calibri"/>
              </w:rPr>
            </w:pPr>
            <w:r w:rsidRPr="004A7594">
              <w:rPr>
                <w:rFonts w:cs="Calibri"/>
              </w:rPr>
              <w:t>Animációs költségek</w:t>
            </w:r>
          </w:p>
        </w:tc>
        <w:tc>
          <w:tcPr>
            <w:tcW w:w="948" w:type="dxa"/>
          </w:tcPr>
          <w:p w:rsidR="006851A3" w:rsidRPr="004A7594" w:rsidRDefault="00E12092" w:rsidP="000B1946">
            <w:pPr>
              <w:spacing w:line="288" w:lineRule="auto"/>
              <w:jc w:val="both"/>
            </w:pPr>
            <w:r w:rsidRPr="004A7594">
              <w:t>0,2</w:t>
            </w:r>
          </w:p>
        </w:tc>
        <w:tc>
          <w:tcPr>
            <w:tcW w:w="948" w:type="dxa"/>
          </w:tcPr>
          <w:p w:rsidR="006851A3" w:rsidRPr="004A7594" w:rsidRDefault="00E12092" w:rsidP="000B1946">
            <w:pPr>
              <w:spacing w:line="288" w:lineRule="auto"/>
              <w:jc w:val="both"/>
            </w:pPr>
            <w:r w:rsidRPr="004A7594">
              <w:t>0,1</w:t>
            </w:r>
          </w:p>
        </w:tc>
        <w:tc>
          <w:tcPr>
            <w:tcW w:w="949" w:type="dxa"/>
          </w:tcPr>
          <w:p w:rsidR="006851A3" w:rsidRPr="004A7594" w:rsidRDefault="00E12092" w:rsidP="000B1946">
            <w:pPr>
              <w:spacing w:line="288" w:lineRule="auto"/>
              <w:jc w:val="both"/>
            </w:pPr>
            <w:r w:rsidRPr="004A7594">
              <w:t>0,1</w:t>
            </w:r>
          </w:p>
        </w:tc>
        <w:tc>
          <w:tcPr>
            <w:tcW w:w="949" w:type="dxa"/>
          </w:tcPr>
          <w:p w:rsidR="006851A3" w:rsidRPr="004A7594" w:rsidRDefault="00E12092" w:rsidP="000B1946">
            <w:pPr>
              <w:spacing w:line="288" w:lineRule="auto"/>
              <w:jc w:val="both"/>
            </w:pPr>
            <w:r w:rsidRPr="004A7594">
              <w:t>0,1</w:t>
            </w:r>
          </w:p>
        </w:tc>
        <w:tc>
          <w:tcPr>
            <w:tcW w:w="949" w:type="dxa"/>
          </w:tcPr>
          <w:p w:rsidR="006851A3" w:rsidRPr="004A7594" w:rsidRDefault="00E12092" w:rsidP="000B1946">
            <w:pPr>
              <w:spacing w:line="288" w:lineRule="auto"/>
              <w:jc w:val="both"/>
            </w:pPr>
            <w:r w:rsidRPr="004A7594">
              <w:t>0.2</w:t>
            </w:r>
          </w:p>
        </w:tc>
        <w:tc>
          <w:tcPr>
            <w:tcW w:w="940" w:type="dxa"/>
          </w:tcPr>
          <w:p w:rsidR="006851A3" w:rsidRPr="004A7594" w:rsidRDefault="006851A3" w:rsidP="000B1946">
            <w:pPr>
              <w:spacing w:line="288" w:lineRule="auto"/>
              <w:jc w:val="both"/>
            </w:pPr>
          </w:p>
        </w:tc>
        <w:tc>
          <w:tcPr>
            <w:tcW w:w="1042" w:type="dxa"/>
          </w:tcPr>
          <w:p w:rsidR="006851A3" w:rsidRPr="004A7594" w:rsidRDefault="00E12092" w:rsidP="000B1946">
            <w:pPr>
              <w:spacing w:line="288" w:lineRule="auto"/>
              <w:jc w:val="both"/>
            </w:pPr>
            <w:r w:rsidRPr="004A7594">
              <w:t>0,7</w:t>
            </w:r>
          </w:p>
        </w:tc>
      </w:tr>
      <w:tr w:rsidR="006851A3" w:rsidRPr="004A7594" w:rsidTr="006851A3">
        <w:tc>
          <w:tcPr>
            <w:tcW w:w="1950" w:type="dxa"/>
          </w:tcPr>
          <w:p w:rsidR="006851A3" w:rsidRPr="004A7594" w:rsidRDefault="006851A3" w:rsidP="000B1946">
            <w:pPr>
              <w:autoSpaceDE w:val="0"/>
              <w:autoSpaceDN w:val="0"/>
              <w:adjustRightInd w:val="0"/>
              <w:spacing w:line="288" w:lineRule="auto"/>
              <w:jc w:val="both"/>
              <w:rPr>
                <w:rFonts w:cs="Calibri"/>
              </w:rPr>
            </w:pPr>
            <w:r w:rsidRPr="004A7594">
              <w:rPr>
                <w:rFonts w:cs="Calibri"/>
              </w:rPr>
              <w:t>Egyéb tervezett bevételek</w:t>
            </w:r>
          </w:p>
        </w:tc>
        <w:tc>
          <w:tcPr>
            <w:tcW w:w="948" w:type="dxa"/>
          </w:tcPr>
          <w:p w:rsidR="006851A3" w:rsidRPr="004A7594" w:rsidRDefault="003B44BF" w:rsidP="000B1946">
            <w:pPr>
              <w:spacing w:line="288" w:lineRule="auto"/>
              <w:jc w:val="both"/>
            </w:pPr>
            <w:r w:rsidRPr="004A7594">
              <w:t>1.6</w:t>
            </w:r>
          </w:p>
        </w:tc>
        <w:tc>
          <w:tcPr>
            <w:tcW w:w="948" w:type="dxa"/>
          </w:tcPr>
          <w:p w:rsidR="006851A3" w:rsidRPr="004A7594" w:rsidRDefault="003B44BF" w:rsidP="000B1946">
            <w:pPr>
              <w:spacing w:line="288" w:lineRule="auto"/>
              <w:jc w:val="both"/>
            </w:pPr>
            <w:r w:rsidRPr="004A7594">
              <w:t>1.7</w:t>
            </w:r>
          </w:p>
        </w:tc>
        <w:tc>
          <w:tcPr>
            <w:tcW w:w="949" w:type="dxa"/>
          </w:tcPr>
          <w:p w:rsidR="006851A3" w:rsidRPr="004A7594" w:rsidRDefault="003B44BF" w:rsidP="000B1946">
            <w:pPr>
              <w:spacing w:line="288" w:lineRule="auto"/>
              <w:jc w:val="both"/>
            </w:pPr>
            <w:r w:rsidRPr="004A7594">
              <w:t>1.7</w:t>
            </w:r>
          </w:p>
        </w:tc>
        <w:tc>
          <w:tcPr>
            <w:tcW w:w="949" w:type="dxa"/>
          </w:tcPr>
          <w:p w:rsidR="006851A3" w:rsidRPr="004A7594" w:rsidRDefault="003B44BF" w:rsidP="000B1946">
            <w:pPr>
              <w:spacing w:line="288" w:lineRule="auto"/>
              <w:jc w:val="both"/>
            </w:pPr>
            <w:r w:rsidRPr="004A7594">
              <w:t>1.7</w:t>
            </w:r>
          </w:p>
        </w:tc>
        <w:tc>
          <w:tcPr>
            <w:tcW w:w="949" w:type="dxa"/>
          </w:tcPr>
          <w:p w:rsidR="006851A3" w:rsidRPr="004A7594" w:rsidRDefault="009E7E7F" w:rsidP="000B1946">
            <w:pPr>
              <w:spacing w:line="288" w:lineRule="auto"/>
              <w:jc w:val="both"/>
            </w:pPr>
            <w:r w:rsidRPr="004A7594">
              <w:t>1.7</w:t>
            </w:r>
          </w:p>
        </w:tc>
        <w:tc>
          <w:tcPr>
            <w:tcW w:w="940" w:type="dxa"/>
          </w:tcPr>
          <w:p w:rsidR="006851A3" w:rsidRPr="004A7594" w:rsidRDefault="006851A3" w:rsidP="000B1946">
            <w:pPr>
              <w:spacing w:line="288" w:lineRule="auto"/>
              <w:jc w:val="both"/>
            </w:pPr>
          </w:p>
        </w:tc>
        <w:tc>
          <w:tcPr>
            <w:tcW w:w="1042" w:type="dxa"/>
          </w:tcPr>
          <w:p w:rsidR="006851A3" w:rsidRPr="004A7594" w:rsidRDefault="00F045CA" w:rsidP="000B1946">
            <w:pPr>
              <w:spacing w:line="288" w:lineRule="auto"/>
              <w:jc w:val="both"/>
            </w:pPr>
            <w:r w:rsidRPr="004A7594">
              <w:t>10.1</w:t>
            </w:r>
          </w:p>
        </w:tc>
      </w:tr>
      <w:tr w:rsidR="006851A3" w:rsidRPr="004A7594" w:rsidTr="006851A3">
        <w:tc>
          <w:tcPr>
            <w:tcW w:w="1950" w:type="dxa"/>
          </w:tcPr>
          <w:p w:rsidR="006851A3" w:rsidRPr="004A7594" w:rsidRDefault="006851A3" w:rsidP="000B1946">
            <w:pPr>
              <w:spacing w:line="288" w:lineRule="auto"/>
              <w:jc w:val="both"/>
            </w:pPr>
            <w:r w:rsidRPr="004A7594">
              <w:rPr>
                <w:rFonts w:cs="Calibri"/>
              </w:rPr>
              <w:t>Összesen</w:t>
            </w:r>
          </w:p>
        </w:tc>
        <w:tc>
          <w:tcPr>
            <w:tcW w:w="948" w:type="dxa"/>
          </w:tcPr>
          <w:p w:rsidR="006851A3" w:rsidRPr="004A7594" w:rsidRDefault="009139F4" w:rsidP="000B1946">
            <w:pPr>
              <w:spacing w:line="288" w:lineRule="auto"/>
              <w:jc w:val="both"/>
            </w:pPr>
            <w:r>
              <w:t>15,8</w:t>
            </w:r>
          </w:p>
        </w:tc>
        <w:tc>
          <w:tcPr>
            <w:tcW w:w="948" w:type="dxa"/>
          </w:tcPr>
          <w:p w:rsidR="006851A3" w:rsidRPr="004A7594" w:rsidRDefault="009139F4" w:rsidP="000B1946">
            <w:pPr>
              <w:spacing w:line="288" w:lineRule="auto"/>
              <w:jc w:val="both"/>
            </w:pPr>
            <w:r>
              <w:t>19,8</w:t>
            </w:r>
          </w:p>
        </w:tc>
        <w:tc>
          <w:tcPr>
            <w:tcW w:w="949" w:type="dxa"/>
          </w:tcPr>
          <w:p w:rsidR="006851A3" w:rsidRPr="004A7594" w:rsidRDefault="009139F4" w:rsidP="000B1946">
            <w:pPr>
              <w:spacing w:line="288" w:lineRule="auto"/>
              <w:jc w:val="both"/>
            </w:pPr>
            <w:r>
              <w:t>19,8</w:t>
            </w:r>
          </w:p>
        </w:tc>
        <w:tc>
          <w:tcPr>
            <w:tcW w:w="949" w:type="dxa"/>
          </w:tcPr>
          <w:p w:rsidR="006851A3" w:rsidRPr="004A7594" w:rsidRDefault="009139F4" w:rsidP="000B1946">
            <w:pPr>
              <w:spacing w:line="288" w:lineRule="auto"/>
              <w:jc w:val="both"/>
            </w:pPr>
            <w:r>
              <w:t>19,8</w:t>
            </w:r>
          </w:p>
        </w:tc>
        <w:tc>
          <w:tcPr>
            <w:tcW w:w="949" w:type="dxa"/>
          </w:tcPr>
          <w:p w:rsidR="006851A3" w:rsidRPr="004A7594" w:rsidRDefault="009139F4" w:rsidP="000B1946">
            <w:pPr>
              <w:spacing w:line="288" w:lineRule="auto"/>
              <w:jc w:val="both"/>
            </w:pPr>
            <w:r>
              <w:t>15,1</w:t>
            </w:r>
          </w:p>
        </w:tc>
        <w:tc>
          <w:tcPr>
            <w:tcW w:w="940" w:type="dxa"/>
          </w:tcPr>
          <w:p w:rsidR="006851A3" w:rsidRPr="004A7594" w:rsidRDefault="006851A3" w:rsidP="000B1946">
            <w:pPr>
              <w:spacing w:line="288" w:lineRule="auto"/>
              <w:jc w:val="both"/>
            </w:pPr>
          </w:p>
        </w:tc>
        <w:tc>
          <w:tcPr>
            <w:tcW w:w="1042" w:type="dxa"/>
          </w:tcPr>
          <w:p w:rsidR="006851A3" w:rsidRPr="004A7594" w:rsidRDefault="009139F4" w:rsidP="000B1946">
            <w:pPr>
              <w:spacing w:line="288" w:lineRule="auto"/>
              <w:jc w:val="both"/>
            </w:pPr>
            <w:r>
              <w:t>92,4</w:t>
            </w:r>
          </w:p>
        </w:tc>
      </w:tr>
    </w:tbl>
    <w:p w:rsidR="006851A3" w:rsidRPr="004A7594" w:rsidRDefault="006851A3" w:rsidP="000B1946">
      <w:pPr>
        <w:spacing w:line="288" w:lineRule="auto"/>
        <w:jc w:val="both"/>
      </w:pPr>
    </w:p>
    <w:sectPr w:rsidR="006851A3" w:rsidRPr="004A7594" w:rsidSect="00831847">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BA1" w:rsidRDefault="00552BA1" w:rsidP="00BD6542">
      <w:pPr>
        <w:spacing w:after="0" w:line="240" w:lineRule="auto"/>
      </w:pPr>
      <w:r>
        <w:separator/>
      </w:r>
    </w:p>
  </w:endnote>
  <w:endnote w:type="continuationSeparator" w:id="0">
    <w:p w:rsidR="00552BA1" w:rsidRDefault="00552BA1" w:rsidP="00BD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988751"/>
      <w:docPartObj>
        <w:docPartGallery w:val="Page Numbers (Bottom of Page)"/>
        <w:docPartUnique/>
      </w:docPartObj>
    </w:sdtPr>
    <w:sdtContent>
      <w:p w:rsidR="009139F4" w:rsidRDefault="00F2642A">
        <w:pPr>
          <w:pStyle w:val="llb"/>
          <w:jc w:val="right"/>
        </w:pPr>
        <w:fldSimple w:instr=" PAGE   \* MERGEFORMAT ">
          <w:r w:rsidR="00C300E6">
            <w:rPr>
              <w:noProof/>
            </w:rPr>
            <w:t>67</w:t>
          </w:r>
        </w:fldSimple>
      </w:p>
    </w:sdtContent>
  </w:sdt>
  <w:p w:rsidR="009139F4" w:rsidRDefault="009139F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BA1" w:rsidRDefault="00552BA1" w:rsidP="00BD6542">
      <w:pPr>
        <w:spacing w:after="0" w:line="240" w:lineRule="auto"/>
      </w:pPr>
      <w:r>
        <w:separator/>
      </w:r>
    </w:p>
  </w:footnote>
  <w:footnote w:type="continuationSeparator" w:id="0">
    <w:p w:rsidR="00552BA1" w:rsidRDefault="00552BA1" w:rsidP="00BD6542">
      <w:pPr>
        <w:spacing w:after="0" w:line="240" w:lineRule="auto"/>
      </w:pPr>
      <w:r>
        <w:continuationSeparator/>
      </w:r>
    </w:p>
  </w:footnote>
  <w:footnote w:id="1">
    <w:p w:rsidR="009139F4" w:rsidRDefault="009139F4" w:rsidP="00BD6542">
      <w:pPr>
        <w:pStyle w:val="Lbjegyzetszveg"/>
      </w:pPr>
      <w:r>
        <w:rPr>
          <w:rStyle w:val="Lbjegyzet-hivatkozs"/>
        </w:rPr>
        <w:footnoteRef/>
      </w:r>
      <w:r>
        <w:t xml:space="preserve"> Az adatok viszonylagos torzítást mutathatnak, mivel 2013 után a településenkénti teljes foglalkoztatotti létszámok nem állnak rendelkezésünkre, így a számítások változatlan bázison történtek.</w:t>
      </w:r>
    </w:p>
  </w:footnote>
  <w:footnote w:id="2">
    <w:p w:rsidR="009139F4" w:rsidRDefault="009139F4" w:rsidP="00BD6542">
      <w:pPr>
        <w:pStyle w:val="Lbjegyzetszveg"/>
      </w:pPr>
      <w:r>
        <w:rPr>
          <w:rStyle w:val="Lbjegyzet-hivatkozs"/>
        </w:rPr>
        <w:footnoteRef/>
      </w:r>
      <w:r>
        <w:t xml:space="preserve"> Az összeg nem éri a 0,01 Mrd forintot</w:t>
      </w:r>
    </w:p>
  </w:footnote>
  <w:footnote w:id="3">
    <w:p w:rsidR="009139F4" w:rsidRPr="00AD22A1" w:rsidRDefault="009139F4" w:rsidP="00C222EB">
      <w:pPr>
        <w:pStyle w:val="Lbjegyzetszveg"/>
        <w:tabs>
          <w:tab w:val="left" w:pos="4050"/>
        </w:tabs>
      </w:pPr>
      <w:r w:rsidRPr="00AD22A1">
        <w:rPr>
          <w:rStyle w:val="Lbjegyzet-hivatkozs"/>
        </w:rPr>
        <w:footnoteRef/>
      </w:r>
      <w:r w:rsidRPr="00AD22A1">
        <w:t xml:space="preserve"> 272/2014. (XI. 5.) Korm. rendelet a 2014-2020 programozási időszakban az egyes európai uniós alapokból származó támogatások felhasználásának rendjéről 61.§ alapján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054"/>
    <w:multiLevelType w:val="hybridMultilevel"/>
    <w:tmpl w:val="9CCCC370"/>
    <w:lvl w:ilvl="0" w:tplc="040E0001">
      <w:start w:val="1"/>
      <w:numFmt w:val="bullet"/>
      <w:lvlText w:val=""/>
      <w:lvlJc w:val="left"/>
      <w:pPr>
        <w:ind w:left="774" w:hanging="360"/>
      </w:pPr>
      <w:rPr>
        <w:rFonts w:ascii="Symbol" w:hAnsi="Symbol" w:hint="default"/>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1">
    <w:nsid w:val="0387733D"/>
    <w:multiLevelType w:val="hybridMultilevel"/>
    <w:tmpl w:val="77740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4E74967"/>
    <w:multiLevelType w:val="hybridMultilevel"/>
    <w:tmpl w:val="7494B1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7307C9D"/>
    <w:multiLevelType w:val="hybridMultilevel"/>
    <w:tmpl w:val="06B80D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732818"/>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9246AD"/>
    <w:multiLevelType w:val="hybridMultilevel"/>
    <w:tmpl w:val="621EA7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B334DBC"/>
    <w:multiLevelType w:val="hybridMultilevel"/>
    <w:tmpl w:val="E71E0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E591B81"/>
    <w:multiLevelType w:val="multilevel"/>
    <w:tmpl w:val="BB9CC24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F2F38A4"/>
    <w:multiLevelType w:val="hybridMultilevel"/>
    <w:tmpl w:val="5302C3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68D4944"/>
    <w:multiLevelType w:val="hybridMultilevel"/>
    <w:tmpl w:val="0AB4FF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7AA072A"/>
    <w:multiLevelType w:val="hybridMultilevel"/>
    <w:tmpl w:val="F4B6882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7ED07BD"/>
    <w:multiLevelType w:val="hybridMultilevel"/>
    <w:tmpl w:val="35B012D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C1518FB"/>
    <w:multiLevelType w:val="hybridMultilevel"/>
    <w:tmpl w:val="22884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CE2489F"/>
    <w:multiLevelType w:val="hybridMultilevel"/>
    <w:tmpl w:val="E2FEB5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DFD3146"/>
    <w:multiLevelType w:val="hybridMultilevel"/>
    <w:tmpl w:val="17AA1E1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B86196"/>
    <w:multiLevelType w:val="hybridMultilevel"/>
    <w:tmpl w:val="D0481590"/>
    <w:lvl w:ilvl="0" w:tplc="2458A6C8">
      <w:start w:val="25"/>
      <w:numFmt w:val="bullet"/>
      <w:lvlText w:val="-"/>
      <w:lvlJc w:val="left"/>
      <w:pPr>
        <w:ind w:left="510" w:hanging="360"/>
      </w:pPr>
      <w:rPr>
        <w:rFonts w:ascii="Calibri" w:eastAsia="Times New Roman" w:hAnsi="Calibri" w:cs="Arial" w:hint="default"/>
      </w:rPr>
    </w:lvl>
    <w:lvl w:ilvl="1" w:tplc="040E0003" w:tentative="1">
      <w:start w:val="1"/>
      <w:numFmt w:val="bullet"/>
      <w:lvlText w:val="o"/>
      <w:lvlJc w:val="left"/>
      <w:pPr>
        <w:ind w:left="1230" w:hanging="360"/>
      </w:pPr>
      <w:rPr>
        <w:rFonts w:ascii="Courier New" w:hAnsi="Courier New" w:cs="Courier New" w:hint="default"/>
      </w:rPr>
    </w:lvl>
    <w:lvl w:ilvl="2" w:tplc="040E0005" w:tentative="1">
      <w:start w:val="1"/>
      <w:numFmt w:val="bullet"/>
      <w:lvlText w:val=""/>
      <w:lvlJc w:val="left"/>
      <w:pPr>
        <w:ind w:left="1950" w:hanging="360"/>
      </w:pPr>
      <w:rPr>
        <w:rFonts w:ascii="Wingdings" w:hAnsi="Wingdings" w:hint="default"/>
      </w:rPr>
    </w:lvl>
    <w:lvl w:ilvl="3" w:tplc="040E0001" w:tentative="1">
      <w:start w:val="1"/>
      <w:numFmt w:val="bullet"/>
      <w:lvlText w:val=""/>
      <w:lvlJc w:val="left"/>
      <w:pPr>
        <w:ind w:left="2670" w:hanging="360"/>
      </w:pPr>
      <w:rPr>
        <w:rFonts w:ascii="Symbol" w:hAnsi="Symbol" w:hint="default"/>
      </w:rPr>
    </w:lvl>
    <w:lvl w:ilvl="4" w:tplc="040E0003" w:tentative="1">
      <w:start w:val="1"/>
      <w:numFmt w:val="bullet"/>
      <w:lvlText w:val="o"/>
      <w:lvlJc w:val="left"/>
      <w:pPr>
        <w:ind w:left="3390" w:hanging="360"/>
      </w:pPr>
      <w:rPr>
        <w:rFonts w:ascii="Courier New" w:hAnsi="Courier New" w:cs="Courier New" w:hint="default"/>
      </w:rPr>
    </w:lvl>
    <w:lvl w:ilvl="5" w:tplc="040E0005" w:tentative="1">
      <w:start w:val="1"/>
      <w:numFmt w:val="bullet"/>
      <w:lvlText w:val=""/>
      <w:lvlJc w:val="left"/>
      <w:pPr>
        <w:ind w:left="4110" w:hanging="360"/>
      </w:pPr>
      <w:rPr>
        <w:rFonts w:ascii="Wingdings" w:hAnsi="Wingdings" w:hint="default"/>
      </w:rPr>
    </w:lvl>
    <w:lvl w:ilvl="6" w:tplc="040E0001" w:tentative="1">
      <w:start w:val="1"/>
      <w:numFmt w:val="bullet"/>
      <w:lvlText w:val=""/>
      <w:lvlJc w:val="left"/>
      <w:pPr>
        <w:ind w:left="4830" w:hanging="360"/>
      </w:pPr>
      <w:rPr>
        <w:rFonts w:ascii="Symbol" w:hAnsi="Symbol" w:hint="default"/>
      </w:rPr>
    </w:lvl>
    <w:lvl w:ilvl="7" w:tplc="040E0003" w:tentative="1">
      <w:start w:val="1"/>
      <w:numFmt w:val="bullet"/>
      <w:lvlText w:val="o"/>
      <w:lvlJc w:val="left"/>
      <w:pPr>
        <w:ind w:left="5550" w:hanging="360"/>
      </w:pPr>
      <w:rPr>
        <w:rFonts w:ascii="Courier New" w:hAnsi="Courier New" w:cs="Courier New" w:hint="default"/>
      </w:rPr>
    </w:lvl>
    <w:lvl w:ilvl="8" w:tplc="040E0005" w:tentative="1">
      <w:start w:val="1"/>
      <w:numFmt w:val="bullet"/>
      <w:lvlText w:val=""/>
      <w:lvlJc w:val="left"/>
      <w:pPr>
        <w:ind w:left="6270" w:hanging="360"/>
      </w:pPr>
      <w:rPr>
        <w:rFonts w:ascii="Wingdings" w:hAnsi="Wingdings" w:hint="default"/>
      </w:rPr>
    </w:lvl>
  </w:abstractNum>
  <w:abstractNum w:abstractNumId="16">
    <w:nsid w:val="24796F7E"/>
    <w:multiLevelType w:val="hybridMultilevel"/>
    <w:tmpl w:val="09AE92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63B5203"/>
    <w:multiLevelType w:val="hybridMultilevel"/>
    <w:tmpl w:val="280A5A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E8307B6"/>
    <w:multiLevelType w:val="multilevel"/>
    <w:tmpl w:val="FADE9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1AF443F"/>
    <w:multiLevelType w:val="hybridMultilevel"/>
    <w:tmpl w:val="C58C0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50832B8"/>
    <w:multiLevelType w:val="hybridMultilevel"/>
    <w:tmpl w:val="F3EAEA18"/>
    <w:lvl w:ilvl="0" w:tplc="23EEE444">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5DE524A"/>
    <w:multiLevelType w:val="hybridMultilevel"/>
    <w:tmpl w:val="4FA61F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369A6C8B"/>
    <w:multiLevelType w:val="hybridMultilevel"/>
    <w:tmpl w:val="B090F10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87B7A0A"/>
    <w:multiLevelType w:val="multilevel"/>
    <w:tmpl w:val="5DEEF5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914B36"/>
    <w:multiLevelType w:val="multilevel"/>
    <w:tmpl w:val="009CE0E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AE05462"/>
    <w:multiLevelType w:val="hybridMultilevel"/>
    <w:tmpl w:val="14263516"/>
    <w:lvl w:ilvl="0" w:tplc="040E0001">
      <w:start w:val="1"/>
      <w:numFmt w:val="bullet"/>
      <w:lvlText w:val=""/>
      <w:lvlJc w:val="left"/>
      <w:pPr>
        <w:ind w:left="774" w:hanging="360"/>
      </w:pPr>
      <w:rPr>
        <w:rFonts w:ascii="Symbol" w:hAnsi="Symbol" w:hint="default"/>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26">
    <w:nsid w:val="3B585EC5"/>
    <w:multiLevelType w:val="hybridMultilevel"/>
    <w:tmpl w:val="C7D4A67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3C583960"/>
    <w:multiLevelType w:val="hybridMultilevel"/>
    <w:tmpl w:val="CECCFD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0A52FE2"/>
    <w:multiLevelType w:val="hybridMultilevel"/>
    <w:tmpl w:val="59EAE0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4A41269"/>
    <w:multiLevelType w:val="hybridMultilevel"/>
    <w:tmpl w:val="10F27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89416F7"/>
    <w:multiLevelType w:val="hybridMultilevel"/>
    <w:tmpl w:val="5B425B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BDF68B1"/>
    <w:multiLevelType w:val="hybridMultilevel"/>
    <w:tmpl w:val="34C4A7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DC534EC"/>
    <w:multiLevelType w:val="hybridMultilevel"/>
    <w:tmpl w:val="F42E123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nsid w:val="50DC4D07"/>
    <w:multiLevelType w:val="hybridMultilevel"/>
    <w:tmpl w:val="9288FF90"/>
    <w:lvl w:ilvl="0" w:tplc="F070C124">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3EA0AC1"/>
    <w:multiLevelType w:val="hybridMultilevel"/>
    <w:tmpl w:val="70A6F0DA"/>
    <w:lvl w:ilvl="0" w:tplc="040E0009">
      <w:start w:val="1"/>
      <w:numFmt w:val="bullet"/>
      <w:lvlText w:val=""/>
      <w:lvlJc w:val="left"/>
      <w:pPr>
        <w:ind w:left="825" w:hanging="360"/>
      </w:pPr>
      <w:rPr>
        <w:rFonts w:ascii="Wingdings" w:hAnsi="Wingdings" w:hint="default"/>
      </w:rPr>
    </w:lvl>
    <w:lvl w:ilvl="1" w:tplc="040E0003" w:tentative="1">
      <w:start w:val="1"/>
      <w:numFmt w:val="bullet"/>
      <w:lvlText w:val="o"/>
      <w:lvlJc w:val="left"/>
      <w:pPr>
        <w:ind w:left="1545" w:hanging="360"/>
      </w:pPr>
      <w:rPr>
        <w:rFonts w:ascii="Courier New" w:hAnsi="Courier New" w:cs="Courier New" w:hint="default"/>
      </w:rPr>
    </w:lvl>
    <w:lvl w:ilvl="2" w:tplc="040E0005" w:tentative="1">
      <w:start w:val="1"/>
      <w:numFmt w:val="bullet"/>
      <w:lvlText w:val=""/>
      <w:lvlJc w:val="left"/>
      <w:pPr>
        <w:ind w:left="2265" w:hanging="360"/>
      </w:pPr>
      <w:rPr>
        <w:rFonts w:ascii="Wingdings" w:hAnsi="Wingdings" w:hint="default"/>
      </w:rPr>
    </w:lvl>
    <w:lvl w:ilvl="3" w:tplc="040E0001" w:tentative="1">
      <w:start w:val="1"/>
      <w:numFmt w:val="bullet"/>
      <w:lvlText w:val=""/>
      <w:lvlJc w:val="left"/>
      <w:pPr>
        <w:ind w:left="2985" w:hanging="360"/>
      </w:pPr>
      <w:rPr>
        <w:rFonts w:ascii="Symbol" w:hAnsi="Symbol" w:hint="default"/>
      </w:rPr>
    </w:lvl>
    <w:lvl w:ilvl="4" w:tplc="040E0003" w:tentative="1">
      <w:start w:val="1"/>
      <w:numFmt w:val="bullet"/>
      <w:lvlText w:val="o"/>
      <w:lvlJc w:val="left"/>
      <w:pPr>
        <w:ind w:left="3705" w:hanging="360"/>
      </w:pPr>
      <w:rPr>
        <w:rFonts w:ascii="Courier New" w:hAnsi="Courier New" w:cs="Courier New" w:hint="default"/>
      </w:rPr>
    </w:lvl>
    <w:lvl w:ilvl="5" w:tplc="040E0005" w:tentative="1">
      <w:start w:val="1"/>
      <w:numFmt w:val="bullet"/>
      <w:lvlText w:val=""/>
      <w:lvlJc w:val="left"/>
      <w:pPr>
        <w:ind w:left="4425" w:hanging="360"/>
      </w:pPr>
      <w:rPr>
        <w:rFonts w:ascii="Wingdings" w:hAnsi="Wingdings" w:hint="default"/>
      </w:rPr>
    </w:lvl>
    <w:lvl w:ilvl="6" w:tplc="040E0001" w:tentative="1">
      <w:start w:val="1"/>
      <w:numFmt w:val="bullet"/>
      <w:lvlText w:val=""/>
      <w:lvlJc w:val="left"/>
      <w:pPr>
        <w:ind w:left="5145" w:hanging="360"/>
      </w:pPr>
      <w:rPr>
        <w:rFonts w:ascii="Symbol" w:hAnsi="Symbol" w:hint="default"/>
      </w:rPr>
    </w:lvl>
    <w:lvl w:ilvl="7" w:tplc="040E0003" w:tentative="1">
      <w:start w:val="1"/>
      <w:numFmt w:val="bullet"/>
      <w:lvlText w:val="o"/>
      <w:lvlJc w:val="left"/>
      <w:pPr>
        <w:ind w:left="5865" w:hanging="360"/>
      </w:pPr>
      <w:rPr>
        <w:rFonts w:ascii="Courier New" w:hAnsi="Courier New" w:cs="Courier New" w:hint="default"/>
      </w:rPr>
    </w:lvl>
    <w:lvl w:ilvl="8" w:tplc="040E0005" w:tentative="1">
      <w:start w:val="1"/>
      <w:numFmt w:val="bullet"/>
      <w:lvlText w:val=""/>
      <w:lvlJc w:val="left"/>
      <w:pPr>
        <w:ind w:left="6585" w:hanging="360"/>
      </w:pPr>
      <w:rPr>
        <w:rFonts w:ascii="Wingdings" w:hAnsi="Wingdings" w:hint="default"/>
      </w:rPr>
    </w:lvl>
  </w:abstractNum>
  <w:abstractNum w:abstractNumId="35">
    <w:nsid w:val="54D83A87"/>
    <w:multiLevelType w:val="hybridMultilevel"/>
    <w:tmpl w:val="15C4590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D276ECA"/>
    <w:multiLevelType w:val="hybridMultilevel"/>
    <w:tmpl w:val="92A096D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2477CDD"/>
    <w:multiLevelType w:val="hybridMultilevel"/>
    <w:tmpl w:val="FA72A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2E94D8B"/>
    <w:multiLevelType w:val="hybridMultilevel"/>
    <w:tmpl w:val="3D80A4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96E7DD6"/>
    <w:multiLevelType w:val="hybridMultilevel"/>
    <w:tmpl w:val="9C34099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6FDB69BB"/>
    <w:multiLevelType w:val="hybridMultilevel"/>
    <w:tmpl w:val="FA86B43A"/>
    <w:lvl w:ilvl="0" w:tplc="8F3A4A0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FDE6A84"/>
    <w:multiLevelType w:val="hybridMultilevel"/>
    <w:tmpl w:val="E1F079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9462B1"/>
    <w:multiLevelType w:val="hybridMultilevel"/>
    <w:tmpl w:val="B86ED55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F0E0620"/>
    <w:multiLevelType w:val="hybridMultilevel"/>
    <w:tmpl w:val="6ACA2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14"/>
  </w:num>
  <w:num w:numId="4">
    <w:abstractNumId w:val="4"/>
  </w:num>
  <w:num w:numId="5">
    <w:abstractNumId w:val="18"/>
  </w:num>
  <w:num w:numId="6">
    <w:abstractNumId w:val="7"/>
  </w:num>
  <w:num w:numId="7">
    <w:abstractNumId w:val="3"/>
  </w:num>
  <w:num w:numId="8">
    <w:abstractNumId w:val="21"/>
  </w:num>
  <w:num w:numId="9">
    <w:abstractNumId w:val="10"/>
  </w:num>
  <w:num w:numId="10">
    <w:abstractNumId w:val="17"/>
  </w:num>
  <w:num w:numId="11">
    <w:abstractNumId w:val="37"/>
  </w:num>
  <w:num w:numId="12">
    <w:abstractNumId w:val="24"/>
  </w:num>
  <w:num w:numId="13">
    <w:abstractNumId w:val="23"/>
  </w:num>
  <w:num w:numId="14">
    <w:abstractNumId w:val="42"/>
  </w:num>
  <w:num w:numId="15">
    <w:abstractNumId w:val="36"/>
  </w:num>
  <w:num w:numId="16">
    <w:abstractNumId w:val="22"/>
  </w:num>
  <w:num w:numId="17">
    <w:abstractNumId w:val="26"/>
  </w:num>
  <w:num w:numId="18">
    <w:abstractNumId w:val="39"/>
  </w:num>
  <w:num w:numId="19">
    <w:abstractNumId w:val="20"/>
  </w:num>
  <w:num w:numId="20">
    <w:abstractNumId w:val="33"/>
  </w:num>
  <w:num w:numId="21">
    <w:abstractNumId w:val="8"/>
  </w:num>
  <w:num w:numId="22">
    <w:abstractNumId w:val="2"/>
  </w:num>
  <w:num w:numId="23">
    <w:abstractNumId w:val="16"/>
  </w:num>
  <w:num w:numId="24">
    <w:abstractNumId w:val="38"/>
  </w:num>
  <w:num w:numId="25">
    <w:abstractNumId w:val="6"/>
  </w:num>
  <w:num w:numId="26">
    <w:abstractNumId w:val="31"/>
  </w:num>
  <w:num w:numId="27">
    <w:abstractNumId w:val="40"/>
  </w:num>
  <w:num w:numId="28">
    <w:abstractNumId w:val="19"/>
  </w:num>
  <w:num w:numId="29">
    <w:abstractNumId w:val="12"/>
  </w:num>
  <w:num w:numId="30">
    <w:abstractNumId w:val="29"/>
  </w:num>
  <w:num w:numId="31">
    <w:abstractNumId w:val="5"/>
  </w:num>
  <w:num w:numId="32">
    <w:abstractNumId w:val="1"/>
  </w:num>
  <w:num w:numId="33">
    <w:abstractNumId w:val="34"/>
  </w:num>
  <w:num w:numId="34">
    <w:abstractNumId w:val="32"/>
  </w:num>
  <w:num w:numId="35">
    <w:abstractNumId w:val="27"/>
  </w:num>
  <w:num w:numId="36">
    <w:abstractNumId w:val="15"/>
  </w:num>
  <w:num w:numId="37">
    <w:abstractNumId w:val="25"/>
  </w:num>
  <w:num w:numId="38">
    <w:abstractNumId w:val="0"/>
  </w:num>
  <w:num w:numId="39">
    <w:abstractNumId w:val="28"/>
  </w:num>
  <w:num w:numId="40">
    <w:abstractNumId w:val="9"/>
  </w:num>
  <w:num w:numId="41">
    <w:abstractNumId w:val="13"/>
  </w:num>
  <w:num w:numId="42">
    <w:abstractNumId w:val="41"/>
  </w:num>
  <w:num w:numId="43">
    <w:abstractNumId w:val="11"/>
  </w:num>
  <w:num w:numId="44">
    <w:abstractNumId w:val="3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9607A"/>
    <w:rsid w:val="000142CE"/>
    <w:rsid w:val="00015A7C"/>
    <w:rsid w:val="00017638"/>
    <w:rsid w:val="00021223"/>
    <w:rsid w:val="00021566"/>
    <w:rsid w:val="0002516C"/>
    <w:rsid w:val="00026552"/>
    <w:rsid w:val="000343AD"/>
    <w:rsid w:val="00036F0B"/>
    <w:rsid w:val="00046ECB"/>
    <w:rsid w:val="00051B4E"/>
    <w:rsid w:val="00052616"/>
    <w:rsid w:val="00062853"/>
    <w:rsid w:val="0006287E"/>
    <w:rsid w:val="0007093B"/>
    <w:rsid w:val="00080C11"/>
    <w:rsid w:val="000957FF"/>
    <w:rsid w:val="000A5AA7"/>
    <w:rsid w:val="000A77ED"/>
    <w:rsid w:val="000B1946"/>
    <w:rsid w:val="000C2AF2"/>
    <w:rsid w:val="000E084D"/>
    <w:rsid w:val="000F2B65"/>
    <w:rsid w:val="000F7105"/>
    <w:rsid w:val="00101E34"/>
    <w:rsid w:val="001033D4"/>
    <w:rsid w:val="00110937"/>
    <w:rsid w:val="00140117"/>
    <w:rsid w:val="00140EDE"/>
    <w:rsid w:val="00153F4A"/>
    <w:rsid w:val="0015486F"/>
    <w:rsid w:val="00170EBB"/>
    <w:rsid w:val="00190CD1"/>
    <w:rsid w:val="00196D74"/>
    <w:rsid w:val="001B091C"/>
    <w:rsid w:val="001B24C7"/>
    <w:rsid w:val="001B2D36"/>
    <w:rsid w:val="001B43D4"/>
    <w:rsid w:val="001C13E0"/>
    <w:rsid w:val="001C6AB0"/>
    <w:rsid w:val="001C6EB8"/>
    <w:rsid w:val="001D3FB3"/>
    <w:rsid w:val="001E0558"/>
    <w:rsid w:val="001E3A31"/>
    <w:rsid w:val="001E41F6"/>
    <w:rsid w:val="001E6A0E"/>
    <w:rsid w:val="001E77E1"/>
    <w:rsid w:val="001F4D5A"/>
    <w:rsid w:val="00222EBA"/>
    <w:rsid w:val="00225EAD"/>
    <w:rsid w:val="0022722F"/>
    <w:rsid w:val="00233439"/>
    <w:rsid w:val="00246075"/>
    <w:rsid w:val="00250A61"/>
    <w:rsid w:val="00254213"/>
    <w:rsid w:val="002546B6"/>
    <w:rsid w:val="00275D3A"/>
    <w:rsid w:val="00281FA6"/>
    <w:rsid w:val="002871CF"/>
    <w:rsid w:val="00295801"/>
    <w:rsid w:val="00296454"/>
    <w:rsid w:val="002A2CE1"/>
    <w:rsid w:val="002A3B28"/>
    <w:rsid w:val="002D2D69"/>
    <w:rsid w:val="002D5E10"/>
    <w:rsid w:val="002E2629"/>
    <w:rsid w:val="002F00C2"/>
    <w:rsid w:val="003015AC"/>
    <w:rsid w:val="00303D27"/>
    <w:rsid w:val="00305B97"/>
    <w:rsid w:val="00312DDF"/>
    <w:rsid w:val="0032396D"/>
    <w:rsid w:val="00333F11"/>
    <w:rsid w:val="00340A33"/>
    <w:rsid w:val="00343417"/>
    <w:rsid w:val="003440C5"/>
    <w:rsid w:val="00347F36"/>
    <w:rsid w:val="00374B98"/>
    <w:rsid w:val="0039275D"/>
    <w:rsid w:val="00394AB6"/>
    <w:rsid w:val="00396A1D"/>
    <w:rsid w:val="003A6F3E"/>
    <w:rsid w:val="003B3BAA"/>
    <w:rsid w:val="003B44BF"/>
    <w:rsid w:val="003F13EA"/>
    <w:rsid w:val="003F2AE0"/>
    <w:rsid w:val="003F70D8"/>
    <w:rsid w:val="003F7846"/>
    <w:rsid w:val="00400FA4"/>
    <w:rsid w:val="00411861"/>
    <w:rsid w:val="00420B81"/>
    <w:rsid w:val="00434AA2"/>
    <w:rsid w:val="00441B32"/>
    <w:rsid w:val="00457F92"/>
    <w:rsid w:val="00476310"/>
    <w:rsid w:val="00482998"/>
    <w:rsid w:val="004844BC"/>
    <w:rsid w:val="00487241"/>
    <w:rsid w:val="00490A79"/>
    <w:rsid w:val="00491A52"/>
    <w:rsid w:val="00492DBF"/>
    <w:rsid w:val="004949F7"/>
    <w:rsid w:val="004967C7"/>
    <w:rsid w:val="004A2E03"/>
    <w:rsid w:val="004A7594"/>
    <w:rsid w:val="004B083B"/>
    <w:rsid w:val="004B0F54"/>
    <w:rsid w:val="004B1ABD"/>
    <w:rsid w:val="004C4169"/>
    <w:rsid w:val="004D40E4"/>
    <w:rsid w:val="004D7422"/>
    <w:rsid w:val="004E23B4"/>
    <w:rsid w:val="004E464C"/>
    <w:rsid w:val="004E620A"/>
    <w:rsid w:val="004E7B8D"/>
    <w:rsid w:val="004F639C"/>
    <w:rsid w:val="005002D3"/>
    <w:rsid w:val="00505FE9"/>
    <w:rsid w:val="00506E6C"/>
    <w:rsid w:val="00511DDF"/>
    <w:rsid w:val="005157E7"/>
    <w:rsid w:val="00517896"/>
    <w:rsid w:val="00521A99"/>
    <w:rsid w:val="005367DA"/>
    <w:rsid w:val="0055271D"/>
    <w:rsid w:val="00552BA1"/>
    <w:rsid w:val="00553D65"/>
    <w:rsid w:val="005736C8"/>
    <w:rsid w:val="005748F6"/>
    <w:rsid w:val="0058236B"/>
    <w:rsid w:val="00597A64"/>
    <w:rsid w:val="005A5BAA"/>
    <w:rsid w:val="005A7F6C"/>
    <w:rsid w:val="005B7AC6"/>
    <w:rsid w:val="005C1987"/>
    <w:rsid w:val="005D095D"/>
    <w:rsid w:val="005D2611"/>
    <w:rsid w:val="00601423"/>
    <w:rsid w:val="00604750"/>
    <w:rsid w:val="00611FC6"/>
    <w:rsid w:val="00640374"/>
    <w:rsid w:val="006454D1"/>
    <w:rsid w:val="006477DB"/>
    <w:rsid w:val="00651B75"/>
    <w:rsid w:val="00657378"/>
    <w:rsid w:val="006601BB"/>
    <w:rsid w:val="00663062"/>
    <w:rsid w:val="00665C65"/>
    <w:rsid w:val="00672325"/>
    <w:rsid w:val="00674F8C"/>
    <w:rsid w:val="00677441"/>
    <w:rsid w:val="00680EDB"/>
    <w:rsid w:val="006851A3"/>
    <w:rsid w:val="00687B38"/>
    <w:rsid w:val="006A6965"/>
    <w:rsid w:val="006C1748"/>
    <w:rsid w:val="006C3351"/>
    <w:rsid w:val="006C5A0A"/>
    <w:rsid w:val="006D3F8C"/>
    <w:rsid w:val="006D4FBF"/>
    <w:rsid w:val="006E08FA"/>
    <w:rsid w:val="006F2A9C"/>
    <w:rsid w:val="00700565"/>
    <w:rsid w:val="007256C2"/>
    <w:rsid w:val="0073076B"/>
    <w:rsid w:val="00737928"/>
    <w:rsid w:val="0074320E"/>
    <w:rsid w:val="007475DF"/>
    <w:rsid w:val="00751809"/>
    <w:rsid w:val="00752051"/>
    <w:rsid w:val="007633EF"/>
    <w:rsid w:val="007673CB"/>
    <w:rsid w:val="0077190A"/>
    <w:rsid w:val="00771DCC"/>
    <w:rsid w:val="00773EEC"/>
    <w:rsid w:val="0077727C"/>
    <w:rsid w:val="007979D2"/>
    <w:rsid w:val="007A393C"/>
    <w:rsid w:val="007A56F9"/>
    <w:rsid w:val="007B4F62"/>
    <w:rsid w:val="007C4FA7"/>
    <w:rsid w:val="007E63A8"/>
    <w:rsid w:val="007F175D"/>
    <w:rsid w:val="008008A5"/>
    <w:rsid w:val="008009CA"/>
    <w:rsid w:val="008100B3"/>
    <w:rsid w:val="00814A9E"/>
    <w:rsid w:val="00817162"/>
    <w:rsid w:val="00823736"/>
    <w:rsid w:val="00831847"/>
    <w:rsid w:val="00837057"/>
    <w:rsid w:val="00837EC3"/>
    <w:rsid w:val="0084000B"/>
    <w:rsid w:val="0085666E"/>
    <w:rsid w:val="00860684"/>
    <w:rsid w:val="00863D9D"/>
    <w:rsid w:val="00866C61"/>
    <w:rsid w:val="00871DE0"/>
    <w:rsid w:val="00872274"/>
    <w:rsid w:val="0087323C"/>
    <w:rsid w:val="008805B8"/>
    <w:rsid w:val="00881B35"/>
    <w:rsid w:val="00882453"/>
    <w:rsid w:val="0089607A"/>
    <w:rsid w:val="008A2AAD"/>
    <w:rsid w:val="008B69E9"/>
    <w:rsid w:val="008D49D2"/>
    <w:rsid w:val="009004A7"/>
    <w:rsid w:val="009139F4"/>
    <w:rsid w:val="00931314"/>
    <w:rsid w:val="009503EF"/>
    <w:rsid w:val="00951D05"/>
    <w:rsid w:val="00951EB9"/>
    <w:rsid w:val="009527E2"/>
    <w:rsid w:val="009619C3"/>
    <w:rsid w:val="00987596"/>
    <w:rsid w:val="00995C5D"/>
    <w:rsid w:val="009A48F7"/>
    <w:rsid w:val="009B1CFD"/>
    <w:rsid w:val="009B2B10"/>
    <w:rsid w:val="009B6ABC"/>
    <w:rsid w:val="009C077A"/>
    <w:rsid w:val="009D6DE5"/>
    <w:rsid w:val="009E018C"/>
    <w:rsid w:val="009E6219"/>
    <w:rsid w:val="009E7E7F"/>
    <w:rsid w:val="009F7700"/>
    <w:rsid w:val="00A051D4"/>
    <w:rsid w:val="00A119F2"/>
    <w:rsid w:val="00A15E07"/>
    <w:rsid w:val="00A24AFF"/>
    <w:rsid w:val="00A349DF"/>
    <w:rsid w:val="00A600B0"/>
    <w:rsid w:val="00A642CE"/>
    <w:rsid w:val="00A648A1"/>
    <w:rsid w:val="00A75C0D"/>
    <w:rsid w:val="00A76BF0"/>
    <w:rsid w:val="00A90CA3"/>
    <w:rsid w:val="00A91533"/>
    <w:rsid w:val="00AA0F36"/>
    <w:rsid w:val="00AB6337"/>
    <w:rsid w:val="00AB69F2"/>
    <w:rsid w:val="00AB76BD"/>
    <w:rsid w:val="00AC7612"/>
    <w:rsid w:val="00AC7EF3"/>
    <w:rsid w:val="00AD22A1"/>
    <w:rsid w:val="00AD2F1E"/>
    <w:rsid w:val="00AE0EBE"/>
    <w:rsid w:val="00AF3EA1"/>
    <w:rsid w:val="00B02EA2"/>
    <w:rsid w:val="00B122A3"/>
    <w:rsid w:val="00B12A4E"/>
    <w:rsid w:val="00B13DC8"/>
    <w:rsid w:val="00B154DB"/>
    <w:rsid w:val="00B313CC"/>
    <w:rsid w:val="00B3150E"/>
    <w:rsid w:val="00B43D33"/>
    <w:rsid w:val="00B44B50"/>
    <w:rsid w:val="00B52619"/>
    <w:rsid w:val="00B6206B"/>
    <w:rsid w:val="00B731BD"/>
    <w:rsid w:val="00B74AA9"/>
    <w:rsid w:val="00B84B3E"/>
    <w:rsid w:val="00BB2CC0"/>
    <w:rsid w:val="00BD6542"/>
    <w:rsid w:val="00BF121C"/>
    <w:rsid w:val="00C018AF"/>
    <w:rsid w:val="00C050B0"/>
    <w:rsid w:val="00C21682"/>
    <w:rsid w:val="00C2198E"/>
    <w:rsid w:val="00C222EB"/>
    <w:rsid w:val="00C23FCD"/>
    <w:rsid w:val="00C300E6"/>
    <w:rsid w:val="00C30737"/>
    <w:rsid w:val="00C3353C"/>
    <w:rsid w:val="00C45A4F"/>
    <w:rsid w:val="00C62C8A"/>
    <w:rsid w:val="00C659A1"/>
    <w:rsid w:val="00C673A3"/>
    <w:rsid w:val="00C67502"/>
    <w:rsid w:val="00C74D2B"/>
    <w:rsid w:val="00C80033"/>
    <w:rsid w:val="00C81DBC"/>
    <w:rsid w:val="00C872FA"/>
    <w:rsid w:val="00CA4E7F"/>
    <w:rsid w:val="00CA6539"/>
    <w:rsid w:val="00CB0882"/>
    <w:rsid w:val="00CB5080"/>
    <w:rsid w:val="00CB5B8B"/>
    <w:rsid w:val="00CC478C"/>
    <w:rsid w:val="00CC6D97"/>
    <w:rsid w:val="00CD70A1"/>
    <w:rsid w:val="00CF0B87"/>
    <w:rsid w:val="00D01304"/>
    <w:rsid w:val="00D0333A"/>
    <w:rsid w:val="00D03D42"/>
    <w:rsid w:val="00D161EF"/>
    <w:rsid w:val="00D44024"/>
    <w:rsid w:val="00D45FD3"/>
    <w:rsid w:val="00D6717B"/>
    <w:rsid w:val="00D8588D"/>
    <w:rsid w:val="00D9242C"/>
    <w:rsid w:val="00DA2AAC"/>
    <w:rsid w:val="00DA3110"/>
    <w:rsid w:val="00DA72FB"/>
    <w:rsid w:val="00DB137E"/>
    <w:rsid w:val="00DD7F36"/>
    <w:rsid w:val="00DE0335"/>
    <w:rsid w:val="00DE6D54"/>
    <w:rsid w:val="00DF7374"/>
    <w:rsid w:val="00E12092"/>
    <w:rsid w:val="00E15F21"/>
    <w:rsid w:val="00E30955"/>
    <w:rsid w:val="00E36DE5"/>
    <w:rsid w:val="00E53826"/>
    <w:rsid w:val="00E55817"/>
    <w:rsid w:val="00E56C0C"/>
    <w:rsid w:val="00E61AED"/>
    <w:rsid w:val="00E75954"/>
    <w:rsid w:val="00E914A1"/>
    <w:rsid w:val="00E966C9"/>
    <w:rsid w:val="00EA32AF"/>
    <w:rsid w:val="00EA3649"/>
    <w:rsid w:val="00EC081C"/>
    <w:rsid w:val="00EC3A90"/>
    <w:rsid w:val="00EE35F4"/>
    <w:rsid w:val="00EE4874"/>
    <w:rsid w:val="00EF6C9D"/>
    <w:rsid w:val="00F045CA"/>
    <w:rsid w:val="00F06CF2"/>
    <w:rsid w:val="00F10843"/>
    <w:rsid w:val="00F11C45"/>
    <w:rsid w:val="00F26008"/>
    <w:rsid w:val="00F2642A"/>
    <w:rsid w:val="00F3143F"/>
    <w:rsid w:val="00F4107D"/>
    <w:rsid w:val="00F42933"/>
    <w:rsid w:val="00F44300"/>
    <w:rsid w:val="00F5406E"/>
    <w:rsid w:val="00F61BB6"/>
    <w:rsid w:val="00F714B2"/>
    <w:rsid w:val="00F76E8B"/>
    <w:rsid w:val="00F91C20"/>
    <w:rsid w:val="00F9708D"/>
    <w:rsid w:val="00FA3BFF"/>
    <w:rsid w:val="00FA5E49"/>
    <w:rsid w:val="00FB48C6"/>
    <w:rsid w:val="00FB6107"/>
    <w:rsid w:val="00FC3EEF"/>
    <w:rsid w:val="00FE19A3"/>
    <w:rsid w:val="00FE3AF6"/>
    <w:rsid w:val="00FE5C0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74B98"/>
  </w:style>
  <w:style w:type="paragraph" w:styleId="Cmsor1">
    <w:name w:val="heading 1"/>
    <w:basedOn w:val="Norml"/>
    <w:next w:val="Norml"/>
    <w:link w:val="Cmsor1Char"/>
    <w:uiPriority w:val="9"/>
    <w:qFormat/>
    <w:rsid w:val="00BD654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paragraph" w:styleId="Cmsor2">
    <w:name w:val="heading 2"/>
    <w:basedOn w:val="Norml"/>
    <w:next w:val="Norml"/>
    <w:link w:val="Cmsor2Char"/>
    <w:uiPriority w:val="9"/>
    <w:unhideWhenUsed/>
    <w:qFormat/>
    <w:rsid w:val="00BD6542"/>
    <w:pPr>
      <w:keepNext/>
      <w:keepLines/>
      <w:spacing w:before="200" w:after="0"/>
      <w:outlineLvl w:val="1"/>
    </w:pPr>
    <w:rPr>
      <w:rFonts w:asciiTheme="majorHAnsi" w:eastAsiaTheme="majorEastAsia" w:hAnsiTheme="majorHAnsi" w:cstheme="majorBidi"/>
      <w:b/>
      <w:bCs/>
      <w:color w:val="4F81BD" w:themeColor="accent1"/>
      <w:sz w:val="26"/>
      <w:szCs w:val="26"/>
      <w:lang w:eastAsia="hu-HU"/>
    </w:rPr>
  </w:style>
  <w:style w:type="paragraph" w:styleId="Cmsor3">
    <w:name w:val="heading 3"/>
    <w:basedOn w:val="Norml"/>
    <w:next w:val="Norml"/>
    <w:link w:val="Cmsor3Char"/>
    <w:uiPriority w:val="9"/>
    <w:unhideWhenUsed/>
    <w:qFormat/>
    <w:rsid w:val="000B194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0B19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E3AF6"/>
    <w:pPr>
      <w:ind w:left="720"/>
      <w:contextualSpacing/>
    </w:pPr>
  </w:style>
  <w:style w:type="table" w:styleId="Rcsostblzat">
    <w:name w:val="Table Grid"/>
    <w:basedOn w:val="Normltblzat"/>
    <w:uiPriority w:val="59"/>
    <w:rsid w:val="00B15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1Char">
    <w:name w:val="Címsor 1 Char"/>
    <w:basedOn w:val="Bekezdsalapbettpusa"/>
    <w:link w:val="Cmsor1"/>
    <w:uiPriority w:val="9"/>
    <w:rsid w:val="00BD6542"/>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basedOn w:val="Bekezdsalapbettpusa"/>
    <w:link w:val="Cmsor2"/>
    <w:uiPriority w:val="9"/>
    <w:rsid w:val="00BD6542"/>
    <w:rPr>
      <w:rFonts w:asciiTheme="majorHAnsi" w:eastAsiaTheme="majorEastAsia" w:hAnsiTheme="majorHAnsi" w:cstheme="majorBidi"/>
      <w:b/>
      <w:bCs/>
      <w:color w:val="4F81BD" w:themeColor="accent1"/>
      <w:sz w:val="26"/>
      <w:szCs w:val="26"/>
      <w:lang w:eastAsia="hu-HU"/>
    </w:rPr>
  </w:style>
  <w:style w:type="paragraph" w:styleId="Lbjegyzetszveg">
    <w:name w:val="footnote text"/>
    <w:basedOn w:val="Norml"/>
    <w:link w:val="LbjegyzetszvegChar"/>
    <w:uiPriority w:val="99"/>
    <w:semiHidden/>
    <w:unhideWhenUsed/>
    <w:rsid w:val="00BD6542"/>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BD6542"/>
    <w:rPr>
      <w:rFonts w:eastAsiaTheme="minorEastAsia"/>
      <w:sz w:val="20"/>
      <w:szCs w:val="20"/>
      <w:lang w:eastAsia="hu-HU"/>
    </w:rPr>
  </w:style>
  <w:style w:type="character" w:styleId="Lbjegyzet-hivatkozs">
    <w:name w:val="footnote reference"/>
    <w:basedOn w:val="Bekezdsalapbettpusa"/>
    <w:uiPriority w:val="99"/>
    <w:semiHidden/>
    <w:unhideWhenUsed/>
    <w:rsid w:val="00BD6542"/>
    <w:rPr>
      <w:vertAlign w:val="superscript"/>
    </w:rPr>
  </w:style>
  <w:style w:type="character" w:styleId="Hiperhivatkozs">
    <w:name w:val="Hyperlink"/>
    <w:basedOn w:val="Bekezdsalapbettpusa"/>
    <w:uiPriority w:val="99"/>
    <w:unhideWhenUsed/>
    <w:rsid w:val="00BD6542"/>
    <w:rPr>
      <w:color w:val="0000FF" w:themeColor="hyperlink"/>
      <w:u w:val="single"/>
    </w:rPr>
  </w:style>
  <w:style w:type="paragraph" w:styleId="Buborkszveg">
    <w:name w:val="Balloon Text"/>
    <w:basedOn w:val="Norml"/>
    <w:link w:val="BuborkszvegChar"/>
    <w:uiPriority w:val="99"/>
    <w:semiHidden/>
    <w:unhideWhenUsed/>
    <w:rsid w:val="00BD654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D6542"/>
    <w:rPr>
      <w:rFonts w:ascii="Tahoma" w:hAnsi="Tahoma" w:cs="Tahoma"/>
      <w:sz w:val="16"/>
      <w:szCs w:val="16"/>
    </w:rPr>
  </w:style>
  <w:style w:type="table" w:styleId="Vilgoslista2jellszn">
    <w:name w:val="Light List Accent 2"/>
    <w:basedOn w:val="Normltblzat"/>
    <w:uiPriority w:val="61"/>
    <w:rsid w:val="0055271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5jellszn">
    <w:name w:val="Light List Accent 5"/>
    <w:basedOn w:val="Normltblzat"/>
    <w:uiPriority w:val="61"/>
    <w:rsid w:val="0055271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Vilgoslista1jellszn1">
    <w:name w:val="Világos lista – 1. jelölőszín1"/>
    <w:basedOn w:val="Normltblzat"/>
    <w:uiPriority w:val="61"/>
    <w:rsid w:val="00D45F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fej">
    <w:name w:val="header"/>
    <w:basedOn w:val="Norml"/>
    <w:link w:val="lfejChar"/>
    <w:uiPriority w:val="99"/>
    <w:semiHidden/>
    <w:unhideWhenUsed/>
    <w:rsid w:val="000B194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0B1946"/>
  </w:style>
  <w:style w:type="paragraph" w:styleId="llb">
    <w:name w:val="footer"/>
    <w:basedOn w:val="Norml"/>
    <w:link w:val="llbChar"/>
    <w:uiPriority w:val="99"/>
    <w:unhideWhenUsed/>
    <w:rsid w:val="000B1946"/>
    <w:pPr>
      <w:tabs>
        <w:tab w:val="center" w:pos="4536"/>
        <w:tab w:val="right" w:pos="9072"/>
      </w:tabs>
      <w:spacing w:after="0" w:line="240" w:lineRule="auto"/>
    </w:pPr>
  </w:style>
  <w:style w:type="character" w:customStyle="1" w:styleId="llbChar">
    <w:name w:val="Élőláb Char"/>
    <w:basedOn w:val="Bekezdsalapbettpusa"/>
    <w:link w:val="llb"/>
    <w:uiPriority w:val="99"/>
    <w:rsid w:val="000B1946"/>
  </w:style>
  <w:style w:type="character" w:customStyle="1" w:styleId="Cmsor3Char">
    <w:name w:val="Címsor 3 Char"/>
    <w:basedOn w:val="Bekezdsalapbettpusa"/>
    <w:link w:val="Cmsor3"/>
    <w:uiPriority w:val="9"/>
    <w:rsid w:val="000B1946"/>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0B1946"/>
    <w:rPr>
      <w:rFonts w:asciiTheme="majorHAnsi" w:eastAsiaTheme="majorEastAsia" w:hAnsiTheme="majorHAnsi" w:cstheme="majorBidi"/>
      <w:b/>
      <w:bCs/>
      <w:i/>
      <w:iCs/>
      <w:color w:val="4F81BD" w:themeColor="accent1"/>
    </w:rPr>
  </w:style>
  <w:style w:type="paragraph" w:styleId="Tartalomjegyzkcmsora">
    <w:name w:val="TOC Heading"/>
    <w:basedOn w:val="Cmsor1"/>
    <w:next w:val="Norml"/>
    <w:uiPriority w:val="39"/>
    <w:semiHidden/>
    <w:unhideWhenUsed/>
    <w:qFormat/>
    <w:rsid w:val="00831847"/>
    <w:pPr>
      <w:outlineLvl w:val="9"/>
    </w:pPr>
    <w:rPr>
      <w:lang w:eastAsia="en-US"/>
    </w:rPr>
  </w:style>
  <w:style w:type="paragraph" w:styleId="TJ1">
    <w:name w:val="toc 1"/>
    <w:basedOn w:val="Norml"/>
    <w:next w:val="Norml"/>
    <w:autoRedefine/>
    <w:uiPriority w:val="39"/>
    <w:unhideWhenUsed/>
    <w:rsid w:val="00831847"/>
    <w:pPr>
      <w:spacing w:after="100"/>
    </w:pPr>
  </w:style>
  <w:style w:type="paragraph" w:styleId="TJ2">
    <w:name w:val="toc 2"/>
    <w:basedOn w:val="Norml"/>
    <w:next w:val="Norml"/>
    <w:autoRedefine/>
    <w:uiPriority w:val="39"/>
    <w:unhideWhenUsed/>
    <w:rsid w:val="00831847"/>
    <w:pPr>
      <w:spacing w:after="100"/>
      <w:ind w:left="220"/>
    </w:pPr>
  </w:style>
  <w:style w:type="paragraph" w:styleId="TJ3">
    <w:name w:val="toc 3"/>
    <w:basedOn w:val="Norml"/>
    <w:next w:val="Norml"/>
    <w:autoRedefine/>
    <w:uiPriority w:val="39"/>
    <w:unhideWhenUsed/>
    <w:rsid w:val="00831847"/>
    <w:pPr>
      <w:spacing w:after="100"/>
      <w:ind w:left="440"/>
    </w:pPr>
  </w:style>
  <w:style w:type="table" w:customStyle="1" w:styleId="Rcsostblzat1">
    <w:name w:val="Rácsos táblázat1"/>
    <w:basedOn w:val="Normltblzat"/>
    <w:next w:val="Rcsostblzat"/>
    <w:uiPriority w:val="59"/>
    <w:rsid w:val="001B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665C65"/>
    <w:pPr>
      <w:spacing w:after="0" w:line="240" w:lineRule="auto"/>
    </w:pPr>
  </w:style>
</w:styles>
</file>

<file path=word/webSettings.xml><?xml version="1.0" encoding="utf-8"?>
<w:webSettings xmlns:r="http://schemas.openxmlformats.org/officeDocument/2006/relationships" xmlns:w="http://schemas.openxmlformats.org/wordprocessingml/2006/main">
  <w:divs>
    <w:div w:id="46685166">
      <w:bodyDiv w:val="1"/>
      <w:marLeft w:val="0"/>
      <w:marRight w:val="0"/>
      <w:marTop w:val="0"/>
      <w:marBottom w:val="0"/>
      <w:divBdr>
        <w:top w:val="none" w:sz="0" w:space="0" w:color="auto"/>
        <w:left w:val="none" w:sz="0" w:space="0" w:color="auto"/>
        <w:bottom w:val="none" w:sz="0" w:space="0" w:color="auto"/>
        <w:right w:val="none" w:sz="0" w:space="0" w:color="auto"/>
      </w:divBdr>
      <w:divsChild>
        <w:div w:id="1667904018">
          <w:marLeft w:val="0"/>
          <w:marRight w:val="0"/>
          <w:marTop w:val="0"/>
          <w:marBottom w:val="0"/>
          <w:divBdr>
            <w:top w:val="none" w:sz="0" w:space="0" w:color="auto"/>
            <w:left w:val="none" w:sz="0" w:space="0" w:color="auto"/>
            <w:bottom w:val="none" w:sz="0" w:space="0" w:color="auto"/>
            <w:right w:val="none" w:sz="0" w:space="0" w:color="auto"/>
          </w:divBdr>
        </w:div>
        <w:div w:id="1629164507">
          <w:marLeft w:val="0"/>
          <w:marRight w:val="0"/>
          <w:marTop w:val="0"/>
          <w:marBottom w:val="0"/>
          <w:divBdr>
            <w:top w:val="none" w:sz="0" w:space="0" w:color="auto"/>
            <w:left w:val="none" w:sz="0" w:space="0" w:color="auto"/>
            <w:bottom w:val="none" w:sz="0" w:space="0" w:color="auto"/>
            <w:right w:val="none" w:sz="0" w:space="0" w:color="auto"/>
          </w:divBdr>
        </w:div>
        <w:div w:id="940993532">
          <w:marLeft w:val="0"/>
          <w:marRight w:val="0"/>
          <w:marTop w:val="0"/>
          <w:marBottom w:val="0"/>
          <w:divBdr>
            <w:top w:val="none" w:sz="0" w:space="0" w:color="auto"/>
            <w:left w:val="none" w:sz="0" w:space="0" w:color="auto"/>
            <w:bottom w:val="none" w:sz="0" w:space="0" w:color="auto"/>
            <w:right w:val="none" w:sz="0" w:space="0" w:color="auto"/>
          </w:divBdr>
        </w:div>
        <w:div w:id="1486358577">
          <w:marLeft w:val="0"/>
          <w:marRight w:val="0"/>
          <w:marTop w:val="0"/>
          <w:marBottom w:val="0"/>
          <w:divBdr>
            <w:top w:val="none" w:sz="0" w:space="0" w:color="auto"/>
            <w:left w:val="none" w:sz="0" w:space="0" w:color="auto"/>
            <w:bottom w:val="none" w:sz="0" w:space="0" w:color="auto"/>
            <w:right w:val="none" w:sz="0" w:space="0" w:color="auto"/>
          </w:divBdr>
        </w:div>
        <w:div w:id="1326937048">
          <w:marLeft w:val="0"/>
          <w:marRight w:val="0"/>
          <w:marTop w:val="0"/>
          <w:marBottom w:val="0"/>
          <w:divBdr>
            <w:top w:val="none" w:sz="0" w:space="0" w:color="auto"/>
            <w:left w:val="none" w:sz="0" w:space="0" w:color="auto"/>
            <w:bottom w:val="none" w:sz="0" w:space="0" w:color="auto"/>
            <w:right w:val="none" w:sz="0" w:space="0" w:color="auto"/>
          </w:divBdr>
        </w:div>
        <w:div w:id="1658723495">
          <w:marLeft w:val="0"/>
          <w:marRight w:val="0"/>
          <w:marTop w:val="0"/>
          <w:marBottom w:val="0"/>
          <w:divBdr>
            <w:top w:val="none" w:sz="0" w:space="0" w:color="auto"/>
            <w:left w:val="none" w:sz="0" w:space="0" w:color="auto"/>
            <w:bottom w:val="none" w:sz="0" w:space="0" w:color="auto"/>
            <w:right w:val="none" w:sz="0" w:space="0" w:color="auto"/>
          </w:divBdr>
        </w:div>
        <w:div w:id="1135566777">
          <w:marLeft w:val="0"/>
          <w:marRight w:val="0"/>
          <w:marTop w:val="0"/>
          <w:marBottom w:val="0"/>
          <w:divBdr>
            <w:top w:val="none" w:sz="0" w:space="0" w:color="auto"/>
            <w:left w:val="none" w:sz="0" w:space="0" w:color="auto"/>
            <w:bottom w:val="none" w:sz="0" w:space="0" w:color="auto"/>
            <w:right w:val="none" w:sz="0" w:space="0" w:color="auto"/>
          </w:divBdr>
        </w:div>
        <w:div w:id="1770156697">
          <w:marLeft w:val="0"/>
          <w:marRight w:val="0"/>
          <w:marTop w:val="0"/>
          <w:marBottom w:val="0"/>
          <w:divBdr>
            <w:top w:val="none" w:sz="0" w:space="0" w:color="auto"/>
            <w:left w:val="none" w:sz="0" w:space="0" w:color="auto"/>
            <w:bottom w:val="none" w:sz="0" w:space="0" w:color="auto"/>
            <w:right w:val="none" w:sz="0" w:space="0" w:color="auto"/>
          </w:divBdr>
        </w:div>
        <w:div w:id="2018925502">
          <w:marLeft w:val="0"/>
          <w:marRight w:val="0"/>
          <w:marTop w:val="0"/>
          <w:marBottom w:val="0"/>
          <w:divBdr>
            <w:top w:val="none" w:sz="0" w:space="0" w:color="auto"/>
            <w:left w:val="none" w:sz="0" w:space="0" w:color="auto"/>
            <w:bottom w:val="none" w:sz="0" w:space="0" w:color="auto"/>
            <w:right w:val="none" w:sz="0" w:space="0" w:color="auto"/>
          </w:divBdr>
        </w:div>
        <w:div w:id="691876407">
          <w:marLeft w:val="0"/>
          <w:marRight w:val="0"/>
          <w:marTop w:val="0"/>
          <w:marBottom w:val="0"/>
          <w:divBdr>
            <w:top w:val="none" w:sz="0" w:space="0" w:color="auto"/>
            <w:left w:val="none" w:sz="0" w:space="0" w:color="auto"/>
            <w:bottom w:val="none" w:sz="0" w:space="0" w:color="auto"/>
            <w:right w:val="none" w:sz="0" w:space="0" w:color="auto"/>
          </w:divBdr>
        </w:div>
        <w:div w:id="283929616">
          <w:marLeft w:val="0"/>
          <w:marRight w:val="0"/>
          <w:marTop w:val="0"/>
          <w:marBottom w:val="0"/>
          <w:divBdr>
            <w:top w:val="none" w:sz="0" w:space="0" w:color="auto"/>
            <w:left w:val="none" w:sz="0" w:space="0" w:color="auto"/>
            <w:bottom w:val="none" w:sz="0" w:space="0" w:color="auto"/>
            <w:right w:val="none" w:sz="0" w:space="0" w:color="auto"/>
          </w:divBdr>
        </w:div>
        <w:div w:id="1108818138">
          <w:marLeft w:val="0"/>
          <w:marRight w:val="0"/>
          <w:marTop w:val="0"/>
          <w:marBottom w:val="0"/>
          <w:divBdr>
            <w:top w:val="none" w:sz="0" w:space="0" w:color="auto"/>
            <w:left w:val="none" w:sz="0" w:space="0" w:color="auto"/>
            <w:bottom w:val="none" w:sz="0" w:space="0" w:color="auto"/>
            <w:right w:val="none" w:sz="0" w:space="0" w:color="auto"/>
          </w:divBdr>
        </w:div>
        <w:div w:id="190074839">
          <w:marLeft w:val="0"/>
          <w:marRight w:val="0"/>
          <w:marTop w:val="0"/>
          <w:marBottom w:val="0"/>
          <w:divBdr>
            <w:top w:val="none" w:sz="0" w:space="0" w:color="auto"/>
            <w:left w:val="none" w:sz="0" w:space="0" w:color="auto"/>
            <w:bottom w:val="none" w:sz="0" w:space="0" w:color="auto"/>
            <w:right w:val="none" w:sz="0" w:space="0" w:color="auto"/>
          </w:divBdr>
        </w:div>
        <w:div w:id="2138834604">
          <w:marLeft w:val="0"/>
          <w:marRight w:val="0"/>
          <w:marTop w:val="0"/>
          <w:marBottom w:val="0"/>
          <w:divBdr>
            <w:top w:val="none" w:sz="0" w:space="0" w:color="auto"/>
            <w:left w:val="none" w:sz="0" w:space="0" w:color="auto"/>
            <w:bottom w:val="none" w:sz="0" w:space="0" w:color="auto"/>
            <w:right w:val="none" w:sz="0" w:space="0" w:color="auto"/>
          </w:divBdr>
        </w:div>
      </w:divsChild>
    </w:div>
    <w:div w:id="108280530">
      <w:bodyDiv w:val="1"/>
      <w:marLeft w:val="0"/>
      <w:marRight w:val="0"/>
      <w:marTop w:val="0"/>
      <w:marBottom w:val="0"/>
      <w:divBdr>
        <w:top w:val="none" w:sz="0" w:space="0" w:color="auto"/>
        <w:left w:val="none" w:sz="0" w:space="0" w:color="auto"/>
        <w:bottom w:val="none" w:sz="0" w:space="0" w:color="auto"/>
        <w:right w:val="none" w:sz="0" w:space="0" w:color="auto"/>
      </w:divBdr>
    </w:div>
    <w:div w:id="123934572">
      <w:bodyDiv w:val="1"/>
      <w:marLeft w:val="0"/>
      <w:marRight w:val="0"/>
      <w:marTop w:val="0"/>
      <w:marBottom w:val="0"/>
      <w:divBdr>
        <w:top w:val="none" w:sz="0" w:space="0" w:color="auto"/>
        <w:left w:val="none" w:sz="0" w:space="0" w:color="auto"/>
        <w:bottom w:val="none" w:sz="0" w:space="0" w:color="auto"/>
        <w:right w:val="none" w:sz="0" w:space="0" w:color="auto"/>
      </w:divBdr>
    </w:div>
    <w:div w:id="243956502">
      <w:bodyDiv w:val="1"/>
      <w:marLeft w:val="0"/>
      <w:marRight w:val="0"/>
      <w:marTop w:val="0"/>
      <w:marBottom w:val="0"/>
      <w:divBdr>
        <w:top w:val="none" w:sz="0" w:space="0" w:color="auto"/>
        <w:left w:val="none" w:sz="0" w:space="0" w:color="auto"/>
        <w:bottom w:val="none" w:sz="0" w:space="0" w:color="auto"/>
        <w:right w:val="none" w:sz="0" w:space="0" w:color="auto"/>
      </w:divBdr>
    </w:div>
    <w:div w:id="411124105">
      <w:bodyDiv w:val="1"/>
      <w:marLeft w:val="0"/>
      <w:marRight w:val="0"/>
      <w:marTop w:val="0"/>
      <w:marBottom w:val="0"/>
      <w:divBdr>
        <w:top w:val="none" w:sz="0" w:space="0" w:color="auto"/>
        <w:left w:val="none" w:sz="0" w:space="0" w:color="auto"/>
        <w:bottom w:val="none" w:sz="0" w:space="0" w:color="auto"/>
        <w:right w:val="none" w:sz="0" w:space="0" w:color="auto"/>
      </w:divBdr>
    </w:div>
    <w:div w:id="517276275">
      <w:bodyDiv w:val="1"/>
      <w:marLeft w:val="0"/>
      <w:marRight w:val="0"/>
      <w:marTop w:val="0"/>
      <w:marBottom w:val="0"/>
      <w:divBdr>
        <w:top w:val="none" w:sz="0" w:space="0" w:color="auto"/>
        <w:left w:val="none" w:sz="0" w:space="0" w:color="auto"/>
        <w:bottom w:val="none" w:sz="0" w:space="0" w:color="auto"/>
        <w:right w:val="none" w:sz="0" w:space="0" w:color="auto"/>
      </w:divBdr>
    </w:div>
    <w:div w:id="532116310">
      <w:bodyDiv w:val="1"/>
      <w:marLeft w:val="0"/>
      <w:marRight w:val="0"/>
      <w:marTop w:val="0"/>
      <w:marBottom w:val="0"/>
      <w:divBdr>
        <w:top w:val="none" w:sz="0" w:space="0" w:color="auto"/>
        <w:left w:val="none" w:sz="0" w:space="0" w:color="auto"/>
        <w:bottom w:val="none" w:sz="0" w:space="0" w:color="auto"/>
        <w:right w:val="none" w:sz="0" w:space="0" w:color="auto"/>
      </w:divBdr>
    </w:div>
    <w:div w:id="533691943">
      <w:bodyDiv w:val="1"/>
      <w:marLeft w:val="0"/>
      <w:marRight w:val="0"/>
      <w:marTop w:val="0"/>
      <w:marBottom w:val="0"/>
      <w:divBdr>
        <w:top w:val="none" w:sz="0" w:space="0" w:color="auto"/>
        <w:left w:val="none" w:sz="0" w:space="0" w:color="auto"/>
        <w:bottom w:val="none" w:sz="0" w:space="0" w:color="auto"/>
        <w:right w:val="none" w:sz="0" w:space="0" w:color="auto"/>
      </w:divBdr>
    </w:div>
    <w:div w:id="543754209">
      <w:bodyDiv w:val="1"/>
      <w:marLeft w:val="0"/>
      <w:marRight w:val="0"/>
      <w:marTop w:val="0"/>
      <w:marBottom w:val="0"/>
      <w:divBdr>
        <w:top w:val="none" w:sz="0" w:space="0" w:color="auto"/>
        <w:left w:val="none" w:sz="0" w:space="0" w:color="auto"/>
        <w:bottom w:val="none" w:sz="0" w:space="0" w:color="auto"/>
        <w:right w:val="none" w:sz="0" w:space="0" w:color="auto"/>
      </w:divBdr>
      <w:divsChild>
        <w:div w:id="733625703">
          <w:marLeft w:val="0"/>
          <w:marRight w:val="0"/>
          <w:marTop w:val="0"/>
          <w:marBottom w:val="0"/>
          <w:divBdr>
            <w:top w:val="none" w:sz="0" w:space="0" w:color="auto"/>
            <w:left w:val="none" w:sz="0" w:space="0" w:color="auto"/>
            <w:bottom w:val="none" w:sz="0" w:space="0" w:color="auto"/>
            <w:right w:val="none" w:sz="0" w:space="0" w:color="auto"/>
          </w:divBdr>
        </w:div>
        <w:div w:id="618297370">
          <w:marLeft w:val="0"/>
          <w:marRight w:val="0"/>
          <w:marTop w:val="0"/>
          <w:marBottom w:val="0"/>
          <w:divBdr>
            <w:top w:val="none" w:sz="0" w:space="0" w:color="auto"/>
            <w:left w:val="none" w:sz="0" w:space="0" w:color="auto"/>
            <w:bottom w:val="none" w:sz="0" w:space="0" w:color="auto"/>
            <w:right w:val="none" w:sz="0" w:space="0" w:color="auto"/>
          </w:divBdr>
        </w:div>
        <w:div w:id="857622429">
          <w:marLeft w:val="0"/>
          <w:marRight w:val="0"/>
          <w:marTop w:val="0"/>
          <w:marBottom w:val="0"/>
          <w:divBdr>
            <w:top w:val="none" w:sz="0" w:space="0" w:color="auto"/>
            <w:left w:val="none" w:sz="0" w:space="0" w:color="auto"/>
            <w:bottom w:val="none" w:sz="0" w:space="0" w:color="auto"/>
            <w:right w:val="none" w:sz="0" w:space="0" w:color="auto"/>
          </w:divBdr>
        </w:div>
        <w:div w:id="1647082278">
          <w:marLeft w:val="0"/>
          <w:marRight w:val="0"/>
          <w:marTop w:val="0"/>
          <w:marBottom w:val="0"/>
          <w:divBdr>
            <w:top w:val="none" w:sz="0" w:space="0" w:color="auto"/>
            <w:left w:val="none" w:sz="0" w:space="0" w:color="auto"/>
            <w:bottom w:val="none" w:sz="0" w:space="0" w:color="auto"/>
            <w:right w:val="none" w:sz="0" w:space="0" w:color="auto"/>
          </w:divBdr>
        </w:div>
        <w:div w:id="312761745">
          <w:marLeft w:val="0"/>
          <w:marRight w:val="0"/>
          <w:marTop w:val="0"/>
          <w:marBottom w:val="0"/>
          <w:divBdr>
            <w:top w:val="none" w:sz="0" w:space="0" w:color="auto"/>
            <w:left w:val="none" w:sz="0" w:space="0" w:color="auto"/>
            <w:bottom w:val="none" w:sz="0" w:space="0" w:color="auto"/>
            <w:right w:val="none" w:sz="0" w:space="0" w:color="auto"/>
          </w:divBdr>
        </w:div>
        <w:div w:id="898593585">
          <w:marLeft w:val="0"/>
          <w:marRight w:val="0"/>
          <w:marTop w:val="0"/>
          <w:marBottom w:val="0"/>
          <w:divBdr>
            <w:top w:val="none" w:sz="0" w:space="0" w:color="auto"/>
            <w:left w:val="none" w:sz="0" w:space="0" w:color="auto"/>
            <w:bottom w:val="none" w:sz="0" w:space="0" w:color="auto"/>
            <w:right w:val="none" w:sz="0" w:space="0" w:color="auto"/>
          </w:divBdr>
        </w:div>
        <w:div w:id="1254977095">
          <w:marLeft w:val="0"/>
          <w:marRight w:val="0"/>
          <w:marTop w:val="0"/>
          <w:marBottom w:val="0"/>
          <w:divBdr>
            <w:top w:val="none" w:sz="0" w:space="0" w:color="auto"/>
            <w:left w:val="none" w:sz="0" w:space="0" w:color="auto"/>
            <w:bottom w:val="none" w:sz="0" w:space="0" w:color="auto"/>
            <w:right w:val="none" w:sz="0" w:space="0" w:color="auto"/>
          </w:divBdr>
        </w:div>
        <w:div w:id="1427577733">
          <w:marLeft w:val="0"/>
          <w:marRight w:val="0"/>
          <w:marTop w:val="0"/>
          <w:marBottom w:val="0"/>
          <w:divBdr>
            <w:top w:val="none" w:sz="0" w:space="0" w:color="auto"/>
            <w:left w:val="none" w:sz="0" w:space="0" w:color="auto"/>
            <w:bottom w:val="none" w:sz="0" w:space="0" w:color="auto"/>
            <w:right w:val="none" w:sz="0" w:space="0" w:color="auto"/>
          </w:divBdr>
        </w:div>
        <w:div w:id="1558053129">
          <w:marLeft w:val="0"/>
          <w:marRight w:val="0"/>
          <w:marTop w:val="0"/>
          <w:marBottom w:val="0"/>
          <w:divBdr>
            <w:top w:val="none" w:sz="0" w:space="0" w:color="auto"/>
            <w:left w:val="none" w:sz="0" w:space="0" w:color="auto"/>
            <w:bottom w:val="none" w:sz="0" w:space="0" w:color="auto"/>
            <w:right w:val="none" w:sz="0" w:space="0" w:color="auto"/>
          </w:divBdr>
        </w:div>
        <w:div w:id="1358892369">
          <w:marLeft w:val="0"/>
          <w:marRight w:val="0"/>
          <w:marTop w:val="0"/>
          <w:marBottom w:val="0"/>
          <w:divBdr>
            <w:top w:val="none" w:sz="0" w:space="0" w:color="auto"/>
            <w:left w:val="none" w:sz="0" w:space="0" w:color="auto"/>
            <w:bottom w:val="none" w:sz="0" w:space="0" w:color="auto"/>
            <w:right w:val="none" w:sz="0" w:space="0" w:color="auto"/>
          </w:divBdr>
        </w:div>
        <w:div w:id="1864514501">
          <w:marLeft w:val="0"/>
          <w:marRight w:val="0"/>
          <w:marTop w:val="0"/>
          <w:marBottom w:val="0"/>
          <w:divBdr>
            <w:top w:val="none" w:sz="0" w:space="0" w:color="auto"/>
            <w:left w:val="none" w:sz="0" w:space="0" w:color="auto"/>
            <w:bottom w:val="none" w:sz="0" w:space="0" w:color="auto"/>
            <w:right w:val="none" w:sz="0" w:space="0" w:color="auto"/>
          </w:divBdr>
        </w:div>
      </w:divsChild>
    </w:div>
    <w:div w:id="596445699">
      <w:bodyDiv w:val="1"/>
      <w:marLeft w:val="0"/>
      <w:marRight w:val="0"/>
      <w:marTop w:val="0"/>
      <w:marBottom w:val="0"/>
      <w:divBdr>
        <w:top w:val="none" w:sz="0" w:space="0" w:color="auto"/>
        <w:left w:val="none" w:sz="0" w:space="0" w:color="auto"/>
        <w:bottom w:val="none" w:sz="0" w:space="0" w:color="auto"/>
        <w:right w:val="none" w:sz="0" w:space="0" w:color="auto"/>
      </w:divBdr>
      <w:divsChild>
        <w:div w:id="260800233">
          <w:marLeft w:val="0"/>
          <w:marRight w:val="0"/>
          <w:marTop w:val="0"/>
          <w:marBottom w:val="0"/>
          <w:divBdr>
            <w:top w:val="none" w:sz="0" w:space="0" w:color="auto"/>
            <w:left w:val="none" w:sz="0" w:space="0" w:color="auto"/>
            <w:bottom w:val="none" w:sz="0" w:space="0" w:color="auto"/>
            <w:right w:val="none" w:sz="0" w:space="0" w:color="auto"/>
          </w:divBdr>
        </w:div>
        <w:div w:id="1853060842">
          <w:marLeft w:val="0"/>
          <w:marRight w:val="0"/>
          <w:marTop w:val="0"/>
          <w:marBottom w:val="0"/>
          <w:divBdr>
            <w:top w:val="none" w:sz="0" w:space="0" w:color="auto"/>
            <w:left w:val="none" w:sz="0" w:space="0" w:color="auto"/>
            <w:bottom w:val="none" w:sz="0" w:space="0" w:color="auto"/>
            <w:right w:val="none" w:sz="0" w:space="0" w:color="auto"/>
          </w:divBdr>
        </w:div>
      </w:divsChild>
    </w:div>
    <w:div w:id="618075580">
      <w:bodyDiv w:val="1"/>
      <w:marLeft w:val="0"/>
      <w:marRight w:val="0"/>
      <w:marTop w:val="0"/>
      <w:marBottom w:val="0"/>
      <w:divBdr>
        <w:top w:val="none" w:sz="0" w:space="0" w:color="auto"/>
        <w:left w:val="none" w:sz="0" w:space="0" w:color="auto"/>
        <w:bottom w:val="none" w:sz="0" w:space="0" w:color="auto"/>
        <w:right w:val="none" w:sz="0" w:space="0" w:color="auto"/>
      </w:divBdr>
    </w:div>
    <w:div w:id="629870370">
      <w:bodyDiv w:val="1"/>
      <w:marLeft w:val="0"/>
      <w:marRight w:val="0"/>
      <w:marTop w:val="0"/>
      <w:marBottom w:val="0"/>
      <w:divBdr>
        <w:top w:val="none" w:sz="0" w:space="0" w:color="auto"/>
        <w:left w:val="none" w:sz="0" w:space="0" w:color="auto"/>
        <w:bottom w:val="none" w:sz="0" w:space="0" w:color="auto"/>
        <w:right w:val="none" w:sz="0" w:space="0" w:color="auto"/>
      </w:divBdr>
    </w:div>
    <w:div w:id="633022499">
      <w:bodyDiv w:val="1"/>
      <w:marLeft w:val="0"/>
      <w:marRight w:val="0"/>
      <w:marTop w:val="0"/>
      <w:marBottom w:val="0"/>
      <w:divBdr>
        <w:top w:val="none" w:sz="0" w:space="0" w:color="auto"/>
        <w:left w:val="none" w:sz="0" w:space="0" w:color="auto"/>
        <w:bottom w:val="none" w:sz="0" w:space="0" w:color="auto"/>
        <w:right w:val="none" w:sz="0" w:space="0" w:color="auto"/>
      </w:divBdr>
    </w:div>
    <w:div w:id="689725718">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35587477">
      <w:bodyDiv w:val="1"/>
      <w:marLeft w:val="0"/>
      <w:marRight w:val="0"/>
      <w:marTop w:val="0"/>
      <w:marBottom w:val="0"/>
      <w:divBdr>
        <w:top w:val="none" w:sz="0" w:space="0" w:color="auto"/>
        <w:left w:val="none" w:sz="0" w:space="0" w:color="auto"/>
        <w:bottom w:val="none" w:sz="0" w:space="0" w:color="auto"/>
        <w:right w:val="none" w:sz="0" w:space="0" w:color="auto"/>
      </w:divBdr>
    </w:div>
    <w:div w:id="778139880">
      <w:bodyDiv w:val="1"/>
      <w:marLeft w:val="0"/>
      <w:marRight w:val="0"/>
      <w:marTop w:val="0"/>
      <w:marBottom w:val="0"/>
      <w:divBdr>
        <w:top w:val="none" w:sz="0" w:space="0" w:color="auto"/>
        <w:left w:val="none" w:sz="0" w:space="0" w:color="auto"/>
        <w:bottom w:val="none" w:sz="0" w:space="0" w:color="auto"/>
        <w:right w:val="none" w:sz="0" w:space="0" w:color="auto"/>
      </w:divBdr>
    </w:div>
    <w:div w:id="784881850">
      <w:bodyDiv w:val="1"/>
      <w:marLeft w:val="0"/>
      <w:marRight w:val="0"/>
      <w:marTop w:val="0"/>
      <w:marBottom w:val="0"/>
      <w:divBdr>
        <w:top w:val="none" w:sz="0" w:space="0" w:color="auto"/>
        <w:left w:val="none" w:sz="0" w:space="0" w:color="auto"/>
        <w:bottom w:val="none" w:sz="0" w:space="0" w:color="auto"/>
        <w:right w:val="none" w:sz="0" w:space="0" w:color="auto"/>
      </w:divBdr>
    </w:div>
    <w:div w:id="877007090">
      <w:bodyDiv w:val="1"/>
      <w:marLeft w:val="0"/>
      <w:marRight w:val="0"/>
      <w:marTop w:val="0"/>
      <w:marBottom w:val="0"/>
      <w:divBdr>
        <w:top w:val="none" w:sz="0" w:space="0" w:color="auto"/>
        <w:left w:val="none" w:sz="0" w:space="0" w:color="auto"/>
        <w:bottom w:val="none" w:sz="0" w:space="0" w:color="auto"/>
        <w:right w:val="none" w:sz="0" w:space="0" w:color="auto"/>
      </w:divBdr>
    </w:div>
    <w:div w:id="1012142564">
      <w:bodyDiv w:val="1"/>
      <w:marLeft w:val="0"/>
      <w:marRight w:val="0"/>
      <w:marTop w:val="0"/>
      <w:marBottom w:val="0"/>
      <w:divBdr>
        <w:top w:val="none" w:sz="0" w:space="0" w:color="auto"/>
        <w:left w:val="none" w:sz="0" w:space="0" w:color="auto"/>
        <w:bottom w:val="none" w:sz="0" w:space="0" w:color="auto"/>
        <w:right w:val="none" w:sz="0" w:space="0" w:color="auto"/>
      </w:divBdr>
      <w:divsChild>
        <w:div w:id="1381442609">
          <w:marLeft w:val="0"/>
          <w:marRight w:val="0"/>
          <w:marTop w:val="0"/>
          <w:marBottom w:val="0"/>
          <w:divBdr>
            <w:top w:val="none" w:sz="0" w:space="0" w:color="auto"/>
            <w:left w:val="none" w:sz="0" w:space="0" w:color="auto"/>
            <w:bottom w:val="none" w:sz="0" w:space="0" w:color="auto"/>
            <w:right w:val="none" w:sz="0" w:space="0" w:color="auto"/>
          </w:divBdr>
        </w:div>
        <w:div w:id="295184080">
          <w:marLeft w:val="0"/>
          <w:marRight w:val="0"/>
          <w:marTop w:val="0"/>
          <w:marBottom w:val="0"/>
          <w:divBdr>
            <w:top w:val="none" w:sz="0" w:space="0" w:color="auto"/>
            <w:left w:val="none" w:sz="0" w:space="0" w:color="auto"/>
            <w:bottom w:val="none" w:sz="0" w:space="0" w:color="auto"/>
            <w:right w:val="none" w:sz="0" w:space="0" w:color="auto"/>
          </w:divBdr>
        </w:div>
        <w:div w:id="308176622">
          <w:marLeft w:val="0"/>
          <w:marRight w:val="0"/>
          <w:marTop w:val="0"/>
          <w:marBottom w:val="0"/>
          <w:divBdr>
            <w:top w:val="none" w:sz="0" w:space="0" w:color="auto"/>
            <w:left w:val="none" w:sz="0" w:space="0" w:color="auto"/>
            <w:bottom w:val="none" w:sz="0" w:space="0" w:color="auto"/>
            <w:right w:val="none" w:sz="0" w:space="0" w:color="auto"/>
          </w:divBdr>
        </w:div>
        <w:div w:id="1862862070">
          <w:marLeft w:val="0"/>
          <w:marRight w:val="0"/>
          <w:marTop w:val="0"/>
          <w:marBottom w:val="0"/>
          <w:divBdr>
            <w:top w:val="none" w:sz="0" w:space="0" w:color="auto"/>
            <w:left w:val="none" w:sz="0" w:space="0" w:color="auto"/>
            <w:bottom w:val="none" w:sz="0" w:space="0" w:color="auto"/>
            <w:right w:val="none" w:sz="0" w:space="0" w:color="auto"/>
          </w:divBdr>
        </w:div>
        <w:div w:id="1723404001">
          <w:marLeft w:val="0"/>
          <w:marRight w:val="0"/>
          <w:marTop w:val="0"/>
          <w:marBottom w:val="0"/>
          <w:divBdr>
            <w:top w:val="none" w:sz="0" w:space="0" w:color="auto"/>
            <w:left w:val="none" w:sz="0" w:space="0" w:color="auto"/>
            <w:bottom w:val="none" w:sz="0" w:space="0" w:color="auto"/>
            <w:right w:val="none" w:sz="0" w:space="0" w:color="auto"/>
          </w:divBdr>
        </w:div>
        <w:div w:id="1826580683">
          <w:marLeft w:val="0"/>
          <w:marRight w:val="0"/>
          <w:marTop w:val="0"/>
          <w:marBottom w:val="0"/>
          <w:divBdr>
            <w:top w:val="none" w:sz="0" w:space="0" w:color="auto"/>
            <w:left w:val="none" w:sz="0" w:space="0" w:color="auto"/>
            <w:bottom w:val="none" w:sz="0" w:space="0" w:color="auto"/>
            <w:right w:val="none" w:sz="0" w:space="0" w:color="auto"/>
          </w:divBdr>
        </w:div>
        <w:div w:id="1293169365">
          <w:marLeft w:val="0"/>
          <w:marRight w:val="0"/>
          <w:marTop w:val="0"/>
          <w:marBottom w:val="0"/>
          <w:divBdr>
            <w:top w:val="none" w:sz="0" w:space="0" w:color="auto"/>
            <w:left w:val="none" w:sz="0" w:space="0" w:color="auto"/>
            <w:bottom w:val="none" w:sz="0" w:space="0" w:color="auto"/>
            <w:right w:val="none" w:sz="0" w:space="0" w:color="auto"/>
          </w:divBdr>
        </w:div>
        <w:div w:id="897981935">
          <w:marLeft w:val="0"/>
          <w:marRight w:val="0"/>
          <w:marTop w:val="0"/>
          <w:marBottom w:val="0"/>
          <w:divBdr>
            <w:top w:val="none" w:sz="0" w:space="0" w:color="auto"/>
            <w:left w:val="none" w:sz="0" w:space="0" w:color="auto"/>
            <w:bottom w:val="none" w:sz="0" w:space="0" w:color="auto"/>
            <w:right w:val="none" w:sz="0" w:space="0" w:color="auto"/>
          </w:divBdr>
        </w:div>
        <w:div w:id="2045279325">
          <w:marLeft w:val="0"/>
          <w:marRight w:val="0"/>
          <w:marTop w:val="0"/>
          <w:marBottom w:val="0"/>
          <w:divBdr>
            <w:top w:val="none" w:sz="0" w:space="0" w:color="auto"/>
            <w:left w:val="none" w:sz="0" w:space="0" w:color="auto"/>
            <w:bottom w:val="none" w:sz="0" w:space="0" w:color="auto"/>
            <w:right w:val="none" w:sz="0" w:space="0" w:color="auto"/>
          </w:divBdr>
        </w:div>
        <w:div w:id="852766623">
          <w:marLeft w:val="0"/>
          <w:marRight w:val="0"/>
          <w:marTop w:val="0"/>
          <w:marBottom w:val="0"/>
          <w:divBdr>
            <w:top w:val="none" w:sz="0" w:space="0" w:color="auto"/>
            <w:left w:val="none" w:sz="0" w:space="0" w:color="auto"/>
            <w:bottom w:val="none" w:sz="0" w:space="0" w:color="auto"/>
            <w:right w:val="none" w:sz="0" w:space="0" w:color="auto"/>
          </w:divBdr>
        </w:div>
        <w:div w:id="2139882871">
          <w:marLeft w:val="0"/>
          <w:marRight w:val="0"/>
          <w:marTop w:val="0"/>
          <w:marBottom w:val="0"/>
          <w:divBdr>
            <w:top w:val="none" w:sz="0" w:space="0" w:color="auto"/>
            <w:left w:val="none" w:sz="0" w:space="0" w:color="auto"/>
            <w:bottom w:val="none" w:sz="0" w:space="0" w:color="auto"/>
            <w:right w:val="none" w:sz="0" w:space="0" w:color="auto"/>
          </w:divBdr>
        </w:div>
      </w:divsChild>
    </w:div>
    <w:div w:id="1025907153">
      <w:bodyDiv w:val="1"/>
      <w:marLeft w:val="0"/>
      <w:marRight w:val="0"/>
      <w:marTop w:val="0"/>
      <w:marBottom w:val="0"/>
      <w:divBdr>
        <w:top w:val="none" w:sz="0" w:space="0" w:color="auto"/>
        <w:left w:val="none" w:sz="0" w:space="0" w:color="auto"/>
        <w:bottom w:val="none" w:sz="0" w:space="0" w:color="auto"/>
        <w:right w:val="none" w:sz="0" w:space="0" w:color="auto"/>
      </w:divBdr>
    </w:div>
    <w:div w:id="1039160084">
      <w:bodyDiv w:val="1"/>
      <w:marLeft w:val="0"/>
      <w:marRight w:val="0"/>
      <w:marTop w:val="0"/>
      <w:marBottom w:val="0"/>
      <w:divBdr>
        <w:top w:val="none" w:sz="0" w:space="0" w:color="auto"/>
        <w:left w:val="none" w:sz="0" w:space="0" w:color="auto"/>
        <w:bottom w:val="none" w:sz="0" w:space="0" w:color="auto"/>
        <w:right w:val="none" w:sz="0" w:space="0" w:color="auto"/>
      </w:divBdr>
      <w:divsChild>
        <w:div w:id="1014308417">
          <w:marLeft w:val="0"/>
          <w:marRight w:val="0"/>
          <w:marTop w:val="0"/>
          <w:marBottom w:val="0"/>
          <w:divBdr>
            <w:top w:val="none" w:sz="0" w:space="0" w:color="auto"/>
            <w:left w:val="none" w:sz="0" w:space="0" w:color="auto"/>
            <w:bottom w:val="none" w:sz="0" w:space="0" w:color="auto"/>
            <w:right w:val="none" w:sz="0" w:space="0" w:color="auto"/>
          </w:divBdr>
          <w:divsChild>
            <w:div w:id="487132156">
              <w:marLeft w:val="0"/>
              <w:marRight w:val="0"/>
              <w:marTop w:val="0"/>
              <w:marBottom w:val="0"/>
              <w:divBdr>
                <w:top w:val="none" w:sz="0" w:space="0" w:color="auto"/>
                <w:left w:val="none" w:sz="0" w:space="0" w:color="auto"/>
                <w:bottom w:val="none" w:sz="0" w:space="0" w:color="auto"/>
                <w:right w:val="none" w:sz="0" w:space="0" w:color="auto"/>
              </w:divBdr>
              <w:divsChild>
                <w:div w:id="10401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52330">
      <w:bodyDiv w:val="1"/>
      <w:marLeft w:val="0"/>
      <w:marRight w:val="0"/>
      <w:marTop w:val="0"/>
      <w:marBottom w:val="0"/>
      <w:divBdr>
        <w:top w:val="none" w:sz="0" w:space="0" w:color="auto"/>
        <w:left w:val="none" w:sz="0" w:space="0" w:color="auto"/>
        <w:bottom w:val="none" w:sz="0" w:space="0" w:color="auto"/>
        <w:right w:val="none" w:sz="0" w:space="0" w:color="auto"/>
      </w:divBdr>
    </w:div>
    <w:div w:id="1120608614">
      <w:bodyDiv w:val="1"/>
      <w:marLeft w:val="0"/>
      <w:marRight w:val="0"/>
      <w:marTop w:val="0"/>
      <w:marBottom w:val="0"/>
      <w:divBdr>
        <w:top w:val="none" w:sz="0" w:space="0" w:color="auto"/>
        <w:left w:val="none" w:sz="0" w:space="0" w:color="auto"/>
        <w:bottom w:val="none" w:sz="0" w:space="0" w:color="auto"/>
        <w:right w:val="none" w:sz="0" w:space="0" w:color="auto"/>
      </w:divBdr>
      <w:divsChild>
        <w:div w:id="1457219843">
          <w:marLeft w:val="0"/>
          <w:marRight w:val="0"/>
          <w:marTop w:val="0"/>
          <w:marBottom w:val="0"/>
          <w:divBdr>
            <w:top w:val="none" w:sz="0" w:space="0" w:color="auto"/>
            <w:left w:val="none" w:sz="0" w:space="0" w:color="auto"/>
            <w:bottom w:val="none" w:sz="0" w:space="0" w:color="auto"/>
            <w:right w:val="none" w:sz="0" w:space="0" w:color="auto"/>
          </w:divBdr>
        </w:div>
        <w:div w:id="1083838431">
          <w:marLeft w:val="0"/>
          <w:marRight w:val="0"/>
          <w:marTop w:val="0"/>
          <w:marBottom w:val="0"/>
          <w:divBdr>
            <w:top w:val="none" w:sz="0" w:space="0" w:color="auto"/>
            <w:left w:val="none" w:sz="0" w:space="0" w:color="auto"/>
            <w:bottom w:val="none" w:sz="0" w:space="0" w:color="auto"/>
            <w:right w:val="none" w:sz="0" w:space="0" w:color="auto"/>
          </w:divBdr>
        </w:div>
        <w:div w:id="2097901651">
          <w:marLeft w:val="0"/>
          <w:marRight w:val="0"/>
          <w:marTop w:val="0"/>
          <w:marBottom w:val="0"/>
          <w:divBdr>
            <w:top w:val="none" w:sz="0" w:space="0" w:color="auto"/>
            <w:left w:val="none" w:sz="0" w:space="0" w:color="auto"/>
            <w:bottom w:val="none" w:sz="0" w:space="0" w:color="auto"/>
            <w:right w:val="none" w:sz="0" w:space="0" w:color="auto"/>
          </w:divBdr>
        </w:div>
        <w:div w:id="1097365290">
          <w:marLeft w:val="0"/>
          <w:marRight w:val="0"/>
          <w:marTop w:val="0"/>
          <w:marBottom w:val="0"/>
          <w:divBdr>
            <w:top w:val="none" w:sz="0" w:space="0" w:color="auto"/>
            <w:left w:val="none" w:sz="0" w:space="0" w:color="auto"/>
            <w:bottom w:val="none" w:sz="0" w:space="0" w:color="auto"/>
            <w:right w:val="none" w:sz="0" w:space="0" w:color="auto"/>
          </w:divBdr>
        </w:div>
      </w:divsChild>
    </w:div>
    <w:div w:id="1314485538">
      <w:bodyDiv w:val="1"/>
      <w:marLeft w:val="0"/>
      <w:marRight w:val="0"/>
      <w:marTop w:val="0"/>
      <w:marBottom w:val="0"/>
      <w:divBdr>
        <w:top w:val="none" w:sz="0" w:space="0" w:color="auto"/>
        <w:left w:val="none" w:sz="0" w:space="0" w:color="auto"/>
        <w:bottom w:val="none" w:sz="0" w:space="0" w:color="auto"/>
        <w:right w:val="none" w:sz="0" w:space="0" w:color="auto"/>
      </w:divBdr>
      <w:divsChild>
        <w:div w:id="1143622608">
          <w:marLeft w:val="0"/>
          <w:marRight w:val="0"/>
          <w:marTop w:val="0"/>
          <w:marBottom w:val="0"/>
          <w:divBdr>
            <w:top w:val="none" w:sz="0" w:space="0" w:color="auto"/>
            <w:left w:val="none" w:sz="0" w:space="0" w:color="auto"/>
            <w:bottom w:val="none" w:sz="0" w:space="0" w:color="auto"/>
            <w:right w:val="none" w:sz="0" w:space="0" w:color="auto"/>
          </w:divBdr>
        </w:div>
        <w:div w:id="2068530971">
          <w:marLeft w:val="0"/>
          <w:marRight w:val="0"/>
          <w:marTop w:val="0"/>
          <w:marBottom w:val="0"/>
          <w:divBdr>
            <w:top w:val="none" w:sz="0" w:space="0" w:color="auto"/>
            <w:left w:val="none" w:sz="0" w:space="0" w:color="auto"/>
            <w:bottom w:val="none" w:sz="0" w:space="0" w:color="auto"/>
            <w:right w:val="none" w:sz="0" w:space="0" w:color="auto"/>
          </w:divBdr>
        </w:div>
        <w:div w:id="1956325522">
          <w:marLeft w:val="0"/>
          <w:marRight w:val="0"/>
          <w:marTop w:val="0"/>
          <w:marBottom w:val="0"/>
          <w:divBdr>
            <w:top w:val="none" w:sz="0" w:space="0" w:color="auto"/>
            <w:left w:val="none" w:sz="0" w:space="0" w:color="auto"/>
            <w:bottom w:val="none" w:sz="0" w:space="0" w:color="auto"/>
            <w:right w:val="none" w:sz="0" w:space="0" w:color="auto"/>
          </w:divBdr>
        </w:div>
        <w:div w:id="142045614">
          <w:marLeft w:val="0"/>
          <w:marRight w:val="0"/>
          <w:marTop w:val="0"/>
          <w:marBottom w:val="0"/>
          <w:divBdr>
            <w:top w:val="none" w:sz="0" w:space="0" w:color="auto"/>
            <w:left w:val="none" w:sz="0" w:space="0" w:color="auto"/>
            <w:bottom w:val="none" w:sz="0" w:space="0" w:color="auto"/>
            <w:right w:val="none" w:sz="0" w:space="0" w:color="auto"/>
          </w:divBdr>
        </w:div>
        <w:div w:id="1544706514">
          <w:marLeft w:val="0"/>
          <w:marRight w:val="0"/>
          <w:marTop w:val="0"/>
          <w:marBottom w:val="0"/>
          <w:divBdr>
            <w:top w:val="none" w:sz="0" w:space="0" w:color="auto"/>
            <w:left w:val="none" w:sz="0" w:space="0" w:color="auto"/>
            <w:bottom w:val="none" w:sz="0" w:space="0" w:color="auto"/>
            <w:right w:val="none" w:sz="0" w:space="0" w:color="auto"/>
          </w:divBdr>
        </w:div>
        <w:div w:id="1607887758">
          <w:marLeft w:val="0"/>
          <w:marRight w:val="0"/>
          <w:marTop w:val="0"/>
          <w:marBottom w:val="0"/>
          <w:divBdr>
            <w:top w:val="none" w:sz="0" w:space="0" w:color="auto"/>
            <w:left w:val="none" w:sz="0" w:space="0" w:color="auto"/>
            <w:bottom w:val="none" w:sz="0" w:space="0" w:color="auto"/>
            <w:right w:val="none" w:sz="0" w:space="0" w:color="auto"/>
          </w:divBdr>
        </w:div>
        <w:div w:id="1610091293">
          <w:marLeft w:val="0"/>
          <w:marRight w:val="0"/>
          <w:marTop w:val="0"/>
          <w:marBottom w:val="0"/>
          <w:divBdr>
            <w:top w:val="none" w:sz="0" w:space="0" w:color="auto"/>
            <w:left w:val="none" w:sz="0" w:space="0" w:color="auto"/>
            <w:bottom w:val="none" w:sz="0" w:space="0" w:color="auto"/>
            <w:right w:val="none" w:sz="0" w:space="0" w:color="auto"/>
          </w:divBdr>
        </w:div>
        <w:div w:id="1518155717">
          <w:marLeft w:val="0"/>
          <w:marRight w:val="0"/>
          <w:marTop w:val="0"/>
          <w:marBottom w:val="0"/>
          <w:divBdr>
            <w:top w:val="none" w:sz="0" w:space="0" w:color="auto"/>
            <w:left w:val="none" w:sz="0" w:space="0" w:color="auto"/>
            <w:bottom w:val="none" w:sz="0" w:space="0" w:color="auto"/>
            <w:right w:val="none" w:sz="0" w:space="0" w:color="auto"/>
          </w:divBdr>
        </w:div>
        <w:div w:id="318265264">
          <w:marLeft w:val="0"/>
          <w:marRight w:val="0"/>
          <w:marTop w:val="0"/>
          <w:marBottom w:val="0"/>
          <w:divBdr>
            <w:top w:val="none" w:sz="0" w:space="0" w:color="auto"/>
            <w:left w:val="none" w:sz="0" w:space="0" w:color="auto"/>
            <w:bottom w:val="none" w:sz="0" w:space="0" w:color="auto"/>
            <w:right w:val="none" w:sz="0" w:space="0" w:color="auto"/>
          </w:divBdr>
        </w:div>
        <w:div w:id="341319606">
          <w:marLeft w:val="0"/>
          <w:marRight w:val="0"/>
          <w:marTop w:val="0"/>
          <w:marBottom w:val="0"/>
          <w:divBdr>
            <w:top w:val="none" w:sz="0" w:space="0" w:color="auto"/>
            <w:left w:val="none" w:sz="0" w:space="0" w:color="auto"/>
            <w:bottom w:val="none" w:sz="0" w:space="0" w:color="auto"/>
            <w:right w:val="none" w:sz="0" w:space="0" w:color="auto"/>
          </w:divBdr>
        </w:div>
        <w:div w:id="369301628">
          <w:marLeft w:val="0"/>
          <w:marRight w:val="0"/>
          <w:marTop w:val="0"/>
          <w:marBottom w:val="0"/>
          <w:divBdr>
            <w:top w:val="none" w:sz="0" w:space="0" w:color="auto"/>
            <w:left w:val="none" w:sz="0" w:space="0" w:color="auto"/>
            <w:bottom w:val="none" w:sz="0" w:space="0" w:color="auto"/>
            <w:right w:val="none" w:sz="0" w:space="0" w:color="auto"/>
          </w:divBdr>
        </w:div>
        <w:div w:id="1707488330">
          <w:marLeft w:val="0"/>
          <w:marRight w:val="0"/>
          <w:marTop w:val="0"/>
          <w:marBottom w:val="0"/>
          <w:divBdr>
            <w:top w:val="none" w:sz="0" w:space="0" w:color="auto"/>
            <w:left w:val="none" w:sz="0" w:space="0" w:color="auto"/>
            <w:bottom w:val="none" w:sz="0" w:space="0" w:color="auto"/>
            <w:right w:val="none" w:sz="0" w:space="0" w:color="auto"/>
          </w:divBdr>
        </w:div>
        <w:div w:id="40907952">
          <w:marLeft w:val="0"/>
          <w:marRight w:val="0"/>
          <w:marTop w:val="0"/>
          <w:marBottom w:val="0"/>
          <w:divBdr>
            <w:top w:val="none" w:sz="0" w:space="0" w:color="auto"/>
            <w:left w:val="none" w:sz="0" w:space="0" w:color="auto"/>
            <w:bottom w:val="none" w:sz="0" w:space="0" w:color="auto"/>
            <w:right w:val="none" w:sz="0" w:space="0" w:color="auto"/>
          </w:divBdr>
        </w:div>
        <w:div w:id="1849710201">
          <w:marLeft w:val="0"/>
          <w:marRight w:val="0"/>
          <w:marTop w:val="0"/>
          <w:marBottom w:val="0"/>
          <w:divBdr>
            <w:top w:val="none" w:sz="0" w:space="0" w:color="auto"/>
            <w:left w:val="none" w:sz="0" w:space="0" w:color="auto"/>
            <w:bottom w:val="none" w:sz="0" w:space="0" w:color="auto"/>
            <w:right w:val="none" w:sz="0" w:space="0" w:color="auto"/>
          </w:divBdr>
        </w:div>
        <w:div w:id="100731740">
          <w:marLeft w:val="0"/>
          <w:marRight w:val="0"/>
          <w:marTop w:val="0"/>
          <w:marBottom w:val="0"/>
          <w:divBdr>
            <w:top w:val="none" w:sz="0" w:space="0" w:color="auto"/>
            <w:left w:val="none" w:sz="0" w:space="0" w:color="auto"/>
            <w:bottom w:val="none" w:sz="0" w:space="0" w:color="auto"/>
            <w:right w:val="none" w:sz="0" w:space="0" w:color="auto"/>
          </w:divBdr>
        </w:div>
        <w:div w:id="1462112013">
          <w:marLeft w:val="0"/>
          <w:marRight w:val="0"/>
          <w:marTop w:val="0"/>
          <w:marBottom w:val="0"/>
          <w:divBdr>
            <w:top w:val="none" w:sz="0" w:space="0" w:color="auto"/>
            <w:left w:val="none" w:sz="0" w:space="0" w:color="auto"/>
            <w:bottom w:val="none" w:sz="0" w:space="0" w:color="auto"/>
            <w:right w:val="none" w:sz="0" w:space="0" w:color="auto"/>
          </w:divBdr>
        </w:div>
        <w:div w:id="86772200">
          <w:marLeft w:val="0"/>
          <w:marRight w:val="0"/>
          <w:marTop w:val="0"/>
          <w:marBottom w:val="0"/>
          <w:divBdr>
            <w:top w:val="none" w:sz="0" w:space="0" w:color="auto"/>
            <w:left w:val="none" w:sz="0" w:space="0" w:color="auto"/>
            <w:bottom w:val="none" w:sz="0" w:space="0" w:color="auto"/>
            <w:right w:val="none" w:sz="0" w:space="0" w:color="auto"/>
          </w:divBdr>
        </w:div>
        <w:div w:id="209269138">
          <w:marLeft w:val="0"/>
          <w:marRight w:val="0"/>
          <w:marTop w:val="0"/>
          <w:marBottom w:val="0"/>
          <w:divBdr>
            <w:top w:val="none" w:sz="0" w:space="0" w:color="auto"/>
            <w:left w:val="none" w:sz="0" w:space="0" w:color="auto"/>
            <w:bottom w:val="none" w:sz="0" w:space="0" w:color="auto"/>
            <w:right w:val="none" w:sz="0" w:space="0" w:color="auto"/>
          </w:divBdr>
        </w:div>
      </w:divsChild>
    </w:div>
    <w:div w:id="1380591638">
      <w:bodyDiv w:val="1"/>
      <w:marLeft w:val="0"/>
      <w:marRight w:val="0"/>
      <w:marTop w:val="0"/>
      <w:marBottom w:val="0"/>
      <w:divBdr>
        <w:top w:val="none" w:sz="0" w:space="0" w:color="auto"/>
        <w:left w:val="none" w:sz="0" w:space="0" w:color="auto"/>
        <w:bottom w:val="none" w:sz="0" w:space="0" w:color="auto"/>
        <w:right w:val="none" w:sz="0" w:space="0" w:color="auto"/>
      </w:divBdr>
    </w:div>
    <w:div w:id="1415975537">
      <w:bodyDiv w:val="1"/>
      <w:marLeft w:val="0"/>
      <w:marRight w:val="0"/>
      <w:marTop w:val="0"/>
      <w:marBottom w:val="0"/>
      <w:divBdr>
        <w:top w:val="none" w:sz="0" w:space="0" w:color="auto"/>
        <w:left w:val="none" w:sz="0" w:space="0" w:color="auto"/>
        <w:bottom w:val="none" w:sz="0" w:space="0" w:color="auto"/>
        <w:right w:val="none" w:sz="0" w:space="0" w:color="auto"/>
      </w:divBdr>
      <w:divsChild>
        <w:div w:id="1130439604">
          <w:marLeft w:val="0"/>
          <w:marRight w:val="0"/>
          <w:marTop w:val="0"/>
          <w:marBottom w:val="0"/>
          <w:divBdr>
            <w:top w:val="none" w:sz="0" w:space="0" w:color="auto"/>
            <w:left w:val="none" w:sz="0" w:space="0" w:color="auto"/>
            <w:bottom w:val="none" w:sz="0" w:space="0" w:color="auto"/>
            <w:right w:val="none" w:sz="0" w:space="0" w:color="auto"/>
          </w:divBdr>
        </w:div>
        <w:div w:id="1111630141">
          <w:marLeft w:val="0"/>
          <w:marRight w:val="0"/>
          <w:marTop w:val="0"/>
          <w:marBottom w:val="0"/>
          <w:divBdr>
            <w:top w:val="none" w:sz="0" w:space="0" w:color="auto"/>
            <w:left w:val="none" w:sz="0" w:space="0" w:color="auto"/>
            <w:bottom w:val="none" w:sz="0" w:space="0" w:color="auto"/>
            <w:right w:val="none" w:sz="0" w:space="0" w:color="auto"/>
          </w:divBdr>
        </w:div>
        <w:div w:id="845246764">
          <w:marLeft w:val="0"/>
          <w:marRight w:val="0"/>
          <w:marTop w:val="0"/>
          <w:marBottom w:val="0"/>
          <w:divBdr>
            <w:top w:val="none" w:sz="0" w:space="0" w:color="auto"/>
            <w:left w:val="none" w:sz="0" w:space="0" w:color="auto"/>
            <w:bottom w:val="none" w:sz="0" w:space="0" w:color="auto"/>
            <w:right w:val="none" w:sz="0" w:space="0" w:color="auto"/>
          </w:divBdr>
        </w:div>
        <w:div w:id="1234315571">
          <w:marLeft w:val="0"/>
          <w:marRight w:val="0"/>
          <w:marTop w:val="0"/>
          <w:marBottom w:val="0"/>
          <w:divBdr>
            <w:top w:val="none" w:sz="0" w:space="0" w:color="auto"/>
            <w:left w:val="none" w:sz="0" w:space="0" w:color="auto"/>
            <w:bottom w:val="none" w:sz="0" w:space="0" w:color="auto"/>
            <w:right w:val="none" w:sz="0" w:space="0" w:color="auto"/>
          </w:divBdr>
        </w:div>
        <w:div w:id="793407373">
          <w:marLeft w:val="0"/>
          <w:marRight w:val="0"/>
          <w:marTop w:val="0"/>
          <w:marBottom w:val="0"/>
          <w:divBdr>
            <w:top w:val="none" w:sz="0" w:space="0" w:color="auto"/>
            <w:left w:val="none" w:sz="0" w:space="0" w:color="auto"/>
            <w:bottom w:val="none" w:sz="0" w:space="0" w:color="auto"/>
            <w:right w:val="none" w:sz="0" w:space="0" w:color="auto"/>
          </w:divBdr>
        </w:div>
        <w:div w:id="347147290">
          <w:marLeft w:val="0"/>
          <w:marRight w:val="0"/>
          <w:marTop w:val="0"/>
          <w:marBottom w:val="0"/>
          <w:divBdr>
            <w:top w:val="none" w:sz="0" w:space="0" w:color="auto"/>
            <w:left w:val="none" w:sz="0" w:space="0" w:color="auto"/>
            <w:bottom w:val="none" w:sz="0" w:space="0" w:color="auto"/>
            <w:right w:val="none" w:sz="0" w:space="0" w:color="auto"/>
          </w:divBdr>
        </w:div>
      </w:divsChild>
    </w:div>
    <w:div w:id="1424571314">
      <w:bodyDiv w:val="1"/>
      <w:marLeft w:val="0"/>
      <w:marRight w:val="0"/>
      <w:marTop w:val="0"/>
      <w:marBottom w:val="0"/>
      <w:divBdr>
        <w:top w:val="none" w:sz="0" w:space="0" w:color="auto"/>
        <w:left w:val="none" w:sz="0" w:space="0" w:color="auto"/>
        <w:bottom w:val="none" w:sz="0" w:space="0" w:color="auto"/>
        <w:right w:val="none" w:sz="0" w:space="0" w:color="auto"/>
      </w:divBdr>
    </w:div>
    <w:div w:id="1478457271">
      <w:bodyDiv w:val="1"/>
      <w:marLeft w:val="0"/>
      <w:marRight w:val="0"/>
      <w:marTop w:val="0"/>
      <w:marBottom w:val="0"/>
      <w:divBdr>
        <w:top w:val="none" w:sz="0" w:space="0" w:color="auto"/>
        <w:left w:val="none" w:sz="0" w:space="0" w:color="auto"/>
        <w:bottom w:val="none" w:sz="0" w:space="0" w:color="auto"/>
        <w:right w:val="none" w:sz="0" w:space="0" w:color="auto"/>
      </w:divBdr>
    </w:div>
    <w:div w:id="1549684976">
      <w:bodyDiv w:val="1"/>
      <w:marLeft w:val="0"/>
      <w:marRight w:val="0"/>
      <w:marTop w:val="0"/>
      <w:marBottom w:val="0"/>
      <w:divBdr>
        <w:top w:val="none" w:sz="0" w:space="0" w:color="auto"/>
        <w:left w:val="none" w:sz="0" w:space="0" w:color="auto"/>
        <w:bottom w:val="none" w:sz="0" w:space="0" w:color="auto"/>
        <w:right w:val="none" w:sz="0" w:space="0" w:color="auto"/>
      </w:divBdr>
    </w:div>
    <w:div w:id="1646618672">
      <w:bodyDiv w:val="1"/>
      <w:marLeft w:val="0"/>
      <w:marRight w:val="0"/>
      <w:marTop w:val="0"/>
      <w:marBottom w:val="0"/>
      <w:divBdr>
        <w:top w:val="none" w:sz="0" w:space="0" w:color="auto"/>
        <w:left w:val="none" w:sz="0" w:space="0" w:color="auto"/>
        <w:bottom w:val="none" w:sz="0" w:space="0" w:color="auto"/>
        <w:right w:val="none" w:sz="0" w:space="0" w:color="auto"/>
      </w:divBdr>
    </w:div>
    <w:div w:id="1648128098">
      <w:bodyDiv w:val="1"/>
      <w:marLeft w:val="0"/>
      <w:marRight w:val="0"/>
      <w:marTop w:val="0"/>
      <w:marBottom w:val="0"/>
      <w:divBdr>
        <w:top w:val="none" w:sz="0" w:space="0" w:color="auto"/>
        <w:left w:val="none" w:sz="0" w:space="0" w:color="auto"/>
        <w:bottom w:val="none" w:sz="0" w:space="0" w:color="auto"/>
        <w:right w:val="none" w:sz="0" w:space="0" w:color="auto"/>
      </w:divBdr>
    </w:div>
    <w:div w:id="1799958630">
      <w:bodyDiv w:val="1"/>
      <w:marLeft w:val="0"/>
      <w:marRight w:val="0"/>
      <w:marTop w:val="0"/>
      <w:marBottom w:val="0"/>
      <w:divBdr>
        <w:top w:val="none" w:sz="0" w:space="0" w:color="auto"/>
        <w:left w:val="none" w:sz="0" w:space="0" w:color="auto"/>
        <w:bottom w:val="none" w:sz="0" w:space="0" w:color="auto"/>
        <w:right w:val="none" w:sz="0" w:space="0" w:color="auto"/>
      </w:divBdr>
    </w:div>
    <w:div w:id="1808274415">
      <w:bodyDiv w:val="1"/>
      <w:marLeft w:val="0"/>
      <w:marRight w:val="0"/>
      <w:marTop w:val="0"/>
      <w:marBottom w:val="0"/>
      <w:divBdr>
        <w:top w:val="none" w:sz="0" w:space="0" w:color="auto"/>
        <w:left w:val="none" w:sz="0" w:space="0" w:color="auto"/>
        <w:bottom w:val="none" w:sz="0" w:space="0" w:color="auto"/>
        <w:right w:val="none" w:sz="0" w:space="0" w:color="auto"/>
      </w:divBdr>
    </w:div>
    <w:div w:id="1886018643">
      <w:bodyDiv w:val="1"/>
      <w:marLeft w:val="0"/>
      <w:marRight w:val="0"/>
      <w:marTop w:val="0"/>
      <w:marBottom w:val="0"/>
      <w:divBdr>
        <w:top w:val="none" w:sz="0" w:space="0" w:color="auto"/>
        <w:left w:val="none" w:sz="0" w:space="0" w:color="auto"/>
        <w:bottom w:val="none" w:sz="0" w:space="0" w:color="auto"/>
        <w:right w:val="none" w:sz="0" w:space="0" w:color="auto"/>
      </w:divBdr>
    </w:div>
    <w:div w:id="1892574898">
      <w:bodyDiv w:val="1"/>
      <w:marLeft w:val="0"/>
      <w:marRight w:val="0"/>
      <w:marTop w:val="0"/>
      <w:marBottom w:val="0"/>
      <w:divBdr>
        <w:top w:val="none" w:sz="0" w:space="0" w:color="auto"/>
        <w:left w:val="none" w:sz="0" w:space="0" w:color="auto"/>
        <w:bottom w:val="none" w:sz="0" w:space="0" w:color="auto"/>
        <w:right w:val="none" w:sz="0" w:space="0" w:color="auto"/>
      </w:divBdr>
    </w:div>
    <w:div w:id="1923878734">
      <w:bodyDiv w:val="1"/>
      <w:marLeft w:val="0"/>
      <w:marRight w:val="0"/>
      <w:marTop w:val="0"/>
      <w:marBottom w:val="0"/>
      <w:divBdr>
        <w:top w:val="none" w:sz="0" w:space="0" w:color="auto"/>
        <w:left w:val="none" w:sz="0" w:space="0" w:color="auto"/>
        <w:bottom w:val="none" w:sz="0" w:space="0" w:color="auto"/>
        <w:right w:val="none" w:sz="0" w:space="0" w:color="auto"/>
      </w:divBdr>
    </w:div>
    <w:div w:id="1933973427">
      <w:bodyDiv w:val="1"/>
      <w:marLeft w:val="0"/>
      <w:marRight w:val="0"/>
      <w:marTop w:val="0"/>
      <w:marBottom w:val="0"/>
      <w:divBdr>
        <w:top w:val="none" w:sz="0" w:space="0" w:color="auto"/>
        <w:left w:val="none" w:sz="0" w:space="0" w:color="auto"/>
        <w:bottom w:val="none" w:sz="0" w:space="0" w:color="auto"/>
        <w:right w:val="none" w:sz="0" w:space="0" w:color="auto"/>
      </w:divBdr>
    </w:div>
    <w:div w:id="1969698185">
      <w:bodyDiv w:val="1"/>
      <w:marLeft w:val="0"/>
      <w:marRight w:val="0"/>
      <w:marTop w:val="0"/>
      <w:marBottom w:val="0"/>
      <w:divBdr>
        <w:top w:val="none" w:sz="0" w:space="0" w:color="auto"/>
        <w:left w:val="none" w:sz="0" w:space="0" w:color="auto"/>
        <w:bottom w:val="none" w:sz="0" w:space="0" w:color="auto"/>
        <w:right w:val="none" w:sz="0" w:space="0" w:color="auto"/>
      </w:divBdr>
    </w:div>
    <w:div w:id="20212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rkepter.palyaza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berkju\Dropbox\GYIK_v&#225;rosh&#225;l&#243;zat_dbshare\gemara_strategia\adatbazisok\gemara_mn_nju.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berkju\Dropbox\GYIK_v&#225;rosh&#225;l&#243;zat_dbshare\gemara_strategia\adatbazisok\gemara_mn_nju.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46148447380175E-2"/>
          <c:y val="0.11550695507324114"/>
          <c:w val="0.88194867964314949"/>
          <c:h val="0.66838085789695567"/>
        </c:manualLayout>
      </c:layout>
      <c:lineChart>
        <c:grouping val="standard"/>
        <c:ser>
          <c:idx val="0"/>
          <c:order val="0"/>
          <c:tx>
            <c:strRef>
              <c:f>Munka1!$A$141</c:f>
              <c:strCache>
                <c:ptCount val="1"/>
                <c:pt idx="0">
                  <c:v>gemara összesen</c:v>
                </c:pt>
              </c:strCache>
            </c:strRef>
          </c:tx>
          <c:spPr>
            <a:ln w="28575" cap="rnd" cmpd="sng" algn="ctr">
              <a:solidFill>
                <a:schemeClr val="dk1">
                  <a:tint val="88500"/>
                </a:schemeClr>
              </a:solidFill>
              <a:prstDash val="dash"/>
              <a:round/>
            </a:ln>
            <a:effectLst/>
          </c:spPr>
          <c:marker>
            <c:symbol val="none"/>
          </c:marker>
          <c:dLbls>
            <c:spPr>
              <a:solidFill>
                <a:schemeClr val="bg1">
                  <a:lumMod val="6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hu-HU"/>
              </a:p>
            </c:txPr>
            <c:dLblPos val="ctr"/>
            <c:showVal val="1"/>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Munka1!$B$141:$Q$141</c:f>
              <c:numCache>
                <c:formatCode>0.0</c:formatCode>
                <c:ptCount val="16"/>
                <c:pt idx="0">
                  <c:v>6.9537979639780731</c:v>
                </c:pt>
                <c:pt idx="1">
                  <c:v>6.2597564783015915</c:v>
                </c:pt>
                <c:pt idx="2">
                  <c:v>6.1052631578947434</c:v>
                </c:pt>
                <c:pt idx="3">
                  <c:v>6.137747930657504</c:v>
                </c:pt>
                <c:pt idx="4">
                  <c:v>6.318574430005369</c:v>
                </c:pt>
                <c:pt idx="5">
                  <c:v>6.1335403726708071</c:v>
                </c:pt>
                <c:pt idx="6">
                  <c:v>7.69588467798176</c:v>
                </c:pt>
                <c:pt idx="7">
                  <c:v>7.5028946352759345</c:v>
                </c:pt>
                <c:pt idx="8">
                  <c:v>6.6557555919258045</c:v>
                </c:pt>
                <c:pt idx="9">
                  <c:v>7.2610868207370345</c:v>
                </c:pt>
                <c:pt idx="10">
                  <c:v>8.6942825641833377</c:v>
                </c:pt>
                <c:pt idx="11">
                  <c:v>11.864272720082258</c:v>
                </c:pt>
                <c:pt idx="12">
                  <c:v>9.9584066549353665</c:v>
                </c:pt>
                <c:pt idx="13">
                  <c:v>8.2123265569538511</c:v>
                </c:pt>
                <c:pt idx="14">
                  <c:v>8.8527257933280268</c:v>
                </c:pt>
                <c:pt idx="15">
                  <c:v>6.7101353582040275</c:v>
                </c:pt>
              </c:numCache>
            </c:numRef>
          </c:val>
        </c:ser>
        <c:ser>
          <c:idx val="1"/>
          <c:order val="1"/>
          <c:tx>
            <c:strRef>
              <c:f>Munka1!$A$142</c:f>
              <c:strCache>
                <c:ptCount val="1"/>
                <c:pt idx="0">
                  <c:v>megye összesen</c:v>
                </c:pt>
              </c:strCache>
            </c:strRef>
          </c:tx>
          <c:spPr>
            <a:ln w="44450" cap="rnd" cmpd="sng" algn="ctr">
              <a:solidFill>
                <a:schemeClr val="tx1"/>
              </a:solidFill>
              <a:prstDash val="sysDot"/>
              <a:round/>
            </a:ln>
            <a:effectLst/>
          </c:spPr>
          <c:marker>
            <c:symbol val="none"/>
          </c:marker>
          <c:dLbls>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hu-HU"/>
              </a:p>
            </c:txPr>
            <c:dLblPos val="ctr"/>
            <c:showVal val="1"/>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Munka1!$B$142:$Q$142</c:f>
              <c:numCache>
                <c:formatCode>0.0</c:formatCode>
                <c:ptCount val="16"/>
                <c:pt idx="0">
                  <c:v>6.0698794539503504</c:v>
                </c:pt>
                <c:pt idx="1">
                  <c:v>5.7959263246977075</c:v>
                </c:pt>
                <c:pt idx="2">
                  <c:v>5.1792404726539134</c:v>
                </c:pt>
                <c:pt idx="3">
                  <c:v>5.139975115535016</c:v>
                </c:pt>
                <c:pt idx="4">
                  <c:v>5.2299039804935434</c:v>
                </c:pt>
                <c:pt idx="5">
                  <c:v>5.5929907125158209</c:v>
                </c:pt>
                <c:pt idx="6">
                  <c:v>6.1037708037413232</c:v>
                </c:pt>
                <c:pt idx="7">
                  <c:v>5.7910245795831887</c:v>
                </c:pt>
                <c:pt idx="8">
                  <c:v>6.0971202962235855</c:v>
                </c:pt>
                <c:pt idx="9">
                  <c:v>6.3643642121365245</c:v>
                </c:pt>
                <c:pt idx="10">
                  <c:v>7.7268518102293466</c:v>
                </c:pt>
                <c:pt idx="11">
                  <c:v>10.271207564550648</c:v>
                </c:pt>
                <c:pt idx="12">
                  <c:v>9.0601613285019749</c:v>
                </c:pt>
                <c:pt idx="13">
                  <c:v>7.8347571808278724</c:v>
                </c:pt>
                <c:pt idx="14">
                  <c:v>8.0800970648982577</c:v>
                </c:pt>
                <c:pt idx="15">
                  <c:v>6.2090371147148966</c:v>
                </c:pt>
              </c:numCache>
            </c:numRef>
          </c:val>
        </c:ser>
        <c:ser>
          <c:idx val="2"/>
          <c:order val="2"/>
          <c:tx>
            <c:strRef>
              <c:f>Munka1!$A$143</c:f>
              <c:strCache>
                <c:ptCount val="1"/>
                <c:pt idx="0">
                  <c:v>megye községek összesen</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Munka1!$B$143:$Q$143</c:f>
              <c:numCache>
                <c:formatCode>0.0</c:formatCode>
                <c:ptCount val="16"/>
                <c:pt idx="0">
                  <c:v>7.0203460326308393</c:v>
                </c:pt>
                <c:pt idx="1">
                  <c:v>6.7363085540257064</c:v>
                </c:pt>
                <c:pt idx="2">
                  <c:v>6.0643891704313395</c:v>
                </c:pt>
                <c:pt idx="3">
                  <c:v>6.0136045825962405</c:v>
                </c:pt>
                <c:pt idx="4">
                  <c:v>6.1451052609549883</c:v>
                </c:pt>
                <c:pt idx="5">
                  <c:v>6.7553682812159463</c:v>
                </c:pt>
                <c:pt idx="6">
                  <c:v>7.2675590469791675</c:v>
                </c:pt>
                <c:pt idx="7">
                  <c:v>6.8647729832681392</c:v>
                </c:pt>
                <c:pt idx="8">
                  <c:v>7.1196352260412255</c:v>
                </c:pt>
                <c:pt idx="9">
                  <c:v>7.2738042956502333</c:v>
                </c:pt>
                <c:pt idx="10">
                  <c:v>8.9464481097829225</c:v>
                </c:pt>
                <c:pt idx="11">
                  <c:v>11.741342423404744</c:v>
                </c:pt>
                <c:pt idx="12">
                  <c:v>10.386714213777172</c:v>
                </c:pt>
                <c:pt idx="13">
                  <c:v>8.9753379424208024</c:v>
                </c:pt>
                <c:pt idx="14">
                  <c:v>9.1560393986521547</c:v>
                </c:pt>
                <c:pt idx="15">
                  <c:v>6.6744681740293403</c:v>
                </c:pt>
              </c:numCache>
            </c:numRef>
          </c:val>
        </c:ser>
        <c:ser>
          <c:idx val="3"/>
          <c:order val="3"/>
          <c:tx>
            <c:strRef>
              <c:f>Munka1!$A$144</c:f>
              <c:strCache>
                <c:ptCount val="1"/>
                <c:pt idx="0">
                  <c:v>ország összesen</c:v>
                </c:pt>
              </c:strCache>
            </c:strRef>
          </c:tx>
          <c:marker>
            <c:symbol val="none"/>
          </c:marker>
          <c:dLbls>
            <c:spPr>
              <a:noFill/>
              <a:ln>
                <a:noFill/>
              </a:ln>
              <a:effectLst/>
            </c:spPr>
            <c:txPr>
              <a:bodyPr/>
              <a:lstStyle/>
              <a:p>
                <a:pPr>
                  <a:defRPr b="0"/>
                </a:pPr>
                <a:endParaRPr lang="hu-HU"/>
              </a:p>
            </c:txPr>
            <c:showVal val="1"/>
            <c:extLst>
              <c:ext xmlns:c15="http://schemas.microsoft.com/office/drawing/2012/chart" uri="{CE6537A1-D6FC-4f65-9D91-7224C49458BB}">
                <c15:showLeaderLines val="0"/>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Munka1!$B$144:$Q$144</c:f>
              <c:numCache>
                <c:formatCode>0.0</c:formatCode>
                <c:ptCount val="16"/>
                <c:pt idx="0">
                  <c:v>6.6570196718603789</c:v>
                </c:pt>
                <c:pt idx="1">
                  <c:v>6.659465932562858</c:v>
                </c:pt>
                <c:pt idx="2">
                  <c:v>6.1379148399896684</c:v>
                </c:pt>
                <c:pt idx="3">
                  <c:v>5.6723853473832255</c:v>
                </c:pt>
                <c:pt idx="4">
                  <c:v>5.7223764892413334</c:v>
                </c:pt>
                <c:pt idx="5">
                  <c:v>5.9871070668793775</c:v>
                </c:pt>
                <c:pt idx="6">
                  <c:v>6.6755916354217613</c:v>
                </c:pt>
                <c:pt idx="7">
                  <c:v>6.7990265040413034</c:v>
                </c:pt>
                <c:pt idx="8">
                  <c:v>6.6873444206356085</c:v>
                </c:pt>
                <c:pt idx="9">
                  <c:v>7.3731170921527029</c:v>
                </c:pt>
                <c:pt idx="10">
                  <c:v>7.9277796595513417</c:v>
                </c:pt>
                <c:pt idx="11">
                  <c:v>10.078145957636684</c:v>
                </c:pt>
                <c:pt idx="12">
                  <c:v>9.9139285548462368</c:v>
                </c:pt>
                <c:pt idx="13">
                  <c:v>9.3125867694971767</c:v>
                </c:pt>
                <c:pt idx="14">
                  <c:v>9.6527701213727219</c:v>
                </c:pt>
                <c:pt idx="15">
                  <c:v>7.0818941993395423</c:v>
                </c:pt>
              </c:numCache>
            </c:numRef>
          </c:val>
        </c:ser>
        <c:ser>
          <c:idx val="4"/>
          <c:order val="4"/>
          <c:tx>
            <c:strRef>
              <c:f>Munka1!$A$145</c:f>
              <c:strCache>
                <c:ptCount val="1"/>
                <c:pt idx="0">
                  <c:v>ország községek összesen</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Munka1!$B$145:$Q$145</c:f>
              <c:numCache>
                <c:formatCode>0.0</c:formatCode>
                <c:ptCount val="16"/>
                <c:pt idx="0">
                  <c:v>8.8124254571215968</c:v>
                </c:pt>
                <c:pt idx="1">
                  <c:v>8.9530533109897483</c:v>
                </c:pt>
                <c:pt idx="2">
                  <c:v>8.4095950578205727</c:v>
                </c:pt>
                <c:pt idx="3">
                  <c:v>7.8738315153811014</c:v>
                </c:pt>
                <c:pt idx="4">
                  <c:v>8.0344106662523984</c:v>
                </c:pt>
                <c:pt idx="5">
                  <c:v>8.4496171127011426</c:v>
                </c:pt>
                <c:pt idx="6">
                  <c:v>9.2217586789183699</c:v>
                </c:pt>
                <c:pt idx="7">
                  <c:v>9.4580704212434981</c:v>
                </c:pt>
                <c:pt idx="8">
                  <c:v>9.3076142848163368</c:v>
                </c:pt>
                <c:pt idx="9">
                  <c:v>10.133916789786499</c:v>
                </c:pt>
                <c:pt idx="10">
                  <c:v>10.846326793990398</c:v>
                </c:pt>
                <c:pt idx="11">
                  <c:v>13.178465980189047</c:v>
                </c:pt>
                <c:pt idx="12">
                  <c:v>12.805920133788026</c:v>
                </c:pt>
                <c:pt idx="13">
                  <c:v>12.049024873207626</c:v>
                </c:pt>
                <c:pt idx="14">
                  <c:v>12.194465138849974</c:v>
                </c:pt>
                <c:pt idx="15">
                  <c:v>8.810720682002195</c:v>
                </c:pt>
              </c:numCache>
            </c:numRef>
          </c:val>
        </c:ser>
        <c:dLbls>
          <c:showVal val="1"/>
        </c:dLbls>
        <c:dropLines/>
        <c:marker val="1"/>
        <c:axId val="69848448"/>
        <c:axId val="79176832"/>
      </c:lineChart>
      <c:catAx>
        <c:axId val="69848448"/>
        <c:scaling>
          <c:orientation val="minMax"/>
        </c:scaling>
        <c:axPos val="b"/>
        <c:numFmt formatCode="General" sourceLinked="1"/>
        <c:majorTickMark val="none"/>
        <c:tickLblPos val="low"/>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hu-HU"/>
          </a:p>
        </c:txPr>
        <c:crossAx val="79176832"/>
        <c:crosses val="autoZero"/>
        <c:auto val="1"/>
        <c:lblAlgn val="ctr"/>
        <c:lblOffset val="100"/>
      </c:catAx>
      <c:valAx>
        <c:axId val="79176832"/>
        <c:scaling>
          <c:orientation val="minMax"/>
          <c:max val="14"/>
          <c:min val="0"/>
        </c:scaling>
        <c:axPos val="l"/>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hu-HU"/>
          </a:p>
        </c:txPr>
        <c:crossAx val="69848448"/>
        <c:crosses val="autoZero"/>
        <c:crossBetween val="between"/>
        <c:majorUnit val="2"/>
      </c:valAx>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hu-HU"/>
        </a:p>
      </c:txPr>
    </c:legend>
    <c:plotVisOnly val="1"/>
    <c:dispBlanksAs val="gap"/>
  </c:chart>
  <c:spPr>
    <a:solidFill>
      <a:schemeClr val="lt1"/>
    </a:solidFill>
    <a:ln w="9525" cap="flat" cmpd="sng" algn="ctr">
      <a:noFill/>
      <a:round/>
    </a:ln>
    <a:effectLst/>
  </c:spPr>
  <c:txPr>
    <a:bodyPr/>
    <a:lstStyle/>
    <a:p>
      <a:pPr>
        <a:defRPr/>
      </a:pPr>
      <a:endParaRPr lang="hu-H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46148447380175E-2"/>
          <c:y val="0.11550695507324094"/>
          <c:w val="0.88194867964314738"/>
          <c:h val="0.66838085789695567"/>
        </c:manualLayout>
      </c:layout>
      <c:lineChart>
        <c:grouping val="standard"/>
        <c:ser>
          <c:idx val="0"/>
          <c:order val="0"/>
          <c:tx>
            <c:strRef>
              <c:f>jovedelem!$A$193</c:f>
              <c:strCache>
                <c:ptCount val="1"/>
                <c:pt idx="0">
                  <c:v>gemara összesen</c:v>
                </c:pt>
              </c:strCache>
            </c:strRef>
          </c:tx>
          <c:spPr>
            <a:ln w="28575" cap="rnd" cmpd="sng" algn="ctr">
              <a:solidFill>
                <a:schemeClr val="dk1">
                  <a:tint val="88500"/>
                </a:schemeClr>
              </a:solidFill>
              <a:prstDash val="dash"/>
              <a:round/>
            </a:ln>
            <a:effectLst/>
          </c:spPr>
          <c:marker>
            <c:symbol val="none"/>
          </c:marker>
          <c:dLbls>
            <c:spPr>
              <a:solidFill>
                <a:schemeClr val="bg1">
                  <a:lumMod val="6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hu-HU"/>
              </a:p>
            </c:txPr>
            <c:dLblPos val="ctr"/>
            <c:showVal val="1"/>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jovedelem!$B$192:$R$192</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jovedelem!$B$193:$R$193</c:f>
              <c:numCache>
                <c:formatCode>0.0</c:formatCode>
                <c:ptCount val="17"/>
                <c:pt idx="0">
                  <c:v>72.953562595973395</c:v>
                </c:pt>
                <c:pt idx="1">
                  <c:v>75.08846565806931</c:v>
                </c:pt>
                <c:pt idx="2">
                  <c:v>75.660356239773051</c:v>
                </c:pt>
                <c:pt idx="3">
                  <c:v>77.015308449735784</c:v>
                </c:pt>
                <c:pt idx="4">
                  <c:v>76.101015190498558</c:v>
                </c:pt>
                <c:pt idx="5">
                  <c:v>75.391423894393967</c:v>
                </c:pt>
                <c:pt idx="6">
                  <c:v>74.839831463312393</c:v>
                </c:pt>
                <c:pt idx="7">
                  <c:v>75.045340926245274</c:v>
                </c:pt>
                <c:pt idx="8">
                  <c:v>73.806137188565259</c:v>
                </c:pt>
                <c:pt idx="9">
                  <c:v>74.221257519298732</c:v>
                </c:pt>
                <c:pt idx="10">
                  <c:v>72.746642877342993</c:v>
                </c:pt>
                <c:pt idx="11">
                  <c:v>73.416977025376127</c:v>
                </c:pt>
                <c:pt idx="12">
                  <c:v>72.810724790211495</c:v>
                </c:pt>
                <c:pt idx="13">
                  <c:v>75.050382042439281</c:v>
                </c:pt>
                <c:pt idx="14">
                  <c:v>77.07457989610505</c:v>
                </c:pt>
                <c:pt idx="15">
                  <c:v>80.627654976113362</c:v>
                </c:pt>
                <c:pt idx="16">
                  <c:v>81.20891361944669</c:v>
                </c:pt>
              </c:numCache>
            </c:numRef>
          </c:val>
        </c:ser>
        <c:ser>
          <c:idx val="1"/>
          <c:order val="1"/>
          <c:tx>
            <c:strRef>
              <c:f>jovedelem!$A$194</c:f>
              <c:strCache>
                <c:ptCount val="1"/>
                <c:pt idx="0">
                  <c:v>megye összesen</c:v>
                </c:pt>
              </c:strCache>
            </c:strRef>
          </c:tx>
          <c:spPr>
            <a:ln w="44450" cap="rnd" cmpd="sng" algn="ctr">
              <a:solidFill>
                <a:schemeClr val="tx1"/>
              </a:solidFill>
              <a:prstDash val="sysDot"/>
              <a:round/>
            </a:ln>
            <a:effectLst/>
          </c:spPr>
          <c:marker>
            <c:symbol val="none"/>
          </c:marker>
          <c:dLbls>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hu-HU"/>
              </a:p>
            </c:txPr>
            <c:dLblPos val="ctr"/>
            <c:showVal val="1"/>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jovedelem!$B$192:$R$192</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jovedelem!$B$194:$R$194</c:f>
              <c:numCache>
                <c:formatCode>0.0</c:formatCode>
                <c:ptCount val="17"/>
                <c:pt idx="0">
                  <c:v>90.619921016808988</c:v>
                </c:pt>
                <c:pt idx="1">
                  <c:v>90.659830084018353</c:v>
                </c:pt>
                <c:pt idx="2">
                  <c:v>90.890791380728743</c:v>
                </c:pt>
                <c:pt idx="3">
                  <c:v>91.629510487776798</c:v>
                </c:pt>
                <c:pt idx="4">
                  <c:v>92.008681813248458</c:v>
                </c:pt>
                <c:pt idx="5">
                  <c:v>92.519955888129644</c:v>
                </c:pt>
                <c:pt idx="6">
                  <c:v>90.760354647979227</c:v>
                </c:pt>
                <c:pt idx="7">
                  <c:v>90.349964675261518</c:v>
                </c:pt>
                <c:pt idx="8">
                  <c:v>89.731285879997827</c:v>
                </c:pt>
                <c:pt idx="9">
                  <c:v>89.307776193915089</c:v>
                </c:pt>
                <c:pt idx="10">
                  <c:v>89.615463091907827</c:v>
                </c:pt>
                <c:pt idx="11">
                  <c:v>89.047959430931996</c:v>
                </c:pt>
                <c:pt idx="12">
                  <c:v>88.485444609394804</c:v>
                </c:pt>
                <c:pt idx="13">
                  <c:v>89.560428110220059</c:v>
                </c:pt>
                <c:pt idx="14">
                  <c:v>90.578276203393642</c:v>
                </c:pt>
                <c:pt idx="15">
                  <c:v>91.843002915190155</c:v>
                </c:pt>
                <c:pt idx="16">
                  <c:v>92.353359754370487</c:v>
                </c:pt>
              </c:numCache>
            </c:numRef>
          </c:val>
        </c:ser>
        <c:ser>
          <c:idx val="2"/>
          <c:order val="2"/>
          <c:tx>
            <c:strRef>
              <c:f>jovedelem!$A$195</c:f>
              <c:strCache>
                <c:ptCount val="1"/>
                <c:pt idx="0">
                  <c:v>megye községek összesen</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numRef>
              <c:f>jovedelem!$B$192:$R$192</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jovedelem!$B$195:$R$195</c:f>
              <c:numCache>
                <c:formatCode>0.0</c:formatCode>
                <c:ptCount val="17"/>
                <c:pt idx="0">
                  <c:v>80.058449699807497</c:v>
                </c:pt>
                <c:pt idx="1">
                  <c:v>80.93259771167925</c:v>
                </c:pt>
                <c:pt idx="2">
                  <c:v>81.185163558606789</c:v>
                </c:pt>
                <c:pt idx="3">
                  <c:v>82.53486089576171</c:v>
                </c:pt>
                <c:pt idx="4">
                  <c:v>82.556536596919358</c:v>
                </c:pt>
                <c:pt idx="5">
                  <c:v>82.838748555040041</c:v>
                </c:pt>
                <c:pt idx="6">
                  <c:v>80.837356883853758</c:v>
                </c:pt>
                <c:pt idx="7">
                  <c:v>81.014783919417624</c:v>
                </c:pt>
                <c:pt idx="8">
                  <c:v>80.401676628966626</c:v>
                </c:pt>
                <c:pt idx="9">
                  <c:v>80.421896776731089</c:v>
                </c:pt>
                <c:pt idx="10">
                  <c:v>80.05803979064801</c:v>
                </c:pt>
                <c:pt idx="11">
                  <c:v>79.681275632592019</c:v>
                </c:pt>
                <c:pt idx="12">
                  <c:v>79.083529066633361</c:v>
                </c:pt>
                <c:pt idx="13">
                  <c:v>80.046811797698979</c:v>
                </c:pt>
                <c:pt idx="14">
                  <c:v>81.576203964348977</c:v>
                </c:pt>
                <c:pt idx="15">
                  <c:v>83.580566733482897</c:v>
                </c:pt>
                <c:pt idx="16">
                  <c:v>84.377936262136558</c:v>
                </c:pt>
              </c:numCache>
            </c:numRef>
          </c:val>
        </c:ser>
        <c:ser>
          <c:idx val="3"/>
          <c:order val="3"/>
          <c:tx>
            <c:strRef>
              <c:f>jovedelem!$A$196</c:f>
              <c:strCache>
                <c:ptCount val="1"/>
                <c:pt idx="0">
                  <c:v>ország községek összesen</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numRef>
              <c:f>jovedelem!$B$192:$R$192</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jovedelem!$B$196:$R$196</c:f>
              <c:numCache>
                <c:formatCode>0.0</c:formatCode>
                <c:ptCount val="17"/>
                <c:pt idx="0">
                  <c:v>79.367670198756358</c:v>
                </c:pt>
                <c:pt idx="1">
                  <c:v>79.759701740109449</c:v>
                </c:pt>
                <c:pt idx="2">
                  <c:v>80.131537570911419</c:v>
                </c:pt>
                <c:pt idx="3">
                  <c:v>80.707071064762204</c:v>
                </c:pt>
                <c:pt idx="4">
                  <c:v>80.565343193249348</c:v>
                </c:pt>
                <c:pt idx="5">
                  <c:v>81.594432381715322</c:v>
                </c:pt>
                <c:pt idx="6">
                  <c:v>81.846346779876015</c:v>
                </c:pt>
                <c:pt idx="7">
                  <c:v>82.566399790733314</c:v>
                </c:pt>
                <c:pt idx="8">
                  <c:v>82.990670627089742</c:v>
                </c:pt>
                <c:pt idx="9">
                  <c:v>83.753249106343006</c:v>
                </c:pt>
                <c:pt idx="10">
                  <c:v>83.465825168552513</c:v>
                </c:pt>
                <c:pt idx="11">
                  <c:v>83.475553209818727</c:v>
                </c:pt>
                <c:pt idx="12">
                  <c:v>83.731621687468888</c:v>
                </c:pt>
                <c:pt idx="13">
                  <c:v>84.30716369511542</c:v>
                </c:pt>
                <c:pt idx="14">
                  <c:v>84.265733118935458</c:v>
                </c:pt>
                <c:pt idx="15">
                  <c:v>85.619629399258514</c:v>
                </c:pt>
                <c:pt idx="16">
                  <c:v>85.667114335558011</c:v>
                </c:pt>
              </c:numCache>
            </c:numRef>
          </c:val>
        </c:ser>
        <c:dLbls>
          <c:showVal val="1"/>
        </c:dLbls>
        <c:dropLines/>
        <c:marker val="1"/>
        <c:axId val="91296512"/>
        <c:axId val="91298048"/>
      </c:lineChart>
      <c:catAx>
        <c:axId val="91296512"/>
        <c:scaling>
          <c:orientation val="minMax"/>
        </c:scaling>
        <c:axPos val="b"/>
        <c:numFmt formatCode="General" sourceLinked="1"/>
        <c:majorTickMark val="none"/>
        <c:tickLblPos val="low"/>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hu-HU"/>
          </a:p>
        </c:txPr>
        <c:crossAx val="91298048"/>
        <c:crosses val="autoZero"/>
        <c:auto val="1"/>
        <c:lblAlgn val="ctr"/>
        <c:lblOffset val="100"/>
      </c:catAx>
      <c:valAx>
        <c:axId val="91298048"/>
        <c:scaling>
          <c:orientation val="minMax"/>
          <c:max val="100"/>
          <c:min val="70"/>
        </c:scaling>
        <c:axPos val="l"/>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hu-HU"/>
          </a:p>
        </c:txPr>
        <c:crossAx val="91296512"/>
        <c:crosses val="autoZero"/>
        <c:crossBetween val="between"/>
        <c:majorUnit val="5"/>
      </c:valAx>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hu-HU"/>
        </a:p>
      </c:txPr>
    </c:legend>
    <c:plotVisOnly val="1"/>
    <c:dispBlanksAs val="gap"/>
  </c:chart>
  <c:spPr>
    <a:solidFill>
      <a:schemeClr val="lt1"/>
    </a:solidFill>
    <a:ln w="9525" cap="flat" cmpd="sng" algn="ctr">
      <a:noFill/>
      <a:round/>
    </a:ln>
    <a:effectLst/>
  </c:spPr>
  <c:txPr>
    <a:bodyPr/>
    <a:lstStyle/>
    <a:p>
      <a:pPr>
        <a:defRPr/>
      </a:pPr>
      <a:endParaRPr lang="hu-HU"/>
    </a:p>
  </c:txPr>
  <c:externalData r:id="rId2"/>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542C-4573-4F2D-8F09-53A15C7F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20736</Words>
  <Characters>143079</Characters>
  <Application>Microsoft Office Word</Application>
  <DocSecurity>0</DocSecurity>
  <Lines>1192</Lines>
  <Paragraphs>326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163489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Berkes Judit</dc:creator>
  <cp:lastModifiedBy>GEMARA-SK</cp:lastModifiedBy>
  <cp:revision>2</cp:revision>
  <dcterms:created xsi:type="dcterms:W3CDTF">2016-06-02T07:06:00Z</dcterms:created>
  <dcterms:modified xsi:type="dcterms:W3CDTF">2016-06-02T07:06:00Z</dcterms:modified>
</cp:coreProperties>
</file>